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977" w:rsidRPr="00912977" w:rsidRDefault="00912977" w:rsidP="00912977">
      <w:pPr>
        <w:pStyle w:val="Titel"/>
        <w:rPr>
          <w:color w:val="424242" w:themeColor="accent1" w:themeShade="BF"/>
          <w:spacing w:val="0"/>
          <w:kern w:val="0"/>
          <w:sz w:val="32"/>
          <w:szCs w:val="32"/>
        </w:rPr>
      </w:pPr>
      <w:r w:rsidRPr="00912977">
        <w:t xml:space="preserve">Justice in decarbonizing the heating system </w:t>
      </w:r>
      <w:r w:rsidR="00A631B1">
        <w:t>consistent with the Paris Climate Agreement</w:t>
      </w:r>
      <w:r w:rsidR="00D41CCE">
        <w:t>:</w:t>
      </w:r>
      <w:r w:rsidRPr="00912977">
        <w:t xml:space="preserve"> subsidy balance between landlords and tenants</w:t>
      </w:r>
      <w:r w:rsidR="004E26C0">
        <w:t xml:space="preserve"> </w:t>
      </w:r>
      <w:r w:rsidR="00A631B1" w:rsidRPr="00912977">
        <w:t xml:space="preserve">at the </w:t>
      </w:r>
      <w:r w:rsidR="00A631B1">
        <w:t>multi-apartment building</w:t>
      </w:r>
      <w:r w:rsidR="00A631B1" w:rsidRPr="00912977">
        <w:t xml:space="preserve"> level</w:t>
      </w:r>
    </w:p>
    <w:p w:rsidR="003E4CB6" w:rsidRDefault="003E4CB6" w:rsidP="00912977">
      <w:pPr>
        <w:pStyle w:val="berschrift1"/>
      </w:pPr>
      <w:r w:rsidRPr="00C67F13">
        <w:t>Introduction</w:t>
      </w:r>
    </w:p>
    <w:p w:rsidR="00FD5DDA" w:rsidRPr="00BB3BD1" w:rsidRDefault="00BB3BD1" w:rsidP="00BB3BD1">
      <w:pPr>
        <w:pStyle w:val="Listenabsatz"/>
        <w:numPr>
          <w:ilvl w:val="0"/>
          <w:numId w:val="7"/>
        </w:numPr>
        <w:rPr>
          <w:lang w:val="de-AT"/>
        </w:rPr>
      </w:pPr>
      <w:r w:rsidRPr="00BB3BD1">
        <w:rPr>
          <w:lang w:val="de-AT"/>
        </w:rPr>
        <w:t xml:space="preserve">Europa bis 2050 klimaneutraler Kontinent </w:t>
      </w:r>
    </w:p>
    <w:p w:rsidR="0000176C" w:rsidRPr="0000176C" w:rsidRDefault="00BB3BD1" w:rsidP="0000176C">
      <w:pPr>
        <w:pStyle w:val="Listenabsatz"/>
        <w:numPr>
          <w:ilvl w:val="0"/>
          <w:numId w:val="7"/>
        </w:numPr>
        <w:rPr>
          <w:lang w:val="de-AT"/>
        </w:rPr>
      </w:pPr>
      <w:r>
        <w:rPr>
          <w:lang w:val="de-AT"/>
        </w:rPr>
        <w:t xml:space="preserve">Maßnahmen bis 2030 </w:t>
      </w:r>
      <w:r w:rsidR="00E96B09">
        <w:rPr>
          <w:lang w:val="de-AT"/>
        </w:rPr>
        <w:t>CO</w:t>
      </w:r>
      <w:r w:rsidR="00E96B09" w:rsidRPr="00E96B09">
        <w:rPr>
          <w:vertAlign w:val="subscript"/>
          <w:lang w:val="de-AT"/>
        </w:rPr>
        <w:t>2</w:t>
      </w:r>
      <w:r>
        <w:rPr>
          <w:lang w:val="de-AT"/>
        </w:rPr>
        <w:t xml:space="preserve"> um mindestens 55% reduzieren</w:t>
      </w:r>
      <w:r w:rsidRPr="009D4A47">
        <w:rPr>
          <w:lang w:val="de-AT"/>
        </w:rPr>
        <w:t xml:space="preserve"> </w:t>
      </w:r>
      <w:r w:rsidR="00E96B09">
        <w:rPr>
          <w:lang w:val="de-AT"/>
        </w:rPr>
        <w:t>(1990)</w:t>
      </w:r>
    </w:p>
    <w:p w:rsidR="009D4A47" w:rsidRPr="009D4A47" w:rsidRDefault="009D4A47" w:rsidP="009D4A47">
      <w:pPr>
        <w:pStyle w:val="Listenabsatz"/>
        <w:numPr>
          <w:ilvl w:val="0"/>
          <w:numId w:val="7"/>
        </w:numPr>
        <w:rPr>
          <w:lang w:val="de-AT"/>
        </w:rPr>
      </w:pPr>
      <w:r w:rsidRPr="009D4A47">
        <w:rPr>
          <w:lang w:val="de-AT"/>
        </w:rPr>
        <w:t xml:space="preserve">Gerechte und </w:t>
      </w:r>
      <w:r>
        <w:rPr>
          <w:lang w:val="de-AT"/>
        </w:rPr>
        <w:t>nachhaltige</w:t>
      </w:r>
      <w:r w:rsidRPr="009D4A47">
        <w:rPr>
          <w:lang w:val="de-AT"/>
        </w:rPr>
        <w:t xml:space="preserve"> Zukunft </w:t>
      </w:r>
      <w:r>
        <w:rPr>
          <w:lang w:val="de-AT"/>
        </w:rPr>
        <w:t xml:space="preserve">gewährleisten </w:t>
      </w:r>
    </w:p>
    <w:p w:rsidR="0000176C" w:rsidRPr="00E96B09" w:rsidRDefault="0000176C" w:rsidP="0000176C">
      <w:pPr>
        <w:pStyle w:val="Listenabsatz"/>
        <w:numPr>
          <w:ilvl w:val="0"/>
          <w:numId w:val="7"/>
        </w:numPr>
        <w:rPr>
          <w:i/>
        </w:rPr>
      </w:pPr>
      <w:r w:rsidRPr="00E96B09">
        <w:rPr>
          <w:i/>
        </w:rPr>
        <w:t>Leaving no one left behind</w:t>
      </w:r>
    </w:p>
    <w:p w:rsidR="00C85505" w:rsidRDefault="00C85505" w:rsidP="0000176C">
      <w:pPr>
        <w:pStyle w:val="Listenabsatz"/>
        <w:numPr>
          <w:ilvl w:val="0"/>
          <w:numId w:val="7"/>
        </w:numPr>
        <w:rPr>
          <w:lang w:val="de-AT"/>
        </w:rPr>
      </w:pPr>
      <w:r>
        <w:rPr>
          <w:lang w:val="de-AT"/>
        </w:rPr>
        <w:t>Wir wissen „low hanging fruits“ und wo es schwer wird</w:t>
      </w:r>
    </w:p>
    <w:p w:rsidR="009A61CC" w:rsidRDefault="0000176C" w:rsidP="0000176C">
      <w:pPr>
        <w:pStyle w:val="Listenabsatz"/>
        <w:numPr>
          <w:ilvl w:val="0"/>
          <w:numId w:val="7"/>
        </w:numPr>
        <w:rPr>
          <w:lang w:val="de-AT"/>
        </w:rPr>
      </w:pPr>
      <w:r w:rsidRPr="0000176C">
        <w:rPr>
          <w:lang w:val="de-AT"/>
        </w:rPr>
        <w:t>Besonder</w:t>
      </w:r>
      <w:r w:rsidR="009A61CC">
        <w:rPr>
          <w:lang w:val="de-AT"/>
        </w:rPr>
        <w:t xml:space="preserve">s herausfordernd im Wärmesektor, aus verschiedenen Gründen </w:t>
      </w:r>
    </w:p>
    <w:p w:rsidR="009A61CC" w:rsidRPr="00B273F9" w:rsidRDefault="00B273F9" w:rsidP="009A61CC">
      <w:pPr>
        <w:pStyle w:val="Listenabsatz"/>
        <w:numPr>
          <w:ilvl w:val="1"/>
          <w:numId w:val="7"/>
        </w:numPr>
      </w:pPr>
      <w:r w:rsidRPr="00B273F9">
        <w:t>High shares of fossil fuels in the (low temperature) heating sector</w:t>
      </w:r>
    </w:p>
    <w:p w:rsidR="009A61CC" w:rsidRPr="009A61CC" w:rsidRDefault="009A61CC" w:rsidP="009A61CC">
      <w:pPr>
        <w:pStyle w:val="Listenabsatz"/>
        <w:numPr>
          <w:ilvl w:val="1"/>
          <w:numId w:val="7"/>
        </w:numPr>
        <w:rPr>
          <w:lang w:val="de-AT"/>
        </w:rPr>
      </w:pPr>
      <w:r>
        <w:rPr>
          <w:lang w:val="de-AT"/>
        </w:rPr>
        <w:t>Verschiedene Besitzverhältnisse</w:t>
      </w:r>
      <w:r w:rsidR="009C09BC">
        <w:rPr>
          <w:lang w:val="de-AT"/>
        </w:rPr>
        <w:t xml:space="preserve"> </w:t>
      </w:r>
      <w:r w:rsidR="00880CC9">
        <w:rPr>
          <w:lang w:val="de-AT"/>
        </w:rPr>
        <w:t>der</w:t>
      </w:r>
      <w:r w:rsidR="009C09BC">
        <w:rPr>
          <w:lang w:val="de-AT"/>
        </w:rPr>
        <w:t xml:space="preserve"> Endkunden </w:t>
      </w:r>
      <w:r w:rsidR="00880CC9">
        <w:rPr>
          <w:lang w:val="de-AT"/>
        </w:rPr>
        <w:br/>
      </w:r>
      <w:r w:rsidR="00880CC9" w:rsidRPr="00880CC9">
        <w:rPr>
          <w:lang w:val="de-AT"/>
        </w:rPr>
        <w:sym w:font="Wingdings" w:char="F0E8"/>
      </w:r>
      <w:r w:rsidR="00880CC9">
        <w:rPr>
          <w:lang w:val="de-AT"/>
        </w:rPr>
        <w:t xml:space="preserve"> </w:t>
      </w:r>
      <w:r w:rsidR="009C09BC">
        <w:rPr>
          <w:lang w:val="de-AT"/>
        </w:rPr>
        <w:t xml:space="preserve">Mehrparteienhäusern und </w:t>
      </w:r>
      <w:r w:rsidR="00880CC9">
        <w:rPr>
          <w:lang w:val="de-AT"/>
        </w:rPr>
        <w:t>Urbanisierung</w:t>
      </w:r>
    </w:p>
    <w:p w:rsidR="009A61CC" w:rsidRPr="00445964" w:rsidRDefault="009A61CC" w:rsidP="009A61CC">
      <w:pPr>
        <w:pStyle w:val="Listenabsatz"/>
        <w:numPr>
          <w:ilvl w:val="0"/>
          <w:numId w:val="7"/>
        </w:numPr>
        <w:rPr>
          <w:lang w:val="de-AT"/>
        </w:rPr>
      </w:pPr>
      <w:r>
        <w:rPr>
          <w:lang w:val="de-AT"/>
        </w:rPr>
        <w:t>Besonderes Augenmer</w:t>
      </w:r>
      <w:r w:rsidR="00991CB0">
        <w:rPr>
          <w:lang w:val="de-AT"/>
        </w:rPr>
        <w:t xml:space="preserve">k: </w:t>
      </w:r>
      <w:r>
        <w:rPr>
          <w:lang w:val="de-AT"/>
        </w:rPr>
        <w:t xml:space="preserve">historischer Entwicklung gesehen habe zum Beispiel bei PV Durchdringung </w:t>
      </w:r>
      <w:r w:rsidRPr="009A61CC">
        <w:rPr>
          <w:lang w:val="de-AT"/>
        </w:rPr>
        <w:sym w:font="Wingdings" w:char="F0E8"/>
      </w:r>
      <w:r>
        <w:rPr>
          <w:lang w:val="de-AT"/>
        </w:rPr>
        <w:t xml:space="preserve"> Einspeiseförderung kam bei jenen an, die Dachfläche hatten und Mieter in Mehrparteienhäusern nicht, weil keine Dachfläche vorhanden. </w:t>
      </w:r>
    </w:p>
    <w:p w:rsidR="0000176C" w:rsidRPr="009A61CC" w:rsidRDefault="009A61CC" w:rsidP="009A61CC">
      <w:pPr>
        <w:pStyle w:val="Listenabsatz"/>
        <w:numPr>
          <w:ilvl w:val="0"/>
          <w:numId w:val="7"/>
        </w:numPr>
      </w:pPr>
      <w:r w:rsidRPr="009A61CC">
        <w:t>Against this background, the core objective of this work:</w:t>
      </w:r>
    </w:p>
    <w:p w:rsidR="009A61CC" w:rsidRPr="009A61CC" w:rsidRDefault="009A61CC" w:rsidP="009A61CC">
      <w:pPr>
        <w:pStyle w:val="Listenabsatz"/>
      </w:pPr>
    </w:p>
    <w:p w:rsidR="00015076" w:rsidRDefault="00015076" w:rsidP="009A61CC">
      <w:pPr>
        <w:pStyle w:val="Listenabsatz"/>
        <w:numPr>
          <w:ilvl w:val="1"/>
          <w:numId w:val="7"/>
        </w:numPr>
        <w:rPr>
          <w:lang w:val="de-AT"/>
        </w:rPr>
      </w:pPr>
      <w:r>
        <w:rPr>
          <w:lang w:val="de-AT"/>
        </w:rPr>
        <w:t xml:space="preserve">Die Rahmenbedingungen für einen ökonomischen und sozial ausgeglichen Heizsystemwechsel eines Mehrparteienhaus zu untersuchen. </w:t>
      </w:r>
    </w:p>
    <w:p w:rsidR="00015076" w:rsidRDefault="00015076" w:rsidP="00015076">
      <w:pPr>
        <w:pStyle w:val="Listenabsatz"/>
        <w:numPr>
          <w:ilvl w:val="1"/>
          <w:numId w:val="7"/>
        </w:numPr>
        <w:rPr>
          <w:lang w:val="de-AT"/>
        </w:rPr>
      </w:pPr>
      <w:r>
        <w:rPr>
          <w:lang w:val="de-AT"/>
        </w:rPr>
        <w:t xml:space="preserve">Damit verbunden sind insbesondere die unterschiedlichen Besitzverhältnisse eines Mehrparteienhaus. </w:t>
      </w:r>
    </w:p>
    <w:p w:rsidR="00015076" w:rsidRPr="00015076" w:rsidRDefault="00015076" w:rsidP="00015076">
      <w:pPr>
        <w:pStyle w:val="Listenabsatz"/>
        <w:numPr>
          <w:ilvl w:val="1"/>
          <w:numId w:val="7"/>
        </w:numPr>
        <w:rPr>
          <w:lang w:val="de-AT"/>
        </w:rPr>
      </w:pPr>
      <w:r>
        <w:rPr>
          <w:lang w:val="de-AT"/>
        </w:rPr>
        <w:t>Wie können diese sozial ausgeglichen werden auf Gebäudeebene?</w:t>
      </w:r>
    </w:p>
    <w:p w:rsidR="00015076" w:rsidRPr="00015076" w:rsidRDefault="00015076" w:rsidP="00015076">
      <w:r w:rsidRPr="00015076">
        <w:t xml:space="preserve">The main research question is which </w:t>
      </w:r>
    </w:p>
    <w:p w:rsidR="009A61CC" w:rsidRPr="00015076" w:rsidRDefault="009D49F4" w:rsidP="00015076">
      <w:pPr>
        <w:rPr>
          <w:lang w:val="de-AT"/>
        </w:rPr>
      </w:pPr>
      <w:r w:rsidRPr="00015076">
        <w:rPr>
          <w:lang w:val="de-AT"/>
        </w:rPr>
        <w:t>Investitions- und Heizkostenzuschuss</w:t>
      </w:r>
      <w:r w:rsidR="00015076">
        <w:rPr>
          <w:lang w:val="de-AT"/>
        </w:rPr>
        <w:t>, Mietpreisobergrenze gekoppelt an das Heizsystem</w:t>
      </w:r>
      <w:r w:rsidRPr="00015076">
        <w:rPr>
          <w:lang w:val="de-AT"/>
        </w:rPr>
        <w:t xml:space="preserve"> sind für </w:t>
      </w:r>
      <w:r w:rsidR="00015076" w:rsidRPr="00015076">
        <w:rPr>
          <w:lang w:val="de-AT"/>
        </w:rPr>
        <w:t>den Vermieter bzw. Mieter notwendig um aus ökonomischer Perspektive einen Heizsystemwechsel sinnvoll zu machen?</w:t>
      </w:r>
    </w:p>
    <w:p w:rsidR="003E4CB6" w:rsidRPr="009D49F4" w:rsidRDefault="003E4CB6" w:rsidP="003E4CB6">
      <w:pPr>
        <w:rPr>
          <w:lang w:val="de-AT"/>
        </w:rPr>
      </w:pPr>
    </w:p>
    <w:p w:rsidR="00346F76" w:rsidRDefault="003E4CB6" w:rsidP="00346F76">
      <w:pPr>
        <w:pStyle w:val="berschrift1"/>
        <w:rPr>
          <w:lang w:val="de-AT"/>
        </w:rPr>
      </w:pPr>
      <w:r w:rsidRPr="009A61CC">
        <w:rPr>
          <w:lang w:val="de-AT"/>
        </w:rPr>
        <w:t>State of the Art</w:t>
      </w:r>
    </w:p>
    <w:p w:rsidR="00346F76" w:rsidRPr="00346F76" w:rsidRDefault="00346F76" w:rsidP="00346F76">
      <w:pPr>
        <w:rPr>
          <w:lang w:val="de-AT"/>
        </w:rPr>
      </w:pPr>
      <w:r>
        <w:rPr>
          <w:lang w:val="de-AT"/>
        </w:rPr>
        <w:t xml:space="preserve">Klimaneutralität erreichen – heißes Eisen – fossiles Gas, Gebäudesanierung </w:t>
      </w:r>
    </w:p>
    <w:p w:rsidR="004F6BA7" w:rsidRDefault="00437084" w:rsidP="00437084">
      <w:pPr>
        <w:pStyle w:val="berschrift2"/>
        <w:rPr>
          <w:lang w:val="de-AT"/>
        </w:rPr>
      </w:pPr>
      <w:r>
        <w:rPr>
          <w:lang w:val="de-AT"/>
        </w:rPr>
        <w:t xml:space="preserve">Sozial-ausbalancierte </w:t>
      </w:r>
      <w:r w:rsidR="00992968">
        <w:rPr>
          <w:lang w:val="de-AT"/>
        </w:rPr>
        <w:t>Investitionen</w:t>
      </w:r>
      <w:r>
        <w:rPr>
          <w:lang w:val="de-AT"/>
        </w:rPr>
        <w:t xml:space="preserve"> in Erneuerbare Energien</w:t>
      </w:r>
    </w:p>
    <w:p w:rsidR="000C07CC" w:rsidRDefault="000C07CC" w:rsidP="000C07CC">
      <w:pPr>
        <w:rPr>
          <w:lang w:val="de-AT"/>
        </w:rPr>
      </w:pPr>
      <w:r w:rsidRPr="000C07CC">
        <w:rPr>
          <w:highlight w:val="yellow"/>
          <w:lang w:val="de-AT"/>
        </w:rPr>
        <w:t>Zeitpunkt des Investments und laufende Kosten (Wärmedämmung, trade-offs)</w:t>
      </w:r>
    </w:p>
    <w:p w:rsidR="000C07CC" w:rsidRDefault="000C07CC" w:rsidP="000C07CC">
      <w:pPr>
        <w:rPr>
          <w:lang w:val="de-AT"/>
        </w:rPr>
      </w:pPr>
      <w:r w:rsidRPr="000C07CC">
        <w:rPr>
          <w:highlight w:val="yellow"/>
          <w:lang w:val="de-AT"/>
        </w:rPr>
        <w:t>Investitionsanreize für erneuerbare Energien auf lokaler Ebene</w:t>
      </w:r>
    </w:p>
    <w:p w:rsidR="000C07CC" w:rsidRPr="000C07CC" w:rsidRDefault="000C07CC" w:rsidP="000C07CC">
      <w:pPr>
        <w:rPr>
          <w:lang w:val="de-AT"/>
        </w:rPr>
      </w:pPr>
      <w:r w:rsidRPr="000C07CC">
        <w:rPr>
          <w:highlight w:val="yellow"/>
          <w:lang w:val="de-AT"/>
        </w:rPr>
        <w:t>Soziale Ausgeglichenheit socially-balanced</w:t>
      </w:r>
    </w:p>
    <w:p w:rsidR="00A278AD" w:rsidRPr="00A278AD" w:rsidRDefault="004F6BA7" w:rsidP="00A278AD">
      <w:pPr>
        <w:pStyle w:val="berschrift2"/>
        <w:rPr>
          <w:lang w:val="de-AT"/>
        </w:rPr>
      </w:pPr>
      <w:r>
        <w:rPr>
          <w:lang w:val="de-AT"/>
        </w:rPr>
        <w:t>Umstellung der Heizsysteme auf lokaler Ebene (Gebäudeebene)</w:t>
      </w:r>
    </w:p>
    <w:p w:rsidR="006A35BF" w:rsidRPr="00A278AD" w:rsidRDefault="00A278AD" w:rsidP="006A35BF">
      <w:pPr>
        <w:pStyle w:val="berschrift2"/>
      </w:pPr>
      <w:r w:rsidRPr="00A278AD">
        <w:t>Progress beyond state of the art</w:t>
      </w:r>
    </w:p>
    <w:p w:rsidR="00162768" w:rsidRPr="00A278AD" w:rsidRDefault="00162768" w:rsidP="003E4CB6"/>
    <w:p w:rsidR="003E4CB6" w:rsidRPr="00C67F13" w:rsidRDefault="00E131E5" w:rsidP="003E4CB6">
      <w:sdt>
        <w:sdtPr>
          <w:id w:val="1747294575"/>
          <w:citation/>
        </w:sdtPr>
        <w:sdtEndPr/>
        <w:sdtContent>
          <w:r w:rsidR="009023B2">
            <w:fldChar w:fldCharType="begin"/>
          </w:r>
          <w:r w:rsidR="009023B2" w:rsidRPr="00DD286A">
            <w:instrText xml:space="preserve"> CITATION Mun18 \l 3079 </w:instrText>
          </w:r>
          <w:r w:rsidR="009023B2">
            <w:fldChar w:fldCharType="separate"/>
          </w:r>
          <w:r w:rsidR="009023B2" w:rsidRPr="00DD286A">
            <w:rPr>
              <w:noProof/>
            </w:rPr>
            <w:t>(Mundaca, Busch, &amp; Sophie, 2018)</w:t>
          </w:r>
          <w:r w:rsidR="009023B2">
            <w:fldChar w:fldCharType="end"/>
          </w:r>
        </w:sdtContent>
      </w:sdt>
      <w:r w:rsidR="003E4CB6" w:rsidRPr="00C67F13">
        <w:t xml:space="preserve">: </w:t>
      </w:r>
    </w:p>
    <w:p w:rsidR="003E4CB6" w:rsidRPr="00C67F13" w:rsidRDefault="003E4CB6" w:rsidP="009023B2">
      <w:pPr>
        <w:pStyle w:val="Zitat"/>
      </w:pPr>
      <w:r w:rsidRPr="00C67F13">
        <w:t>“</w:t>
      </w:r>
      <w:r w:rsidR="009023B2">
        <w:t>We examine two local energy transitions from an energy justice perspective.</w:t>
      </w:r>
      <w:r w:rsidRPr="00C67F13">
        <w:t>”</w:t>
      </w:r>
    </w:p>
    <w:p w:rsidR="003E4CB6" w:rsidRPr="00C67F13" w:rsidRDefault="003E4CB6" w:rsidP="003E4CB6"/>
    <w:p w:rsidR="00DE464A" w:rsidRDefault="00DE464A" w:rsidP="00DE464A"/>
    <w:p w:rsidR="00DE464A" w:rsidRPr="00DE464A" w:rsidRDefault="00DE464A" w:rsidP="00DE464A">
      <w:pPr>
        <w:sectPr w:rsidR="00DE464A" w:rsidRPr="00DE464A">
          <w:pgSz w:w="12240" w:h="15840"/>
          <w:pgMar w:top="1417" w:right="1417" w:bottom="1134" w:left="1417" w:header="708" w:footer="708" w:gutter="0"/>
          <w:cols w:space="708"/>
          <w:docGrid w:linePitch="360"/>
        </w:sectPr>
      </w:pPr>
    </w:p>
    <w:p w:rsidR="00F10A05" w:rsidRDefault="00F10A05" w:rsidP="00800766">
      <w:pPr>
        <w:pStyle w:val="berschrift2"/>
      </w:pPr>
      <w:r>
        <w:lastRenderedPageBreak/>
        <w:t>Paper comparision</w:t>
      </w:r>
    </w:p>
    <w:tbl>
      <w:tblPr>
        <w:tblStyle w:val="Tabellenraster"/>
        <w:tblW w:w="13279" w:type="dxa"/>
        <w:jc w:val="center"/>
        <w:tblLook w:val="04A0" w:firstRow="1" w:lastRow="0" w:firstColumn="1" w:lastColumn="0" w:noHBand="0" w:noVBand="1"/>
      </w:tblPr>
      <w:tblGrid>
        <w:gridCol w:w="2131"/>
        <w:gridCol w:w="841"/>
        <w:gridCol w:w="10307"/>
      </w:tblGrid>
      <w:tr w:rsidR="00C47E5F" w:rsidRPr="00C67F13" w:rsidTr="00C47E5F">
        <w:trPr>
          <w:trHeight w:val="554"/>
          <w:jc w:val="center"/>
        </w:trPr>
        <w:tc>
          <w:tcPr>
            <w:tcW w:w="2131" w:type="dxa"/>
          </w:tcPr>
          <w:p w:rsidR="00C47E5F" w:rsidRPr="00C67F13" w:rsidRDefault="00C47E5F" w:rsidP="004B2E4C">
            <w:pPr>
              <w:rPr>
                <w:b/>
                <w:i/>
                <w:sz w:val="20"/>
              </w:rPr>
            </w:pPr>
            <w:r w:rsidRPr="00C67F13">
              <w:rPr>
                <w:b/>
                <w:i/>
                <w:sz w:val="20"/>
              </w:rPr>
              <w:t>Paper</w:t>
            </w:r>
          </w:p>
        </w:tc>
        <w:tc>
          <w:tcPr>
            <w:tcW w:w="841" w:type="dxa"/>
          </w:tcPr>
          <w:p w:rsidR="00C47E5F" w:rsidRPr="00C67F13" w:rsidRDefault="00C47E5F" w:rsidP="004B2E4C">
            <w:pPr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Year</w:t>
            </w:r>
          </w:p>
        </w:tc>
        <w:tc>
          <w:tcPr>
            <w:tcW w:w="10307" w:type="dxa"/>
          </w:tcPr>
          <w:p w:rsidR="00C47E5F" w:rsidRPr="00C67F13" w:rsidRDefault="00C47E5F" w:rsidP="004B2E4C">
            <w:pPr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Main findings</w:t>
            </w:r>
          </w:p>
        </w:tc>
      </w:tr>
      <w:tr w:rsidR="00C47E5F" w:rsidRPr="00C67F13" w:rsidTr="00C47E5F">
        <w:trPr>
          <w:trHeight w:val="273"/>
          <w:jc w:val="center"/>
        </w:trPr>
        <w:tc>
          <w:tcPr>
            <w:tcW w:w="2131" w:type="dxa"/>
            <w:shd w:val="clear" w:color="auto" w:fill="auto"/>
          </w:tcPr>
          <w:p w:rsidR="00C47E5F" w:rsidRDefault="00C47E5F" w:rsidP="004B2E4C">
            <w:pPr>
              <w:rPr>
                <w:sz w:val="20"/>
              </w:rPr>
            </w:pPr>
            <w:r>
              <w:rPr>
                <w:sz w:val="20"/>
              </w:rPr>
              <w:t>Ozorhon et al.</w:t>
            </w:r>
          </w:p>
        </w:tc>
        <w:tc>
          <w:tcPr>
            <w:tcW w:w="841" w:type="dxa"/>
          </w:tcPr>
          <w:p w:rsidR="00C47E5F" w:rsidRDefault="00C47E5F" w:rsidP="004B2E4C">
            <w:pPr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  <w:tc>
          <w:tcPr>
            <w:tcW w:w="10307" w:type="dxa"/>
            <w:shd w:val="clear" w:color="auto" w:fill="auto"/>
          </w:tcPr>
          <w:p w:rsidR="00C47E5F" w:rsidRDefault="00C47E5F" w:rsidP="004B2E4C">
            <w:pPr>
              <w:rPr>
                <w:sz w:val="20"/>
              </w:rPr>
            </w:pPr>
            <w:r>
              <w:rPr>
                <w:sz w:val="20"/>
              </w:rPr>
              <w:t xml:space="preserve">Main criteria influencing the decisions of investors. </w:t>
            </w:r>
            <w:bookmarkStart w:id="0" w:name="_GoBack"/>
            <w:bookmarkEnd w:id="0"/>
            <w:r>
              <w:rPr>
                <w:sz w:val="20"/>
              </w:rPr>
              <w:t xml:space="preserve"> </w:t>
            </w:r>
          </w:p>
        </w:tc>
      </w:tr>
      <w:tr w:rsidR="00C47E5F" w:rsidRPr="00C67F13" w:rsidTr="00C47E5F">
        <w:trPr>
          <w:trHeight w:val="273"/>
          <w:jc w:val="center"/>
        </w:trPr>
        <w:tc>
          <w:tcPr>
            <w:tcW w:w="2131" w:type="dxa"/>
          </w:tcPr>
          <w:p w:rsidR="00C47E5F" w:rsidRPr="00C67F13" w:rsidRDefault="00C47E5F" w:rsidP="004B2E4C">
            <w:pPr>
              <w:rPr>
                <w:sz w:val="20"/>
              </w:rPr>
            </w:pPr>
          </w:p>
        </w:tc>
        <w:tc>
          <w:tcPr>
            <w:tcW w:w="841" w:type="dxa"/>
          </w:tcPr>
          <w:p w:rsidR="00C47E5F" w:rsidRPr="00C67F13" w:rsidRDefault="00C47E5F" w:rsidP="004B2E4C">
            <w:pPr>
              <w:rPr>
                <w:sz w:val="20"/>
              </w:rPr>
            </w:pPr>
          </w:p>
        </w:tc>
        <w:tc>
          <w:tcPr>
            <w:tcW w:w="10307" w:type="dxa"/>
          </w:tcPr>
          <w:p w:rsidR="00C47E5F" w:rsidRPr="00C67F13" w:rsidRDefault="00C47E5F" w:rsidP="004B2E4C">
            <w:pPr>
              <w:rPr>
                <w:sz w:val="20"/>
              </w:rPr>
            </w:pPr>
          </w:p>
        </w:tc>
      </w:tr>
    </w:tbl>
    <w:p w:rsidR="00F10A05" w:rsidRPr="00C67F13" w:rsidRDefault="00F10A05">
      <w:pPr>
        <w:sectPr w:rsidR="00F10A05" w:rsidRPr="00C67F13" w:rsidSect="00A13518">
          <w:pgSz w:w="15840" w:h="12240" w:orient="landscape"/>
          <w:pgMar w:top="1417" w:right="1417" w:bottom="1417" w:left="1134" w:header="708" w:footer="708" w:gutter="0"/>
          <w:cols w:space="708"/>
          <w:docGrid w:linePitch="360"/>
        </w:sectPr>
      </w:pPr>
    </w:p>
    <w:p w:rsidR="00485E0E" w:rsidRPr="00485E0E" w:rsidRDefault="001D7872" w:rsidP="00485E0E">
      <w:pPr>
        <w:pStyle w:val="berschrift1"/>
      </w:pPr>
      <w:r>
        <w:lastRenderedPageBreak/>
        <w:t>Methodology</w:t>
      </w:r>
    </w:p>
    <w:p w:rsidR="00485E0E" w:rsidRDefault="00D147FF" w:rsidP="00D147FF">
      <w:pPr>
        <w:pStyle w:val="berschrift3"/>
      </w:pPr>
      <w:r>
        <w:t>Objective function</w:t>
      </w:r>
    </w:p>
    <w:p w:rsidR="00D147FF" w:rsidRDefault="00D147FF" w:rsidP="00D147FF">
      <w:r>
        <w:rPr>
          <w:noProof/>
        </w:rPr>
        <w:drawing>
          <wp:inline distT="0" distB="0" distL="0" distR="0" wp14:anchorId="20747156" wp14:editId="74BF6A2D">
            <wp:extent cx="5972810" cy="1456690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FF" w:rsidRDefault="00D147FF" w:rsidP="00D147FF">
      <w:pPr>
        <w:pStyle w:val="berschrift3"/>
      </w:pPr>
      <w:r>
        <w:t>Constraints</w:t>
      </w:r>
    </w:p>
    <w:p w:rsidR="00D147FF" w:rsidRDefault="00D147FF" w:rsidP="00D147FF">
      <w:pPr>
        <w:pStyle w:val="berschrift4"/>
      </w:pPr>
      <w:r>
        <w:t>Demand constraint</w:t>
      </w:r>
    </w:p>
    <w:p w:rsidR="00D147FF" w:rsidRDefault="00D147FF" w:rsidP="00D147FF">
      <w:pPr>
        <w:jc w:val="both"/>
      </w:pPr>
      <w:r>
        <w:rPr>
          <w:noProof/>
        </w:rPr>
        <w:drawing>
          <wp:inline distT="0" distB="0" distL="0" distR="0" wp14:anchorId="5AA9CE93" wp14:editId="2B049D11">
            <wp:extent cx="5972810" cy="1489075"/>
            <wp:effectExtent l="0" t="0" r="889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FF" w:rsidRDefault="00D147FF" w:rsidP="00D147FF">
      <w:pPr>
        <w:pStyle w:val="berschrift4"/>
      </w:pPr>
      <w:r>
        <w:t xml:space="preserve">Installed heating system capacity </w:t>
      </w:r>
    </w:p>
    <w:p w:rsidR="00D147FF" w:rsidRDefault="00D147FF" w:rsidP="00D147FF">
      <w:r>
        <w:rPr>
          <w:noProof/>
        </w:rPr>
        <w:drawing>
          <wp:inline distT="0" distB="0" distL="0" distR="0" wp14:anchorId="7B65FC1C" wp14:editId="4CC80047">
            <wp:extent cx="5743575" cy="117157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FF" w:rsidRDefault="00D147FF" w:rsidP="00D147FF">
      <w:pPr>
        <w:pStyle w:val="berschrift4"/>
      </w:pPr>
      <w:r>
        <w:t>Investment costs of the landlord</w:t>
      </w:r>
    </w:p>
    <w:p w:rsidR="00D147FF" w:rsidRDefault="00D147FF" w:rsidP="00D147FF">
      <w:r>
        <w:rPr>
          <w:noProof/>
        </w:rPr>
        <w:drawing>
          <wp:inline distT="0" distB="0" distL="0" distR="0" wp14:anchorId="1B22706E" wp14:editId="7E1C973C">
            <wp:extent cx="5972810" cy="1658620"/>
            <wp:effectExtent l="0" t="0" r="889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2447"/>
                    <a:stretch/>
                  </pic:blipFill>
                  <pic:spPr bwMode="auto">
                    <a:xfrm>
                      <a:off x="0" y="0"/>
                      <a:ext cx="5972810" cy="1658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47FF" w:rsidRDefault="00D147FF" w:rsidP="00D147FF">
      <w:pPr>
        <w:pStyle w:val="berschrift4"/>
      </w:pPr>
      <w:r>
        <w:lastRenderedPageBreak/>
        <w:t>Operational revenues of the landlord</w:t>
      </w:r>
    </w:p>
    <w:p w:rsidR="00D147FF" w:rsidRDefault="00D147FF" w:rsidP="00D147FF">
      <w:r>
        <w:rPr>
          <w:noProof/>
        </w:rPr>
        <w:drawing>
          <wp:inline distT="0" distB="0" distL="0" distR="0" wp14:anchorId="3177F370" wp14:editId="6139F55F">
            <wp:extent cx="5972810" cy="1086485"/>
            <wp:effectExtent l="0" t="0" r="889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FF" w:rsidRDefault="00D147FF" w:rsidP="00D147FF">
      <w:pPr>
        <w:pStyle w:val="berschrift4"/>
      </w:pPr>
      <w:r>
        <w:t>Net present value constraint of the landlord</w:t>
      </w:r>
    </w:p>
    <w:p w:rsidR="00D147FF" w:rsidRPr="00D147FF" w:rsidRDefault="00D147FF" w:rsidP="00D147FF">
      <w:r>
        <w:rPr>
          <w:noProof/>
        </w:rPr>
        <w:drawing>
          <wp:inline distT="0" distB="0" distL="0" distR="0" wp14:anchorId="67EFAB85" wp14:editId="554CACD7">
            <wp:extent cx="5972810" cy="739140"/>
            <wp:effectExtent l="0" t="0" r="8890" b="381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FF" w:rsidRPr="00D147FF" w:rsidRDefault="00D147FF" w:rsidP="00D147FF"/>
    <w:p w:rsidR="00B36D1A" w:rsidRDefault="00B36D1A" w:rsidP="00781CFD"/>
    <w:p w:rsidR="00716E2F" w:rsidRPr="00716E2F" w:rsidRDefault="002B7B15" w:rsidP="00D147FF">
      <w:pPr>
        <w:pStyle w:val="berschrift1"/>
      </w:pPr>
      <w:r>
        <w:t>Numerical example</w:t>
      </w:r>
    </w:p>
    <w:p w:rsidR="001D7872" w:rsidRDefault="001D7872" w:rsidP="001D7872"/>
    <w:p w:rsidR="001D7872" w:rsidRDefault="001D7872" w:rsidP="001D7872">
      <w:pPr>
        <w:pStyle w:val="berschrift1"/>
      </w:pPr>
      <w:r>
        <w:t>Discussion</w:t>
      </w:r>
    </w:p>
    <w:p w:rsidR="001D7872" w:rsidRDefault="001D7872" w:rsidP="001D7872"/>
    <w:p w:rsidR="001D7872" w:rsidRDefault="001D7872" w:rsidP="001D7872"/>
    <w:p w:rsidR="001D7872" w:rsidRPr="001D7872" w:rsidRDefault="001D7872" w:rsidP="001D7872">
      <w:pPr>
        <w:pStyle w:val="berschrift1"/>
      </w:pPr>
      <w:r>
        <w:t>Conclusions</w:t>
      </w:r>
    </w:p>
    <w:p w:rsidR="009C4239" w:rsidRPr="00C67F13" w:rsidRDefault="009C4239" w:rsidP="003E4CB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-1165159353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:rsidR="0047295A" w:rsidRDefault="0047295A" w:rsidP="0047295A">
          <w:pPr>
            <w:pStyle w:val="berschrift1"/>
            <w:numPr>
              <w:ilvl w:val="0"/>
              <w:numId w:val="0"/>
            </w:numPr>
          </w:pPr>
          <w:r w:rsidRPr="000C07CC">
            <w:t>References</w:t>
          </w:r>
        </w:p>
        <w:sdt>
          <w:sdtPr>
            <w:id w:val="111145805"/>
            <w:bibliography/>
          </w:sdtPr>
          <w:sdtEndPr/>
          <w:sdtContent>
            <w:p w:rsidR="0047295A" w:rsidRPr="000C07CC" w:rsidRDefault="0047295A" w:rsidP="0047295A">
              <w:pPr>
                <w:pStyle w:val="Literaturverzeichnis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0C07CC">
                <w:instrText>BIBLIOGRAPHY</w:instrText>
              </w:r>
              <w:r>
                <w:fldChar w:fldCharType="separate"/>
              </w:r>
              <w:r w:rsidRPr="000C07CC">
                <w:rPr>
                  <w:noProof/>
                </w:rPr>
                <w:t xml:space="preserve">Mundaca, L., Busch, H., &amp; Sophie, S. (2018). </w:t>
              </w:r>
              <w:r w:rsidRPr="0047295A">
                <w:rPr>
                  <w:noProof/>
                </w:rPr>
                <w:t xml:space="preserve">‘Successful’ low-carbon energy transitions at the community level? </w:t>
              </w:r>
              <w:r w:rsidRPr="000C07CC">
                <w:rPr>
                  <w:noProof/>
                </w:rPr>
                <w:t xml:space="preserve">An energy justice perspective. </w:t>
              </w:r>
              <w:r w:rsidRPr="000C07CC">
                <w:rPr>
                  <w:i/>
                  <w:iCs/>
                  <w:noProof/>
                </w:rPr>
                <w:t>Applied Energy</w:t>
              </w:r>
              <w:r w:rsidRPr="000C07CC">
                <w:rPr>
                  <w:noProof/>
                </w:rPr>
                <w:t>, 292-303.</w:t>
              </w:r>
            </w:p>
            <w:p w:rsidR="0047295A" w:rsidRDefault="0047295A" w:rsidP="0047295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A13518" w:rsidRPr="00C67F13" w:rsidRDefault="00A13518" w:rsidP="003E4CB6"/>
    <w:p w:rsidR="00A13518" w:rsidRPr="00C67F13" w:rsidRDefault="00A13518" w:rsidP="003E4CB6"/>
    <w:p w:rsidR="009C4239" w:rsidRPr="00C67F13" w:rsidRDefault="009C4239" w:rsidP="003E4CB6"/>
    <w:p w:rsidR="009C4239" w:rsidRPr="00C67F13" w:rsidRDefault="009C4239" w:rsidP="003E4CB6"/>
    <w:p w:rsidR="003E4CB6" w:rsidRPr="0047295A" w:rsidRDefault="003E4CB6" w:rsidP="0047295A">
      <w:pPr>
        <w:rPr>
          <w:rFonts w:asciiTheme="majorHAnsi" w:eastAsiaTheme="majorEastAsia" w:hAnsiTheme="majorHAnsi" w:cstheme="majorBidi"/>
          <w:color w:val="424242" w:themeColor="accent1" w:themeShade="BF"/>
          <w:sz w:val="32"/>
          <w:szCs w:val="32"/>
        </w:rPr>
      </w:pPr>
    </w:p>
    <w:sectPr w:rsidR="003E4CB6" w:rsidRPr="0047295A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1E5" w:rsidRDefault="00E131E5" w:rsidP="00A05A11">
      <w:pPr>
        <w:spacing w:after="0" w:line="240" w:lineRule="auto"/>
      </w:pPr>
      <w:r>
        <w:separator/>
      </w:r>
    </w:p>
  </w:endnote>
  <w:endnote w:type="continuationSeparator" w:id="0">
    <w:p w:rsidR="00E131E5" w:rsidRDefault="00E131E5" w:rsidP="00A05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1E5" w:rsidRDefault="00E131E5" w:rsidP="00A05A11">
      <w:pPr>
        <w:spacing w:after="0" w:line="240" w:lineRule="auto"/>
      </w:pPr>
      <w:r>
        <w:separator/>
      </w:r>
    </w:p>
  </w:footnote>
  <w:footnote w:type="continuationSeparator" w:id="0">
    <w:p w:rsidR="00E131E5" w:rsidRDefault="00E131E5" w:rsidP="00A05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E7486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7D348D1"/>
    <w:multiLevelType w:val="hybridMultilevel"/>
    <w:tmpl w:val="6FDE0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70AEA"/>
    <w:multiLevelType w:val="hybridMultilevel"/>
    <w:tmpl w:val="7938FC78"/>
    <w:lvl w:ilvl="0" w:tplc="0C07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627B8"/>
    <w:multiLevelType w:val="hybridMultilevel"/>
    <w:tmpl w:val="D6287D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9A43C6"/>
    <w:multiLevelType w:val="hybridMultilevel"/>
    <w:tmpl w:val="B058BD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EB3B73"/>
    <w:multiLevelType w:val="hybridMultilevel"/>
    <w:tmpl w:val="6BA06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D94DA5"/>
    <w:multiLevelType w:val="hybridMultilevel"/>
    <w:tmpl w:val="F1EC9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TeXsword_CustomStyText" w:val="\usepackage{amsmath,amssymb,amsfonts}_x000d__x000a_% use URW Nimbus Roman fonts (~Times)_x000d__x000a_%\usepackage{txfonts}_x000d__x000a_% use Bitstream Vera Sans fonts (~Arial)_x000d__x000a_%\usepackage{arev}_x000d__x000a_% use  URW Paladio fonts (~Palatino Linotype)_x000d__x000a_%\usepackage{mathpazo}_x000d__x000a_\usepackage{siunitx}_x000d__x000a__x000d__x000a__x000d__x000a_\newcommand{\vect}[1]{\mathbf{#1}} % vector symbol: bold_x000d__x000a_\newcommand{\mat}[1]{\mathbf{#1}}  % matrix symbol: bold_x000d__x000a_\newcommand{\evar}[1]{\textit{#1}} % economic variables with an italic font_x000d__x000a__x000d__x000a_"/>
    <w:docVar w:name="TeXsword_dvipngCom" w:val="dvipng"/>
    <w:docVar w:name="TeXsword_latexCom" w:val="latex"/>
    <w:docVar w:name="TeXsword_PNGResolution" w:val="600"/>
    <w:docVar w:name="TeXsword_TeXname" w:val="formula"/>
    <w:docVar w:name="TeXsword_TeXTemplateDown" w:val="\]_x000d__x000a_\end{document}"/>
    <w:docVar w:name="TeXsword_TeXTemplateUp" w:val="\documentclass{article}_x000d__x000a_\pagestyle{empty}_x000d__x000a_\begin{document}_x000d__x000a_\[_x000d__x000a_"/>
    <w:docVar w:name="TeXsword_TimeOutInSeconds" w:val="30"/>
    <w:docVar w:name="TeXsword_TMPdir" w:val="C:\Users\FLEISC~1\AppData\Local\Temp"/>
    <w:docVar w:name="TeXsword_UseCustomSty" w:val="1"/>
  </w:docVars>
  <w:rsids>
    <w:rsidRoot w:val="003776BD"/>
    <w:rsid w:val="0000176C"/>
    <w:rsid w:val="000069EB"/>
    <w:rsid w:val="00013020"/>
    <w:rsid w:val="00015076"/>
    <w:rsid w:val="0005127C"/>
    <w:rsid w:val="000601C7"/>
    <w:rsid w:val="0008323D"/>
    <w:rsid w:val="00096F27"/>
    <w:rsid w:val="000C07CC"/>
    <w:rsid w:val="000C4384"/>
    <w:rsid w:val="000E2AE8"/>
    <w:rsid w:val="000E2F77"/>
    <w:rsid w:val="000E63DF"/>
    <w:rsid w:val="000F201E"/>
    <w:rsid w:val="000F5564"/>
    <w:rsid w:val="0010135E"/>
    <w:rsid w:val="00107BCD"/>
    <w:rsid w:val="00121733"/>
    <w:rsid w:val="001340A6"/>
    <w:rsid w:val="001405F7"/>
    <w:rsid w:val="00141FAB"/>
    <w:rsid w:val="0014370F"/>
    <w:rsid w:val="00150429"/>
    <w:rsid w:val="00154E48"/>
    <w:rsid w:val="00162768"/>
    <w:rsid w:val="001811B0"/>
    <w:rsid w:val="001B07E2"/>
    <w:rsid w:val="001B1BA9"/>
    <w:rsid w:val="001C2151"/>
    <w:rsid w:val="001D11BF"/>
    <w:rsid w:val="001D2B3A"/>
    <w:rsid w:val="001D7872"/>
    <w:rsid w:val="001E6E47"/>
    <w:rsid w:val="001F0B29"/>
    <w:rsid w:val="001F40A4"/>
    <w:rsid w:val="001F4725"/>
    <w:rsid w:val="00204193"/>
    <w:rsid w:val="00222A6F"/>
    <w:rsid w:val="00230554"/>
    <w:rsid w:val="002430F0"/>
    <w:rsid w:val="00243944"/>
    <w:rsid w:val="00243FC9"/>
    <w:rsid w:val="00245781"/>
    <w:rsid w:val="002553E6"/>
    <w:rsid w:val="00256E2A"/>
    <w:rsid w:val="00260F3E"/>
    <w:rsid w:val="002612EA"/>
    <w:rsid w:val="00262258"/>
    <w:rsid w:val="00276906"/>
    <w:rsid w:val="0028083A"/>
    <w:rsid w:val="00283AE1"/>
    <w:rsid w:val="00287121"/>
    <w:rsid w:val="0029432A"/>
    <w:rsid w:val="00297C27"/>
    <w:rsid w:val="002A195D"/>
    <w:rsid w:val="002A3390"/>
    <w:rsid w:val="002A44EE"/>
    <w:rsid w:val="002B5419"/>
    <w:rsid w:val="002B7B15"/>
    <w:rsid w:val="002C2869"/>
    <w:rsid w:val="002C4F24"/>
    <w:rsid w:val="002D2A76"/>
    <w:rsid w:val="002D41DB"/>
    <w:rsid w:val="002D68AF"/>
    <w:rsid w:val="002D7F9A"/>
    <w:rsid w:val="002E1FB4"/>
    <w:rsid w:val="002E6736"/>
    <w:rsid w:val="002F455F"/>
    <w:rsid w:val="00302BDC"/>
    <w:rsid w:val="003103C9"/>
    <w:rsid w:val="003114EE"/>
    <w:rsid w:val="0031171A"/>
    <w:rsid w:val="00315511"/>
    <w:rsid w:val="00315F1C"/>
    <w:rsid w:val="00316D5B"/>
    <w:rsid w:val="003245E2"/>
    <w:rsid w:val="00325038"/>
    <w:rsid w:val="00327E2B"/>
    <w:rsid w:val="003305A2"/>
    <w:rsid w:val="00345210"/>
    <w:rsid w:val="00346F76"/>
    <w:rsid w:val="00347BB7"/>
    <w:rsid w:val="00353DD2"/>
    <w:rsid w:val="003572A0"/>
    <w:rsid w:val="00364226"/>
    <w:rsid w:val="00364E5C"/>
    <w:rsid w:val="00373984"/>
    <w:rsid w:val="0037542E"/>
    <w:rsid w:val="003776BD"/>
    <w:rsid w:val="003A495A"/>
    <w:rsid w:val="003B547D"/>
    <w:rsid w:val="003C1236"/>
    <w:rsid w:val="003E4CB6"/>
    <w:rsid w:val="003F1217"/>
    <w:rsid w:val="003F2234"/>
    <w:rsid w:val="00403DAF"/>
    <w:rsid w:val="00416DD6"/>
    <w:rsid w:val="00427614"/>
    <w:rsid w:val="00433177"/>
    <w:rsid w:val="00437084"/>
    <w:rsid w:val="00445964"/>
    <w:rsid w:val="004536D4"/>
    <w:rsid w:val="00463955"/>
    <w:rsid w:val="004674F9"/>
    <w:rsid w:val="0047295A"/>
    <w:rsid w:val="00473BCF"/>
    <w:rsid w:val="00480919"/>
    <w:rsid w:val="00485E0E"/>
    <w:rsid w:val="00486A61"/>
    <w:rsid w:val="0049172E"/>
    <w:rsid w:val="00497808"/>
    <w:rsid w:val="004A1FC7"/>
    <w:rsid w:val="004B2E4C"/>
    <w:rsid w:val="004C20D8"/>
    <w:rsid w:val="004D21E8"/>
    <w:rsid w:val="004E26C0"/>
    <w:rsid w:val="004F584A"/>
    <w:rsid w:val="004F6BA7"/>
    <w:rsid w:val="005013CF"/>
    <w:rsid w:val="0050792D"/>
    <w:rsid w:val="00511AEC"/>
    <w:rsid w:val="00515369"/>
    <w:rsid w:val="00516B0B"/>
    <w:rsid w:val="00517A5F"/>
    <w:rsid w:val="005205E8"/>
    <w:rsid w:val="00552914"/>
    <w:rsid w:val="005613F7"/>
    <w:rsid w:val="00572984"/>
    <w:rsid w:val="0059385E"/>
    <w:rsid w:val="005A2475"/>
    <w:rsid w:val="005A7778"/>
    <w:rsid w:val="005D54BA"/>
    <w:rsid w:val="005E0FF0"/>
    <w:rsid w:val="005E35FF"/>
    <w:rsid w:val="00607BDC"/>
    <w:rsid w:val="006479CA"/>
    <w:rsid w:val="006542CE"/>
    <w:rsid w:val="0068076C"/>
    <w:rsid w:val="00684EA1"/>
    <w:rsid w:val="00694945"/>
    <w:rsid w:val="00695735"/>
    <w:rsid w:val="00696F4E"/>
    <w:rsid w:val="006A35BF"/>
    <w:rsid w:val="006B4B73"/>
    <w:rsid w:val="006C072B"/>
    <w:rsid w:val="006C748C"/>
    <w:rsid w:val="006D2CA4"/>
    <w:rsid w:val="006D6EEB"/>
    <w:rsid w:val="006E3182"/>
    <w:rsid w:val="006F62AD"/>
    <w:rsid w:val="00707361"/>
    <w:rsid w:val="00716E2F"/>
    <w:rsid w:val="00720DC2"/>
    <w:rsid w:val="00722FAA"/>
    <w:rsid w:val="007343C9"/>
    <w:rsid w:val="00736D4E"/>
    <w:rsid w:val="0074572E"/>
    <w:rsid w:val="00754E74"/>
    <w:rsid w:val="00770040"/>
    <w:rsid w:val="00772505"/>
    <w:rsid w:val="00776E4F"/>
    <w:rsid w:val="007803FA"/>
    <w:rsid w:val="00780594"/>
    <w:rsid w:val="00781CFD"/>
    <w:rsid w:val="00791969"/>
    <w:rsid w:val="007A2B05"/>
    <w:rsid w:val="007A3C9D"/>
    <w:rsid w:val="007A7D1F"/>
    <w:rsid w:val="007C0DE2"/>
    <w:rsid w:val="007C1608"/>
    <w:rsid w:val="007C2F72"/>
    <w:rsid w:val="00800766"/>
    <w:rsid w:val="008130BB"/>
    <w:rsid w:val="00820AE6"/>
    <w:rsid w:val="00821715"/>
    <w:rsid w:val="0082422F"/>
    <w:rsid w:val="0083751C"/>
    <w:rsid w:val="00847E67"/>
    <w:rsid w:val="008542CE"/>
    <w:rsid w:val="00863474"/>
    <w:rsid w:val="00871A1F"/>
    <w:rsid w:val="00872C8D"/>
    <w:rsid w:val="00880CC9"/>
    <w:rsid w:val="008B1E1C"/>
    <w:rsid w:val="008C1D16"/>
    <w:rsid w:val="008C541E"/>
    <w:rsid w:val="008D2312"/>
    <w:rsid w:val="008D4371"/>
    <w:rsid w:val="008D541C"/>
    <w:rsid w:val="008D6D67"/>
    <w:rsid w:val="008D74C0"/>
    <w:rsid w:val="008E11DD"/>
    <w:rsid w:val="008E143C"/>
    <w:rsid w:val="008E481A"/>
    <w:rsid w:val="008F4F03"/>
    <w:rsid w:val="009023B2"/>
    <w:rsid w:val="00903424"/>
    <w:rsid w:val="009058E3"/>
    <w:rsid w:val="00910BB3"/>
    <w:rsid w:val="00912977"/>
    <w:rsid w:val="00924111"/>
    <w:rsid w:val="00935296"/>
    <w:rsid w:val="009567BA"/>
    <w:rsid w:val="0096652D"/>
    <w:rsid w:val="00973311"/>
    <w:rsid w:val="00991CB0"/>
    <w:rsid w:val="00992897"/>
    <w:rsid w:val="00992968"/>
    <w:rsid w:val="009951CA"/>
    <w:rsid w:val="009A0E61"/>
    <w:rsid w:val="009A35C3"/>
    <w:rsid w:val="009A61CC"/>
    <w:rsid w:val="009A762A"/>
    <w:rsid w:val="009C09BC"/>
    <w:rsid w:val="009C4239"/>
    <w:rsid w:val="009D49F4"/>
    <w:rsid w:val="009D4A47"/>
    <w:rsid w:val="009D624E"/>
    <w:rsid w:val="00A003CD"/>
    <w:rsid w:val="00A05A11"/>
    <w:rsid w:val="00A13518"/>
    <w:rsid w:val="00A207E6"/>
    <w:rsid w:val="00A208A8"/>
    <w:rsid w:val="00A26A28"/>
    <w:rsid w:val="00A278AD"/>
    <w:rsid w:val="00A314F5"/>
    <w:rsid w:val="00A36315"/>
    <w:rsid w:val="00A4197F"/>
    <w:rsid w:val="00A56791"/>
    <w:rsid w:val="00A631B1"/>
    <w:rsid w:val="00A66A33"/>
    <w:rsid w:val="00A67DEE"/>
    <w:rsid w:val="00A752F6"/>
    <w:rsid w:val="00A82928"/>
    <w:rsid w:val="00A82DD4"/>
    <w:rsid w:val="00A9199C"/>
    <w:rsid w:val="00A9559B"/>
    <w:rsid w:val="00AA5386"/>
    <w:rsid w:val="00AB48A0"/>
    <w:rsid w:val="00AC039F"/>
    <w:rsid w:val="00AC65AE"/>
    <w:rsid w:val="00AD35FC"/>
    <w:rsid w:val="00AE5AD0"/>
    <w:rsid w:val="00AE7CA7"/>
    <w:rsid w:val="00B005E6"/>
    <w:rsid w:val="00B014F1"/>
    <w:rsid w:val="00B0289B"/>
    <w:rsid w:val="00B0307C"/>
    <w:rsid w:val="00B05EC7"/>
    <w:rsid w:val="00B1297B"/>
    <w:rsid w:val="00B26D37"/>
    <w:rsid w:val="00B273F9"/>
    <w:rsid w:val="00B3103E"/>
    <w:rsid w:val="00B31361"/>
    <w:rsid w:val="00B327CC"/>
    <w:rsid w:val="00B35054"/>
    <w:rsid w:val="00B36D1A"/>
    <w:rsid w:val="00B4027F"/>
    <w:rsid w:val="00B56473"/>
    <w:rsid w:val="00B729B0"/>
    <w:rsid w:val="00B854BF"/>
    <w:rsid w:val="00B911B6"/>
    <w:rsid w:val="00BB33F0"/>
    <w:rsid w:val="00BB3BD1"/>
    <w:rsid w:val="00C05CE1"/>
    <w:rsid w:val="00C14B8B"/>
    <w:rsid w:val="00C31D1D"/>
    <w:rsid w:val="00C47E5F"/>
    <w:rsid w:val="00C52CA0"/>
    <w:rsid w:val="00C67F13"/>
    <w:rsid w:val="00C71C3E"/>
    <w:rsid w:val="00C81E55"/>
    <w:rsid w:val="00C82B38"/>
    <w:rsid w:val="00C85505"/>
    <w:rsid w:val="00CA199D"/>
    <w:rsid w:val="00CB68BB"/>
    <w:rsid w:val="00CB6FE1"/>
    <w:rsid w:val="00CC57E8"/>
    <w:rsid w:val="00CC6051"/>
    <w:rsid w:val="00CD4C4A"/>
    <w:rsid w:val="00CD7038"/>
    <w:rsid w:val="00CE4427"/>
    <w:rsid w:val="00CF24DB"/>
    <w:rsid w:val="00D01224"/>
    <w:rsid w:val="00D02631"/>
    <w:rsid w:val="00D147FF"/>
    <w:rsid w:val="00D25563"/>
    <w:rsid w:val="00D41CCE"/>
    <w:rsid w:val="00D64FA6"/>
    <w:rsid w:val="00D7433A"/>
    <w:rsid w:val="00D85674"/>
    <w:rsid w:val="00D865F5"/>
    <w:rsid w:val="00D968CC"/>
    <w:rsid w:val="00D96E58"/>
    <w:rsid w:val="00DA13A2"/>
    <w:rsid w:val="00DA65FC"/>
    <w:rsid w:val="00DA6C0B"/>
    <w:rsid w:val="00DC04B6"/>
    <w:rsid w:val="00DC41DE"/>
    <w:rsid w:val="00DC5CBA"/>
    <w:rsid w:val="00DD286A"/>
    <w:rsid w:val="00DE2CD7"/>
    <w:rsid w:val="00DE464A"/>
    <w:rsid w:val="00DE7817"/>
    <w:rsid w:val="00DF4B95"/>
    <w:rsid w:val="00DF5541"/>
    <w:rsid w:val="00E131E5"/>
    <w:rsid w:val="00E33F6C"/>
    <w:rsid w:val="00E5693D"/>
    <w:rsid w:val="00E7004D"/>
    <w:rsid w:val="00E80E4D"/>
    <w:rsid w:val="00E870F7"/>
    <w:rsid w:val="00E96080"/>
    <w:rsid w:val="00E96788"/>
    <w:rsid w:val="00E96B09"/>
    <w:rsid w:val="00E96C32"/>
    <w:rsid w:val="00EA22EB"/>
    <w:rsid w:val="00EA32D8"/>
    <w:rsid w:val="00EA419F"/>
    <w:rsid w:val="00EB11AA"/>
    <w:rsid w:val="00EB292D"/>
    <w:rsid w:val="00EB4F23"/>
    <w:rsid w:val="00EC0369"/>
    <w:rsid w:val="00ED5D0E"/>
    <w:rsid w:val="00EE052B"/>
    <w:rsid w:val="00EE3194"/>
    <w:rsid w:val="00EE7F8C"/>
    <w:rsid w:val="00F10A05"/>
    <w:rsid w:val="00F116C0"/>
    <w:rsid w:val="00F1240D"/>
    <w:rsid w:val="00F1394F"/>
    <w:rsid w:val="00F15848"/>
    <w:rsid w:val="00F20D21"/>
    <w:rsid w:val="00F24C39"/>
    <w:rsid w:val="00F31061"/>
    <w:rsid w:val="00F320EB"/>
    <w:rsid w:val="00F52EC1"/>
    <w:rsid w:val="00F72A36"/>
    <w:rsid w:val="00F740AA"/>
    <w:rsid w:val="00F851E2"/>
    <w:rsid w:val="00F96262"/>
    <w:rsid w:val="00FB3CC0"/>
    <w:rsid w:val="00FB69D0"/>
    <w:rsid w:val="00FD5DDA"/>
    <w:rsid w:val="00FE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D10ED8F"/>
  <w15:chartTrackingRefBased/>
  <w15:docId w15:val="{405CE609-797E-4270-8A4D-7817B914D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85674"/>
    <w:pPr>
      <w:keepNext/>
      <w:keepLines/>
      <w:numPr>
        <w:numId w:val="1"/>
      </w:numPr>
      <w:spacing w:before="240" w:after="120"/>
      <w:ind w:left="431" w:hanging="431"/>
      <w:outlineLvl w:val="0"/>
    </w:pPr>
    <w:rPr>
      <w:rFonts w:asciiTheme="majorHAnsi" w:eastAsiaTheme="majorEastAsia" w:hAnsiTheme="majorHAnsi" w:cstheme="majorBidi"/>
      <w:color w:val="424242" w:themeColor="accent1" w:themeShade="BF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5674"/>
    <w:pPr>
      <w:keepNext/>
      <w:keepLines/>
      <w:numPr>
        <w:ilvl w:val="1"/>
        <w:numId w:val="1"/>
      </w:numPr>
      <w:spacing w:before="120" w:after="80"/>
      <w:ind w:left="578" w:hanging="578"/>
      <w:outlineLvl w:val="1"/>
    </w:pPr>
    <w:rPr>
      <w:rFonts w:asciiTheme="majorHAnsi" w:eastAsiaTheme="majorEastAsia" w:hAnsiTheme="majorHAnsi" w:cstheme="majorBidi"/>
      <w:color w:val="424242" w:themeColor="accent1" w:themeShade="BF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C65AE"/>
    <w:pPr>
      <w:keepNext/>
      <w:keepLines/>
      <w:numPr>
        <w:ilvl w:val="2"/>
        <w:numId w:val="1"/>
      </w:numPr>
      <w:spacing w:before="80" w:after="40"/>
      <w:outlineLvl w:val="2"/>
    </w:pPr>
    <w:rPr>
      <w:rFonts w:asciiTheme="majorHAnsi" w:eastAsiaTheme="majorEastAsia" w:hAnsiTheme="majorHAnsi" w:cstheme="majorBidi"/>
      <w:color w:val="2C2C2C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0076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424242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0076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424242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0076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C2C2C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0076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C2C2C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0076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0076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856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5674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85674"/>
    <w:rPr>
      <w:rFonts w:asciiTheme="majorHAnsi" w:eastAsiaTheme="majorEastAsia" w:hAnsiTheme="majorHAnsi" w:cstheme="majorBidi"/>
      <w:color w:val="424242" w:themeColor="accent1" w:themeShade="BF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5674"/>
    <w:rPr>
      <w:rFonts w:asciiTheme="majorHAnsi" w:eastAsiaTheme="majorEastAsia" w:hAnsiTheme="majorHAnsi" w:cstheme="majorBidi"/>
      <w:color w:val="424242" w:themeColor="accent1" w:themeShade="BF"/>
      <w:sz w:val="24"/>
      <w:szCs w:val="26"/>
    </w:rPr>
  </w:style>
  <w:style w:type="paragraph" w:customStyle="1" w:styleId="CitaviBibliographyEntry">
    <w:name w:val="Citavi Bibliography Entry"/>
    <w:basedOn w:val="Standard"/>
    <w:link w:val="CitaviBibliographyEntryZchn"/>
    <w:rsid w:val="003E4CB6"/>
    <w:pPr>
      <w:tabs>
        <w:tab w:val="left" w:pos="340"/>
      </w:tabs>
      <w:spacing w:after="0"/>
      <w:ind w:left="340" w:hanging="340"/>
    </w:pPr>
  </w:style>
  <w:style w:type="character" w:customStyle="1" w:styleId="CitaviBibliographyEntryZchn">
    <w:name w:val="Citavi Bibliography Entry Zchn"/>
    <w:basedOn w:val="Absatz-Standardschriftart"/>
    <w:link w:val="CitaviBibliographyEntry"/>
    <w:rsid w:val="003E4CB6"/>
  </w:style>
  <w:style w:type="paragraph" w:customStyle="1" w:styleId="CitaviBibliographyHeading">
    <w:name w:val="Citavi Bibliography Heading"/>
    <w:basedOn w:val="berschrift1"/>
    <w:link w:val="CitaviBibliographyHeadingZchn"/>
    <w:rsid w:val="003E4CB6"/>
    <w:pPr>
      <w:numPr>
        <w:numId w:val="0"/>
      </w:numPr>
    </w:pPr>
  </w:style>
  <w:style w:type="character" w:customStyle="1" w:styleId="CitaviBibliographyHeadingZchn">
    <w:name w:val="Citavi Bibliography Heading Zchn"/>
    <w:basedOn w:val="Absatz-Standardschriftart"/>
    <w:link w:val="CitaviBibliographyHeading"/>
    <w:rsid w:val="003E4CB6"/>
    <w:rPr>
      <w:rFonts w:asciiTheme="majorHAnsi" w:eastAsiaTheme="majorEastAsia" w:hAnsiTheme="majorHAnsi" w:cstheme="majorBidi"/>
      <w:color w:val="424242" w:themeColor="accent1" w:themeShade="BF"/>
      <w:sz w:val="32"/>
      <w:szCs w:val="32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64E5C"/>
    <w:pPr>
      <w:pBdr>
        <w:top w:val="single" w:sz="4" w:space="10" w:color="595959" w:themeColor="accent1"/>
        <w:bottom w:val="single" w:sz="4" w:space="10" w:color="595959" w:themeColor="accent1"/>
      </w:pBdr>
      <w:spacing w:before="360" w:after="360"/>
      <w:ind w:left="864" w:right="864"/>
      <w:jc w:val="center"/>
    </w:pPr>
    <w:rPr>
      <w:i/>
      <w:iCs/>
      <w:color w:val="595959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64E5C"/>
    <w:rPr>
      <w:i/>
      <w:iCs/>
      <w:color w:val="595959" w:themeColor="accent1"/>
    </w:rPr>
  </w:style>
  <w:style w:type="character" w:styleId="SchwacherVerweis">
    <w:name w:val="Subtle Reference"/>
    <w:basedOn w:val="Absatz-Standardschriftart"/>
    <w:uiPriority w:val="31"/>
    <w:qFormat/>
    <w:rsid w:val="00364E5C"/>
    <w:rPr>
      <w:smallCaps/>
      <w:color w:val="5A5A5A" w:themeColor="text1" w:themeTint="A5"/>
    </w:rPr>
  </w:style>
  <w:style w:type="paragraph" w:styleId="Zitat">
    <w:name w:val="Quote"/>
    <w:basedOn w:val="Standard"/>
    <w:next w:val="Standard"/>
    <w:link w:val="ZitatZchn"/>
    <w:uiPriority w:val="29"/>
    <w:qFormat/>
    <w:rsid w:val="00162768"/>
    <w:pPr>
      <w:spacing w:before="200"/>
      <w:ind w:left="284" w:right="284"/>
      <w:jc w:val="center"/>
    </w:pPr>
    <w:rPr>
      <w:i/>
      <w:iCs/>
      <w:color w:val="404040" w:themeColor="text1" w:themeTint="BF"/>
      <w:sz w:val="20"/>
    </w:rPr>
  </w:style>
  <w:style w:type="character" w:customStyle="1" w:styleId="ZitatZchn">
    <w:name w:val="Zitat Zchn"/>
    <w:basedOn w:val="Absatz-Standardschriftart"/>
    <w:link w:val="Zitat"/>
    <w:uiPriority w:val="29"/>
    <w:rsid w:val="00162768"/>
    <w:rPr>
      <w:i/>
      <w:iCs/>
      <w:color w:val="404040" w:themeColor="text1" w:themeTint="BF"/>
      <w:sz w:val="20"/>
    </w:rPr>
  </w:style>
  <w:style w:type="table" w:styleId="Tabellenraster">
    <w:name w:val="Table Grid"/>
    <w:basedOn w:val="NormaleTabelle"/>
    <w:uiPriority w:val="39"/>
    <w:rsid w:val="00A13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unhideWhenUsed/>
    <w:rsid w:val="00A05A1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A05A1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05A11"/>
    <w:rPr>
      <w:vertAlign w:val="super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C65AE"/>
    <w:rPr>
      <w:rFonts w:asciiTheme="majorHAnsi" w:eastAsiaTheme="majorEastAsia" w:hAnsiTheme="majorHAnsi" w:cstheme="majorBidi"/>
      <w:color w:val="2C2C2C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00766"/>
    <w:rPr>
      <w:rFonts w:asciiTheme="majorHAnsi" w:eastAsiaTheme="majorEastAsia" w:hAnsiTheme="majorHAnsi" w:cstheme="majorBidi"/>
      <w:i/>
      <w:iCs/>
      <w:color w:val="424242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00766"/>
    <w:rPr>
      <w:rFonts w:asciiTheme="majorHAnsi" w:eastAsiaTheme="majorEastAsia" w:hAnsiTheme="majorHAnsi" w:cstheme="majorBidi"/>
      <w:color w:val="424242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00766"/>
    <w:rPr>
      <w:rFonts w:asciiTheme="majorHAnsi" w:eastAsiaTheme="majorEastAsia" w:hAnsiTheme="majorHAnsi" w:cstheme="majorBidi"/>
      <w:color w:val="2C2C2C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00766"/>
    <w:rPr>
      <w:rFonts w:asciiTheme="majorHAnsi" w:eastAsiaTheme="majorEastAsia" w:hAnsiTheme="majorHAnsi" w:cstheme="majorBidi"/>
      <w:i/>
      <w:iCs/>
      <w:color w:val="2C2C2C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0076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0076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7A2B05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7A2B05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05C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05CE1"/>
    <w:rPr>
      <w:rFonts w:ascii="Segoe UI" w:hAnsi="Segoe UI" w:cs="Segoe UI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B911B6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6395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6395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6395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6395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63955"/>
    <w:rPr>
      <w:b/>
      <w:bCs/>
      <w:sz w:val="20"/>
      <w:szCs w:val="20"/>
    </w:rPr>
  </w:style>
  <w:style w:type="paragraph" w:styleId="Literaturverzeichnis">
    <w:name w:val="Bibliography"/>
    <w:basedOn w:val="Standard"/>
    <w:next w:val="Standard"/>
    <w:uiPriority w:val="37"/>
    <w:unhideWhenUsed/>
    <w:rsid w:val="00472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1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5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9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1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3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46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0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5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5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0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13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3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5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4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46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enutzerdefiniert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595959"/>
      </a:accent1>
      <a:accent2>
        <a:srgbClr val="7F7F7F"/>
      </a:accent2>
      <a:accent3>
        <a:srgbClr val="A5A5A5"/>
      </a:accent3>
      <a:accent4>
        <a:srgbClr val="BFBFBF"/>
      </a:accent4>
      <a:accent5>
        <a:srgbClr val="F2F2F2"/>
      </a:accent5>
      <a:accent6>
        <a:srgbClr val="000000"/>
      </a:accent6>
      <a:hlink>
        <a:srgbClr val="000000"/>
      </a:hlink>
      <a:folHlink>
        <a:srgbClr val="000000"/>
      </a:folHlink>
    </a:clrScheme>
    <a:fontScheme name="TU_CD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Mun18</b:Tag>
    <b:SourceType>JournalArticle</b:SourceType>
    <b:Guid>{527FD700-0D0B-4A13-B9B4-BA5754D0C093}</b:Guid>
    <b:Title>‘Successful’ low-carbon energy transitions at the community level? An energy justice perspective</b:Title>
    <b:JournalName>Applied Energy</b:JournalName>
    <b:Year>2018</b:Year>
    <b:Pages>292-303</b:Pages>
    <b:Author>
      <b:Author>
        <b:NameList>
          <b:Person>
            <b:Last>Mundaca</b:Last>
            <b:First>Luis</b:First>
          </b:Person>
          <b:Person>
            <b:Last>Busch</b:Last>
            <b:First>Henner</b:First>
          </b:Person>
          <b:Person>
            <b:Last>Sophie</b:Last>
            <b:First>Schwer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8E1856DA-FD12-4CB0-BC0E-1C8C18AFF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Campusversion</Company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Fleischhacker</dc:creator>
  <cp:keywords/>
  <dc:description/>
  <cp:lastModifiedBy>zwickl-nb</cp:lastModifiedBy>
  <cp:revision>60</cp:revision>
  <dcterms:created xsi:type="dcterms:W3CDTF">2017-07-02T19:21:00Z</dcterms:created>
  <dcterms:modified xsi:type="dcterms:W3CDTF">2021-10-21T06:52:00Z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Energy_sharing_MIT</vt:lpwstr>
  </property>
  <property fmtid="{D5CDD505-2E9C-101B-9397-08002B2CF9AE}" pid="3" name="CitaviDocumentProperty_0">
    <vt:lpwstr>ce3ca2a0-f541-4b81-938f-716dacebefd5</vt:lpwstr>
  </property>
  <property fmtid="{D5CDD505-2E9C-101B-9397-08002B2CF9AE}" pid="4" name="CitaviDocumentProperty_6">
    <vt:lpwstr>True</vt:lpwstr>
  </property>
  <property fmtid="{D5CDD505-2E9C-101B-9397-08002B2CF9AE}" pid="5" name="CitaviDocumentProperty_8">
    <vt:lpwstr>C:\Users\fleischhacker\Documents\Citavi 4\Projects\Energy_sharing_MIT\Energy_sharing_MIT.ctv4</vt:lpwstr>
  </property>
  <property fmtid="{D5CDD505-2E9C-101B-9397-08002B2CF9AE}" pid="6" name="CitaviDocumentProperty_1">
    <vt:lpwstr>4.3.0.15</vt:lpwstr>
  </property>
</Properties>
</file>