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000D" w14:textId="0EDFFF6F" w:rsidR="00AA09B1" w:rsidRDefault="00AA09B1" w:rsidP="00AA09B1">
      <w:pPr>
        <w:pStyle w:val="NurText"/>
        <w:rPr>
          <w:b/>
          <w:sz w:val="24"/>
          <w:szCs w:val="24"/>
          <w:lang w:val="en-US"/>
        </w:rPr>
      </w:pPr>
      <w:r w:rsidRPr="009C423C">
        <w:rPr>
          <w:b/>
          <w:sz w:val="24"/>
          <w:szCs w:val="24"/>
          <w:lang w:val="en-US"/>
        </w:rPr>
        <w:t>Response to reviewers</w:t>
      </w:r>
    </w:p>
    <w:p w14:paraId="5822CA76" w14:textId="77777777" w:rsidR="00AA09B1" w:rsidRPr="009C423C" w:rsidRDefault="00AA09B1" w:rsidP="00AA09B1">
      <w:pPr>
        <w:pStyle w:val="NurText"/>
        <w:rPr>
          <w:sz w:val="24"/>
          <w:szCs w:val="24"/>
          <w:lang w:val="en-US"/>
        </w:rPr>
      </w:pPr>
    </w:p>
    <w:p w14:paraId="49BE059B" w14:textId="77777777" w:rsidR="00AA09B1" w:rsidRPr="009C423C" w:rsidRDefault="00AA09B1" w:rsidP="00AA09B1">
      <w:pPr>
        <w:pStyle w:val="NurText"/>
        <w:rPr>
          <w:sz w:val="24"/>
          <w:szCs w:val="24"/>
          <w:lang w:val="en-US"/>
        </w:rPr>
      </w:pPr>
      <w:r w:rsidRPr="009C423C">
        <w:rPr>
          <w:sz w:val="24"/>
          <w:szCs w:val="24"/>
          <w:lang w:val="en-US"/>
        </w:rPr>
        <w:t xml:space="preserve">To the editor and reviewers, </w:t>
      </w:r>
    </w:p>
    <w:p w14:paraId="77A737CD" w14:textId="6E281EB6" w:rsidR="00DB5B36" w:rsidRPr="00311CF0" w:rsidRDefault="00AA09B1" w:rsidP="00DB5B36">
      <w:pPr>
        <w:pStyle w:val="NurText"/>
        <w:rPr>
          <w:sz w:val="24"/>
          <w:szCs w:val="24"/>
          <w:lang w:val="en-US"/>
        </w:rPr>
      </w:pPr>
      <w:r w:rsidRPr="009C423C">
        <w:rPr>
          <w:sz w:val="24"/>
          <w:szCs w:val="24"/>
          <w:lang w:val="en-US"/>
        </w:rPr>
        <w:br/>
        <w:t xml:space="preserve">Thank you for taking the time to </w:t>
      </w:r>
      <w:r w:rsidR="00417EFD">
        <w:rPr>
          <w:sz w:val="24"/>
          <w:szCs w:val="24"/>
          <w:lang w:val="en-US"/>
        </w:rPr>
        <w:t>review</w:t>
      </w:r>
      <w:r w:rsidRPr="009C423C">
        <w:rPr>
          <w:sz w:val="24"/>
          <w:szCs w:val="24"/>
          <w:lang w:val="en-US"/>
        </w:rPr>
        <w:t xml:space="preserve"> our paper </w:t>
      </w:r>
      <w:r w:rsidR="0069668C">
        <w:rPr>
          <w:sz w:val="24"/>
          <w:szCs w:val="24"/>
          <w:lang w:val="en-US"/>
        </w:rPr>
        <w:t>submitted to</w:t>
      </w:r>
      <w:r w:rsidR="0069668C" w:rsidRPr="009C423C">
        <w:rPr>
          <w:sz w:val="24"/>
          <w:szCs w:val="24"/>
          <w:lang w:val="en-US"/>
        </w:rPr>
        <w:t xml:space="preserve"> </w:t>
      </w:r>
      <w:r w:rsidRPr="009C423C">
        <w:rPr>
          <w:i/>
          <w:sz w:val="24"/>
          <w:szCs w:val="24"/>
          <w:lang w:val="en-US"/>
        </w:rPr>
        <w:t>Energy</w:t>
      </w:r>
      <w:r w:rsidRPr="009C423C">
        <w:rPr>
          <w:sz w:val="24"/>
          <w:szCs w:val="24"/>
          <w:lang w:val="en-US"/>
        </w:rPr>
        <w:t xml:space="preserve">. </w:t>
      </w:r>
      <w:r w:rsidR="007542C6" w:rsidRPr="009C423C">
        <w:rPr>
          <w:sz w:val="24"/>
          <w:szCs w:val="24"/>
          <w:lang w:val="en-US"/>
        </w:rPr>
        <w:t xml:space="preserve">The </w:t>
      </w:r>
      <w:r w:rsidR="009C423C" w:rsidRPr="009C423C">
        <w:rPr>
          <w:sz w:val="24"/>
          <w:szCs w:val="24"/>
          <w:lang w:val="en-US"/>
        </w:rPr>
        <w:t xml:space="preserve">criticism and recommendations </w:t>
      </w:r>
      <w:r w:rsidR="00417EFD">
        <w:rPr>
          <w:sz w:val="24"/>
          <w:szCs w:val="24"/>
          <w:lang w:val="en-US"/>
        </w:rPr>
        <w:t>from</w:t>
      </w:r>
      <w:r w:rsidR="007542C6" w:rsidRPr="009C423C">
        <w:rPr>
          <w:sz w:val="24"/>
          <w:szCs w:val="24"/>
          <w:lang w:val="en-US"/>
        </w:rPr>
        <w:t xml:space="preserve"> </w:t>
      </w:r>
      <w:r w:rsidR="009C423C">
        <w:rPr>
          <w:sz w:val="24"/>
          <w:szCs w:val="24"/>
          <w:lang w:val="en-US"/>
        </w:rPr>
        <w:t xml:space="preserve">Reviewer </w:t>
      </w:r>
      <w:r w:rsidR="007542C6" w:rsidRPr="009C423C">
        <w:rPr>
          <w:sz w:val="24"/>
          <w:szCs w:val="24"/>
          <w:lang w:val="en-US"/>
        </w:rPr>
        <w:t>#2 ha</w:t>
      </w:r>
      <w:r w:rsidR="00417EFD">
        <w:rPr>
          <w:sz w:val="24"/>
          <w:szCs w:val="24"/>
          <w:lang w:val="en-US"/>
        </w:rPr>
        <w:t>ve</w:t>
      </w:r>
      <w:r w:rsidR="007542C6" w:rsidRPr="009C423C">
        <w:rPr>
          <w:sz w:val="24"/>
          <w:szCs w:val="24"/>
          <w:lang w:val="en-US"/>
        </w:rPr>
        <w:t xml:space="preserve"> </w:t>
      </w:r>
      <w:r w:rsidR="009C423C">
        <w:rPr>
          <w:sz w:val="24"/>
          <w:szCs w:val="24"/>
          <w:lang w:val="en-US"/>
        </w:rPr>
        <w:t xml:space="preserve">been carefully considered in the revised version of the manuscript. </w:t>
      </w:r>
      <w:r w:rsidR="00F43E79" w:rsidRPr="00F43E79">
        <w:rPr>
          <w:sz w:val="24"/>
          <w:szCs w:val="24"/>
          <w:lang w:val="en-US"/>
        </w:rPr>
        <w:t>Changes to the manuscript have been made visible in blue color.</w:t>
      </w:r>
      <w:r w:rsidR="00F43E79">
        <w:rPr>
          <w:sz w:val="24"/>
          <w:szCs w:val="24"/>
          <w:lang w:val="en-US"/>
        </w:rPr>
        <w:t xml:space="preserve"> </w:t>
      </w:r>
      <w:r w:rsidR="009C423C">
        <w:rPr>
          <w:sz w:val="24"/>
          <w:szCs w:val="24"/>
          <w:lang w:val="en-US"/>
        </w:rPr>
        <w:t xml:space="preserve">We </w:t>
      </w:r>
      <w:r w:rsidR="00417EFD">
        <w:rPr>
          <w:sz w:val="24"/>
          <w:szCs w:val="24"/>
          <w:lang w:val="en-US"/>
        </w:rPr>
        <w:t>believe</w:t>
      </w:r>
      <w:r w:rsidR="009C423C">
        <w:rPr>
          <w:sz w:val="24"/>
          <w:szCs w:val="24"/>
          <w:lang w:val="en-US"/>
        </w:rPr>
        <w:t xml:space="preserve"> that </w:t>
      </w:r>
      <w:r w:rsidR="0069668C">
        <w:rPr>
          <w:sz w:val="24"/>
          <w:szCs w:val="24"/>
          <w:lang w:val="en-US"/>
        </w:rPr>
        <w:t xml:space="preserve">the reliability of our results </w:t>
      </w:r>
      <w:r w:rsidR="00311CF0">
        <w:rPr>
          <w:sz w:val="24"/>
          <w:szCs w:val="24"/>
          <w:lang w:val="en-US"/>
        </w:rPr>
        <w:t>has</w:t>
      </w:r>
      <w:r w:rsidR="0069668C">
        <w:rPr>
          <w:sz w:val="24"/>
          <w:szCs w:val="24"/>
          <w:lang w:val="en-US"/>
        </w:rPr>
        <w:t xml:space="preserve"> </w:t>
      </w:r>
      <w:r w:rsidR="009C423C">
        <w:rPr>
          <w:sz w:val="24"/>
          <w:szCs w:val="24"/>
          <w:lang w:val="en-US"/>
        </w:rPr>
        <w:t>improve</w:t>
      </w:r>
      <w:r w:rsidR="0069668C">
        <w:rPr>
          <w:sz w:val="24"/>
          <w:szCs w:val="24"/>
          <w:lang w:val="en-US"/>
        </w:rPr>
        <w:t>d</w:t>
      </w:r>
      <w:r w:rsidR="009C423C">
        <w:rPr>
          <w:sz w:val="24"/>
          <w:szCs w:val="24"/>
          <w:lang w:val="en-US"/>
        </w:rPr>
        <w:t xml:space="preserve"> the paper.</w:t>
      </w:r>
      <w:r w:rsidR="00C24876">
        <w:rPr>
          <w:sz w:val="24"/>
          <w:szCs w:val="24"/>
          <w:lang w:val="en-US"/>
        </w:rPr>
        <w:t xml:space="preserve"> </w:t>
      </w:r>
      <w:r w:rsidR="00C24876" w:rsidRPr="00C24876">
        <w:rPr>
          <w:sz w:val="24"/>
          <w:szCs w:val="24"/>
          <w:lang w:val="en-US"/>
        </w:rPr>
        <w:t>We</w:t>
      </w:r>
      <w:r w:rsidR="00C24876" w:rsidRPr="00311CF0">
        <w:rPr>
          <w:sz w:val="24"/>
          <w:szCs w:val="24"/>
          <w:lang w:val="en-US"/>
        </w:rPr>
        <w:t xml:space="preserve"> would again thank Reviewer #1 for the constructive criticism in the first round.</w:t>
      </w:r>
      <w:r w:rsidR="00C24876">
        <w:rPr>
          <w:sz w:val="24"/>
          <w:szCs w:val="24"/>
          <w:lang w:val="en-US"/>
        </w:rPr>
        <w:t xml:space="preserve"> </w:t>
      </w:r>
    </w:p>
    <w:p w14:paraId="65E1C9BB" w14:textId="77777777" w:rsidR="00DB5B36" w:rsidRPr="00311CF0" w:rsidRDefault="00DB5B36" w:rsidP="00DB5B36">
      <w:pPr>
        <w:pStyle w:val="NurText"/>
        <w:rPr>
          <w:sz w:val="24"/>
          <w:szCs w:val="24"/>
          <w:lang w:val="en-US"/>
        </w:rPr>
      </w:pPr>
    </w:p>
    <w:p w14:paraId="350A4BCD" w14:textId="77B5E5A2" w:rsidR="00DB5B36" w:rsidRPr="005A0343" w:rsidRDefault="00DB5B36" w:rsidP="00DB5B36">
      <w:pPr>
        <w:pStyle w:val="NurText"/>
        <w:rPr>
          <w:sz w:val="24"/>
          <w:szCs w:val="24"/>
          <w:lang w:val="en-US"/>
        </w:rPr>
      </w:pPr>
      <w:r w:rsidRPr="00DB5B36">
        <w:rPr>
          <w:sz w:val="24"/>
          <w:szCs w:val="24"/>
          <w:lang w:val="en-US"/>
        </w:rPr>
        <w:t xml:space="preserve">Before delving into the specifics of the two remaining </w:t>
      </w:r>
      <w:r>
        <w:rPr>
          <w:sz w:val="24"/>
          <w:szCs w:val="24"/>
          <w:lang w:val="en-US"/>
        </w:rPr>
        <w:t>issues</w:t>
      </w:r>
      <w:r w:rsidRPr="00DB5B36">
        <w:rPr>
          <w:sz w:val="24"/>
          <w:szCs w:val="24"/>
          <w:lang w:val="en-US"/>
        </w:rPr>
        <w:t>, we</w:t>
      </w:r>
      <w:r w:rsidR="00C24876">
        <w:rPr>
          <w:sz w:val="24"/>
          <w:szCs w:val="24"/>
          <w:lang w:val="en-US"/>
        </w:rPr>
        <w:t xml:space="preserve"> woul</w:t>
      </w:r>
      <w:r w:rsidRPr="00DB5B36">
        <w:rPr>
          <w:sz w:val="24"/>
          <w:szCs w:val="24"/>
          <w:lang w:val="en-US"/>
        </w:rPr>
        <w:t xml:space="preserve">d like to express our appreciation for </w:t>
      </w:r>
      <w:r>
        <w:rPr>
          <w:sz w:val="24"/>
          <w:szCs w:val="24"/>
          <w:lang w:val="en-US"/>
        </w:rPr>
        <w:t>the reviewer’s</w:t>
      </w:r>
      <w:r w:rsidR="00C24876">
        <w:rPr>
          <w:sz w:val="24"/>
          <w:szCs w:val="24"/>
          <w:lang w:val="en-US"/>
        </w:rPr>
        <w:t xml:space="preserve"> and editor</w:t>
      </w:r>
      <w:r w:rsidR="00BD5FD8">
        <w:rPr>
          <w:sz w:val="24"/>
          <w:szCs w:val="24"/>
          <w:lang w:val="en-US"/>
        </w:rPr>
        <w:t>’</w:t>
      </w:r>
      <w:r w:rsidR="00C24876">
        <w:rPr>
          <w:sz w:val="24"/>
          <w:szCs w:val="24"/>
          <w:lang w:val="en-US"/>
        </w:rPr>
        <w:t>s</w:t>
      </w:r>
      <w:r w:rsidRPr="00DB5B36">
        <w:rPr>
          <w:sz w:val="24"/>
          <w:szCs w:val="24"/>
          <w:lang w:val="en-US"/>
        </w:rPr>
        <w:t xml:space="preserve"> patience and thoroughness in considering our manuscript. We understand the importance of integrating feedback effectively while maintaining the integrity of our original intent. Balancing these aspects has been a challenge, but we believe the current version of the manuscript strikes a balanced compromise between our central arguments and the critiques provided by </w:t>
      </w:r>
      <w:r w:rsidR="00C24876">
        <w:rPr>
          <w:sz w:val="24"/>
          <w:szCs w:val="24"/>
          <w:lang w:val="en-US"/>
        </w:rPr>
        <w:t>R</w:t>
      </w:r>
      <w:r w:rsidRPr="00DB5B36">
        <w:rPr>
          <w:sz w:val="24"/>
          <w:szCs w:val="24"/>
          <w:lang w:val="en-US"/>
        </w:rPr>
        <w:t>eviewer</w:t>
      </w:r>
      <w:r w:rsidR="00C24876">
        <w:rPr>
          <w:sz w:val="24"/>
          <w:szCs w:val="24"/>
          <w:lang w:val="en-US"/>
        </w:rPr>
        <w:t xml:space="preserve"> #2</w:t>
      </w:r>
      <w:r w:rsidRPr="00DB5B36">
        <w:rPr>
          <w:sz w:val="24"/>
          <w:szCs w:val="24"/>
          <w:lang w:val="en-US"/>
        </w:rPr>
        <w:t xml:space="preserve">. </w:t>
      </w:r>
      <w:r w:rsidR="0069668C">
        <w:rPr>
          <w:sz w:val="24"/>
          <w:szCs w:val="24"/>
          <w:lang w:val="en-US"/>
        </w:rPr>
        <w:t xml:space="preserve">After having addressed all points in our first response </w:t>
      </w:r>
      <w:r w:rsidR="005A0343" w:rsidRPr="005A0343">
        <w:rPr>
          <w:sz w:val="24"/>
          <w:szCs w:val="24"/>
          <w:lang w:val="en-US"/>
        </w:rPr>
        <w:t xml:space="preserve">we provide a detailed explanation of how we addressed the two </w:t>
      </w:r>
      <w:r w:rsidR="0069668C">
        <w:rPr>
          <w:sz w:val="24"/>
          <w:szCs w:val="24"/>
          <w:lang w:val="en-US"/>
        </w:rPr>
        <w:t xml:space="preserve">(remaining) </w:t>
      </w:r>
      <w:r w:rsidR="005A0343" w:rsidRPr="005A0343">
        <w:rPr>
          <w:sz w:val="24"/>
          <w:szCs w:val="24"/>
          <w:lang w:val="en-US"/>
        </w:rPr>
        <w:t>core issues in the revised manuscript:</w:t>
      </w:r>
    </w:p>
    <w:p w14:paraId="699FE7C4" w14:textId="77777777" w:rsidR="007542C6" w:rsidRPr="00DB5B36" w:rsidRDefault="007542C6" w:rsidP="00AA09B1">
      <w:pPr>
        <w:pStyle w:val="NurText"/>
        <w:rPr>
          <w:sz w:val="24"/>
          <w:szCs w:val="24"/>
          <w:lang w:val="en-US"/>
        </w:rPr>
      </w:pPr>
    </w:p>
    <w:p w14:paraId="1EF54868" w14:textId="77777777" w:rsidR="00646062" w:rsidRPr="009C423C" w:rsidRDefault="00646062" w:rsidP="00646062">
      <w:pPr>
        <w:pStyle w:val="NurText"/>
        <w:numPr>
          <w:ilvl w:val="0"/>
          <w:numId w:val="3"/>
        </w:numPr>
        <w:ind w:left="284" w:hanging="284"/>
        <w:rPr>
          <w:i/>
          <w:iCs/>
          <w:color w:val="808080" w:themeColor="background1" w:themeShade="80"/>
          <w:sz w:val="24"/>
          <w:szCs w:val="24"/>
          <w:lang w:val="en-US"/>
        </w:rPr>
      </w:pPr>
      <w:r w:rsidRPr="009C423C">
        <w:rPr>
          <w:i/>
          <w:iCs/>
          <w:color w:val="808080" w:themeColor="background1" w:themeShade="80"/>
          <w:sz w:val="24"/>
          <w:szCs w:val="24"/>
          <w:lang w:val="en-US"/>
        </w:rPr>
        <w:t>Regarding the uncertainty analysis of parameters, the revised draft of the article only proposes that "future work should solve the uncertainty of key parameters through probability and statistical methods", but it has not been revised in the current research.</w:t>
      </w:r>
    </w:p>
    <w:p w14:paraId="0F29637E" w14:textId="3B0D2ECB" w:rsidR="0069668C" w:rsidRDefault="00646062" w:rsidP="0069668C">
      <w:pPr>
        <w:pStyle w:val="NurText"/>
        <w:numPr>
          <w:ilvl w:val="0"/>
          <w:numId w:val="3"/>
        </w:numPr>
        <w:ind w:left="284" w:hanging="284"/>
        <w:rPr>
          <w:i/>
          <w:iCs/>
          <w:color w:val="808080" w:themeColor="background1" w:themeShade="80"/>
          <w:sz w:val="24"/>
          <w:szCs w:val="24"/>
          <w:lang w:val="en-US"/>
        </w:rPr>
      </w:pPr>
      <w:r w:rsidRPr="009C423C">
        <w:rPr>
          <w:i/>
          <w:iCs/>
          <w:color w:val="808080" w:themeColor="background1" w:themeShade="80"/>
          <w:sz w:val="24"/>
          <w:szCs w:val="24"/>
          <w:lang w:val="en-US"/>
        </w:rPr>
        <w:t>In the original study, the research period was only 2040. It is suggested to adjust the model to a dynamic simulation year by year to reflect the temporal trend of the global LNG market. However, the revised draft did not make any adjustments to the model.</w:t>
      </w:r>
    </w:p>
    <w:p w14:paraId="2125F502" w14:textId="77777777" w:rsidR="0069668C" w:rsidRDefault="0069668C" w:rsidP="0069668C">
      <w:pPr>
        <w:pStyle w:val="NurText"/>
        <w:rPr>
          <w:i/>
          <w:iCs/>
          <w:color w:val="808080" w:themeColor="background1" w:themeShade="80"/>
          <w:sz w:val="24"/>
          <w:szCs w:val="24"/>
          <w:lang w:val="en-US"/>
        </w:rPr>
      </w:pPr>
    </w:p>
    <w:p w14:paraId="30619D65" w14:textId="7431F68F" w:rsidR="0069668C" w:rsidRPr="00B93AA5" w:rsidRDefault="0069668C" w:rsidP="00B93AA5">
      <w:pPr>
        <w:pStyle w:val="NurText"/>
        <w:rPr>
          <w:sz w:val="24"/>
          <w:szCs w:val="24"/>
          <w:lang w:val="en-US"/>
        </w:rPr>
      </w:pPr>
      <w:r w:rsidRPr="00B93AA5">
        <w:rPr>
          <w:sz w:val="24"/>
          <w:szCs w:val="24"/>
          <w:lang w:val="en-US"/>
        </w:rPr>
        <w:t xml:space="preserve">First, we note that </w:t>
      </w:r>
      <w:r>
        <w:rPr>
          <w:sz w:val="24"/>
          <w:szCs w:val="24"/>
          <w:lang w:val="en-US"/>
        </w:rPr>
        <w:t>R</w:t>
      </w:r>
      <w:r w:rsidRPr="00B93AA5">
        <w:rPr>
          <w:sz w:val="24"/>
          <w:szCs w:val="24"/>
          <w:lang w:val="en-US"/>
        </w:rPr>
        <w:t>eviewer #2 suggests a fundamentally different choice of method. We will argue that for the purpose of our contribution this is not required and elaborate as follows</w:t>
      </w:r>
      <w:r>
        <w:rPr>
          <w:sz w:val="24"/>
          <w:szCs w:val="24"/>
          <w:lang w:val="en-US"/>
        </w:rPr>
        <w:t>:</w:t>
      </w:r>
    </w:p>
    <w:p w14:paraId="4D97040A" w14:textId="3582D664" w:rsidR="004A4694" w:rsidRPr="009C423C" w:rsidRDefault="004A4694" w:rsidP="00AA09B1">
      <w:pPr>
        <w:pStyle w:val="NurText"/>
        <w:rPr>
          <w:sz w:val="24"/>
          <w:szCs w:val="24"/>
          <w:lang w:val="en-US"/>
        </w:rPr>
      </w:pPr>
    </w:p>
    <w:p w14:paraId="6A0955C5" w14:textId="26AFA9F9" w:rsidR="005A0343" w:rsidRDefault="004A4694" w:rsidP="00AA09B1">
      <w:pPr>
        <w:pStyle w:val="NurText"/>
        <w:rPr>
          <w:sz w:val="24"/>
          <w:szCs w:val="24"/>
          <w:lang w:val="en-US"/>
        </w:rPr>
      </w:pPr>
      <w:r w:rsidRPr="0072428B">
        <w:rPr>
          <w:b/>
          <w:bCs/>
          <w:sz w:val="24"/>
          <w:szCs w:val="24"/>
          <w:lang w:val="en-US"/>
        </w:rPr>
        <w:t>Ad</w:t>
      </w:r>
      <w:r w:rsidR="00C24876">
        <w:rPr>
          <w:b/>
          <w:bCs/>
          <w:sz w:val="24"/>
          <w:szCs w:val="24"/>
          <w:lang w:val="en-US"/>
        </w:rPr>
        <w:t xml:space="preserve"> </w:t>
      </w:r>
      <w:r w:rsidRPr="0072428B">
        <w:rPr>
          <w:b/>
          <w:bCs/>
          <w:sz w:val="24"/>
          <w:szCs w:val="24"/>
          <w:lang w:val="en-US"/>
        </w:rPr>
        <w:t>1)</w:t>
      </w:r>
      <w:r w:rsidRPr="009C423C">
        <w:rPr>
          <w:sz w:val="24"/>
          <w:szCs w:val="24"/>
          <w:lang w:val="en-US"/>
        </w:rPr>
        <w:t xml:space="preserve"> </w:t>
      </w:r>
      <w:r w:rsidR="00946544" w:rsidRPr="00946544">
        <w:rPr>
          <w:sz w:val="24"/>
          <w:szCs w:val="24"/>
          <w:lang w:val="en-US"/>
        </w:rPr>
        <w:t xml:space="preserve">In response to the reviewer's feedback, we have included a dedicated section in the revised manuscript to examine the impact of parameter uncertainty on the outcomes. This new section, titled "Section </w:t>
      </w:r>
      <w:r w:rsidR="00112988">
        <w:rPr>
          <w:sz w:val="24"/>
          <w:szCs w:val="24"/>
          <w:lang w:val="en-US"/>
        </w:rPr>
        <w:t>4.3</w:t>
      </w:r>
      <w:r w:rsidR="00112988" w:rsidRPr="00946544">
        <w:rPr>
          <w:sz w:val="24"/>
          <w:szCs w:val="24"/>
          <w:lang w:val="en-US"/>
        </w:rPr>
        <w:t xml:space="preserve"> </w:t>
      </w:r>
      <w:r w:rsidR="00946544" w:rsidRPr="00946544">
        <w:rPr>
          <w:sz w:val="24"/>
          <w:szCs w:val="24"/>
          <w:lang w:val="en-US"/>
        </w:rPr>
        <w:t xml:space="preserve">Sensitivity </w:t>
      </w:r>
      <w:r w:rsidR="00112988">
        <w:rPr>
          <w:sz w:val="24"/>
          <w:szCs w:val="24"/>
          <w:lang w:val="en-US"/>
        </w:rPr>
        <w:t>a</w:t>
      </w:r>
      <w:r w:rsidR="00112988" w:rsidRPr="00946544">
        <w:rPr>
          <w:sz w:val="24"/>
          <w:szCs w:val="24"/>
          <w:lang w:val="en-US"/>
        </w:rPr>
        <w:t>nalysis</w:t>
      </w:r>
      <w:r w:rsidR="00946544" w:rsidRPr="00946544">
        <w:rPr>
          <w:sz w:val="24"/>
          <w:szCs w:val="24"/>
          <w:lang w:val="en-US"/>
        </w:rPr>
        <w:t>," features a comprehensive Monte Carlo simulation comprising 10</w:t>
      </w:r>
      <w:r w:rsidR="00946544">
        <w:rPr>
          <w:sz w:val="24"/>
          <w:szCs w:val="24"/>
          <w:lang w:val="en-US"/>
        </w:rPr>
        <w:t xml:space="preserve"> </w:t>
      </w:r>
      <w:r w:rsidR="00946544" w:rsidRPr="00946544">
        <w:rPr>
          <w:sz w:val="24"/>
          <w:szCs w:val="24"/>
          <w:lang w:val="en-US"/>
        </w:rPr>
        <w:t xml:space="preserve">000 iterations. Our objective is to thoroughly assess the sensitivity of the modeling results, with a particular emphasis on key </w:t>
      </w:r>
      <w:r w:rsidR="00946544">
        <w:rPr>
          <w:sz w:val="24"/>
          <w:szCs w:val="24"/>
          <w:lang w:val="en-US"/>
        </w:rPr>
        <w:t>results</w:t>
      </w:r>
      <w:r w:rsidR="00946544" w:rsidRPr="00946544">
        <w:rPr>
          <w:sz w:val="24"/>
          <w:szCs w:val="24"/>
          <w:lang w:val="en-US"/>
        </w:rPr>
        <w:t xml:space="preserve"> such as the average and marginal cost of supply to Europe, as well as the proportion of European domestic production </w:t>
      </w:r>
      <w:r w:rsidR="00946544">
        <w:rPr>
          <w:sz w:val="24"/>
          <w:szCs w:val="24"/>
          <w:lang w:val="en-US"/>
        </w:rPr>
        <w:t>equipped</w:t>
      </w:r>
      <w:r w:rsidR="00946544" w:rsidRPr="00946544">
        <w:rPr>
          <w:sz w:val="24"/>
          <w:szCs w:val="24"/>
          <w:lang w:val="en-US"/>
        </w:rPr>
        <w:t xml:space="preserve"> with CCS, across the </w:t>
      </w:r>
      <w:r w:rsidR="00946544" w:rsidRPr="00946544">
        <w:rPr>
          <w:i/>
          <w:iCs/>
          <w:sz w:val="24"/>
          <w:szCs w:val="24"/>
          <w:lang w:val="en-US"/>
        </w:rPr>
        <w:t>Net Zero</w:t>
      </w:r>
      <w:r w:rsidR="00946544" w:rsidRPr="00946544">
        <w:rPr>
          <w:sz w:val="24"/>
          <w:szCs w:val="24"/>
          <w:lang w:val="en-US"/>
        </w:rPr>
        <w:t xml:space="preserve"> and </w:t>
      </w:r>
      <w:r w:rsidR="00946544" w:rsidRPr="00946544">
        <w:rPr>
          <w:i/>
          <w:iCs/>
          <w:sz w:val="24"/>
          <w:szCs w:val="24"/>
          <w:lang w:val="en-US"/>
        </w:rPr>
        <w:t>Persisting Fossil Demand</w:t>
      </w:r>
      <w:r w:rsidR="00946544" w:rsidRPr="00946544">
        <w:rPr>
          <w:sz w:val="24"/>
          <w:szCs w:val="24"/>
          <w:lang w:val="en-US"/>
        </w:rPr>
        <w:t xml:space="preserve"> scenarios.</w:t>
      </w:r>
    </w:p>
    <w:p w14:paraId="570840EA" w14:textId="77777777" w:rsidR="005A0343" w:rsidRDefault="005A0343" w:rsidP="00AA09B1">
      <w:pPr>
        <w:pStyle w:val="NurText"/>
        <w:rPr>
          <w:sz w:val="24"/>
          <w:szCs w:val="24"/>
          <w:lang w:val="en-US"/>
        </w:rPr>
      </w:pPr>
    </w:p>
    <w:p w14:paraId="7A3B53CC" w14:textId="77777777" w:rsidR="00946544" w:rsidRDefault="00946544" w:rsidP="00AA09B1">
      <w:pPr>
        <w:pStyle w:val="NurText"/>
        <w:rPr>
          <w:sz w:val="24"/>
          <w:szCs w:val="24"/>
          <w:lang w:val="en-US"/>
        </w:rPr>
      </w:pPr>
      <w:r w:rsidRPr="00946544">
        <w:rPr>
          <w:sz w:val="24"/>
          <w:szCs w:val="24"/>
          <w:lang w:val="en-US"/>
        </w:rPr>
        <w:t xml:space="preserve">Throughout this analysis, we have tailored the stochastic parameter sampling for each Monte Carlo simulation model run to align with the previously examined cases. For instance, in the case labeled </w:t>
      </w:r>
      <w:r w:rsidRPr="00946544">
        <w:rPr>
          <w:i/>
          <w:iCs/>
          <w:sz w:val="24"/>
          <w:szCs w:val="24"/>
          <w:lang w:val="en-US"/>
        </w:rPr>
        <w:t>High price Middle East</w:t>
      </w:r>
      <w:r w:rsidRPr="00946544">
        <w:rPr>
          <w:sz w:val="24"/>
          <w:szCs w:val="24"/>
          <w:lang w:val="en-US"/>
        </w:rPr>
        <w:t xml:space="preserve">, we stochastically vary the delivered ex-ship costs from the Middle East between zero and one quarter. Similarly, in the case </w:t>
      </w:r>
      <w:r w:rsidRPr="00946544">
        <w:rPr>
          <w:sz w:val="24"/>
          <w:szCs w:val="24"/>
          <w:lang w:val="en-US"/>
        </w:rPr>
        <w:lastRenderedPageBreak/>
        <w:t xml:space="preserve">denoted as </w:t>
      </w:r>
      <w:r w:rsidRPr="00946544">
        <w:rPr>
          <w:i/>
          <w:iCs/>
          <w:sz w:val="24"/>
          <w:szCs w:val="24"/>
          <w:lang w:val="en-US"/>
        </w:rPr>
        <w:t>No export from Africa</w:t>
      </w:r>
      <w:r w:rsidRPr="00946544">
        <w:rPr>
          <w:sz w:val="24"/>
          <w:szCs w:val="24"/>
          <w:lang w:val="en-US"/>
        </w:rPr>
        <w:t>, we amplify the delivered ex-ship costs of African exporters up to fourfold.</w:t>
      </w:r>
      <w:r>
        <w:rPr>
          <w:sz w:val="24"/>
          <w:szCs w:val="24"/>
          <w:lang w:val="en-US"/>
        </w:rPr>
        <w:t xml:space="preserve"> </w:t>
      </w:r>
    </w:p>
    <w:p w14:paraId="219F78D1" w14:textId="77777777" w:rsidR="00946544" w:rsidRDefault="00946544" w:rsidP="00AA09B1">
      <w:pPr>
        <w:pStyle w:val="NurText"/>
        <w:rPr>
          <w:sz w:val="24"/>
          <w:szCs w:val="24"/>
          <w:lang w:val="en-US"/>
        </w:rPr>
      </w:pPr>
    </w:p>
    <w:p w14:paraId="5A7D38AC" w14:textId="6C3A09E2" w:rsidR="0072428B" w:rsidRDefault="00946544" w:rsidP="00AA09B1">
      <w:pPr>
        <w:pStyle w:val="NurText"/>
        <w:rPr>
          <w:sz w:val="24"/>
          <w:szCs w:val="24"/>
          <w:lang w:val="en-US"/>
        </w:rPr>
      </w:pPr>
      <w:r w:rsidRPr="00946544">
        <w:rPr>
          <w:sz w:val="24"/>
          <w:szCs w:val="24"/>
          <w:lang w:val="en-US"/>
        </w:rPr>
        <w:t xml:space="preserve">Furthermore, we have introduced five new result figures (Figure </w:t>
      </w:r>
      <w:r w:rsidR="00112988" w:rsidRPr="00946544">
        <w:rPr>
          <w:sz w:val="24"/>
          <w:szCs w:val="24"/>
          <w:lang w:val="en-US"/>
        </w:rPr>
        <w:t>1</w:t>
      </w:r>
      <w:r w:rsidR="00112988">
        <w:rPr>
          <w:sz w:val="24"/>
          <w:szCs w:val="24"/>
          <w:lang w:val="en-US"/>
        </w:rPr>
        <w:t>0</w:t>
      </w:r>
      <w:r w:rsidR="00112988" w:rsidRPr="00946544">
        <w:rPr>
          <w:sz w:val="24"/>
          <w:szCs w:val="24"/>
          <w:lang w:val="en-US"/>
        </w:rPr>
        <w:t>a</w:t>
      </w:r>
      <w:r w:rsidRPr="00946544">
        <w:rPr>
          <w:sz w:val="24"/>
          <w:szCs w:val="24"/>
          <w:lang w:val="en-US"/>
        </w:rPr>
        <w:t xml:space="preserve">-b, Figure </w:t>
      </w:r>
      <w:r w:rsidR="00112988" w:rsidRPr="00946544">
        <w:rPr>
          <w:sz w:val="24"/>
          <w:szCs w:val="24"/>
          <w:lang w:val="en-US"/>
        </w:rPr>
        <w:t>1</w:t>
      </w:r>
      <w:r w:rsidR="00112988">
        <w:rPr>
          <w:sz w:val="24"/>
          <w:szCs w:val="24"/>
          <w:lang w:val="en-US"/>
        </w:rPr>
        <w:t>1</w:t>
      </w:r>
      <w:r w:rsidR="00112988" w:rsidRPr="00946544">
        <w:rPr>
          <w:sz w:val="24"/>
          <w:szCs w:val="24"/>
          <w:lang w:val="en-US"/>
        </w:rPr>
        <w:t>a</w:t>
      </w:r>
      <w:r w:rsidRPr="00946544">
        <w:rPr>
          <w:sz w:val="24"/>
          <w:szCs w:val="24"/>
          <w:lang w:val="en-US"/>
        </w:rPr>
        <w:t xml:space="preserve">-b, and Figure </w:t>
      </w:r>
      <w:r w:rsidR="00112988" w:rsidRPr="00946544">
        <w:rPr>
          <w:sz w:val="24"/>
          <w:szCs w:val="24"/>
          <w:lang w:val="en-US"/>
        </w:rPr>
        <w:t>1</w:t>
      </w:r>
      <w:r w:rsidR="00112988">
        <w:rPr>
          <w:sz w:val="24"/>
          <w:szCs w:val="24"/>
          <w:lang w:val="en-US"/>
        </w:rPr>
        <w:t>2</w:t>
      </w:r>
      <w:r w:rsidRPr="00946544">
        <w:rPr>
          <w:sz w:val="24"/>
          <w:szCs w:val="24"/>
          <w:lang w:val="en-US"/>
        </w:rPr>
        <w:t>) in the revised manuscript to visually depict the outcomes of our sensitivity analysis. We are confident that by incorporating both the previously analyzed cases and the Monte Carlo simulations, our study ensures the reliability and robustness of the obtained results.</w:t>
      </w:r>
      <w:r w:rsidR="0072428B">
        <w:rPr>
          <w:sz w:val="24"/>
          <w:szCs w:val="24"/>
          <w:lang w:val="en-US"/>
        </w:rPr>
        <w:t xml:space="preserve"> </w:t>
      </w:r>
    </w:p>
    <w:p w14:paraId="7E616D97" w14:textId="77777777" w:rsidR="0072428B" w:rsidRDefault="0072428B" w:rsidP="00AA09B1">
      <w:pPr>
        <w:pStyle w:val="NurText"/>
        <w:rPr>
          <w:sz w:val="24"/>
          <w:szCs w:val="24"/>
          <w:lang w:val="en-US"/>
        </w:rPr>
      </w:pPr>
    </w:p>
    <w:p w14:paraId="2F29B3ED" w14:textId="5BCE0EEC" w:rsidR="004A4694" w:rsidRDefault="0072428B" w:rsidP="00AA09B1">
      <w:pPr>
        <w:pStyle w:val="NurText"/>
        <w:rPr>
          <w:sz w:val="24"/>
          <w:szCs w:val="24"/>
          <w:lang w:val="en-US"/>
        </w:rPr>
      </w:pPr>
      <w:r w:rsidRPr="0072428B">
        <w:rPr>
          <w:sz w:val="24"/>
          <w:szCs w:val="24"/>
          <w:lang w:val="en-US"/>
        </w:rPr>
        <w:t xml:space="preserve">Despite the efforts made to address uncertainties in input parameters through the Monte Carlo simulation, we acknowledge that there is still room for improvement in this aspect. We appreciate the recommendation for future work to further explore the impact of parameter uncertainties on modeling results. This suggests that despite the steps taken in our current </w:t>
      </w:r>
      <w:r w:rsidR="00C24876">
        <w:rPr>
          <w:sz w:val="24"/>
          <w:szCs w:val="24"/>
          <w:lang w:val="en-US"/>
        </w:rPr>
        <w:t>analysis</w:t>
      </w:r>
      <w:r w:rsidRPr="0072428B">
        <w:rPr>
          <w:sz w:val="24"/>
          <w:szCs w:val="24"/>
          <w:lang w:val="en-US"/>
        </w:rPr>
        <w:t xml:space="preserve">, there may be additional avenues to consider regarding the handling of uncertainties in input parameters. </w:t>
      </w:r>
    </w:p>
    <w:p w14:paraId="38E293E8" w14:textId="77777777" w:rsidR="0072428B" w:rsidRPr="009C423C" w:rsidRDefault="0072428B" w:rsidP="00AA09B1">
      <w:pPr>
        <w:pStyle w:val="NurText"/>
        <w:rPr>
          <w:sz w:val="24"/>
          <w:szCs w:val="24"/>
          <w:lang w:val="en-US"/>
        </w:rPr>
      </w:pPr>
    </w:p>
    <w:p w14:paraId="2CD9A227" w14:textId="6EBE7FD0" w:rsidR="007D3601" w:rsidRDefault="004A4694" w:rsidP="00AA09B1">
      <w:pPr>
        <w:pStyle w:val="NurText"/>
        <w:rPr>
          <w:sz w:val="24"/>
          <w:szCs w:val="24"/>
          <w:lang w:val="en-US"/>
        </w:rPr>
      </w:pPr>
      <w:r w:rsidRPr="00C93C41">
        <w:rPr>
          <w:b/>
          <w:bCs/>
          <w:sz w:val="24"/>
          <w:szCs w:val="24"/>
          <w:lang w:val="en-US"/>
        </w:rPr>
        <w:t>Ad</w:t>
      </w:r>
      <w:r w:rsidR="00C24876">
        <w:rPr>
          <w:b/>
          <w:bCs/>
          <w:sz w:val="24"/>
          <w:szCs w:val="24"/>
          <w:lang w:val="en-US"/>
        </w:rPr>
        <w:t xml:space="preserve"> </w:t>
      </w:r>
      <w:r w:rsidRPr="00C93C41">
        <w:rPr>
          <w:b/>
          <w:bCs/>
          <w:sz w:val="24"/>
          <w:szCs w:val="24"/>
          <w:lang w:val="en-US"/>
        </w:rPr>
        <w:t>2)</w:t>
      </w:r>
      <w:r w:rsidR="00CD0E1F">
        <w:rPr>
          <w:b/>
          <w:bCs/>
          <w:sz w:val="24"/>
          <w:szCs w:val="24"/>
          <w:lang w:val="en-US"/>
        </w:rPr>
        <w:t xml:space="preserve"> </w:t>
      </w:r>
      <w:r w:rsidR="00F43E79" w:rsidRPr="00946544">
        <w:rPr>
          <w:sz w:val="24"/>
          <w:szCs w:val="24"/>
          <w:lang w:val="en-US"/>
        </w:rPr>
        <w:t xml:space="preserve">In response to the reviewer's feedback, we have included a dedicated section in the revised manuscript to examine the </w:t>
      </w:r>
      <w:r w:rsidR="00F43E79">
        <w:rPr>
          <w:sz w:val="24"/>
          <w:szCs w:val="24"/>
          <w:lang w:val="en-US"/>
        </w:rPr>
        <w:t xml:space="preserve">temporal trend of results. </w:t>
      </w:r>
      <w:r w:rsidR="00F43E79" w:rsidRPr="00946544">
        <w:rPr>
          <w:sz w:val="24"/>
          <w:szCs w:val="24"/>
          <w:lang w:val="en-US"/>
        </w:rPr>
        <w:t xml:space="preserve">This new section, titled "Section </w:t>
      </w:r>
      <w:r w:rsidR="00F43E79">
        <w:rPr>
          <w:sz w:val="24"/>
          <w:szCs w:val="24"/>
          <w:lang w:val="en-US"/>
        </w:rPr>
        <w:t>4.</w:t>
      </w:r>
      <w:r w:rsidR="00112988">
        <w:rPr>
          <w:sz w:val="24"/>
          <w:szCs w:val="24"/>
          <w:lang w:val="en-US"/>
        </w:rPr>
        <w:t>4</w:t>
      </w:r>
      <w:r w:rsidR="00112988" w:rsidRPr="00946544">
        <w:rPr>
          <w:sz w:val="24"/>
          <w:szCs w:val="24"/>
          <w:lang w:val="en-US"/>
        </w:rPr>
        <w:t xml:space="preserve"> </w:t>
      </w:r>
      <w:r w:rsidR="00F43E79" w:rsidRPr="00F43E79">
        <w:rPr>
          <w:sz w:val="24"/>
          <w:szCs w:val="24"/>
          <w:lang w:val="en-US"/>
        </w:rPr>
        <w:t>Temporal trend of supply costs to Europe until 2040</w:t>
      </w:r>
      <w:r w:rsidR="00F43E79" w:rsidRPr="00946544">
        <w:rPr>
          <w:sz w:val="24"/>
          <w:szCs w:val="24"/>
          <w:lang w:val="en-US"/>
        </w:rPr>
        <w:t xml:space="preserve">," </w:t>
      </w:r>
      <w:r w:rsidR="00F43E79">
        <w:rPr>
          <w:sz w:val="24"/>
          <w:szCs w:val="24"/>
          <w:lang w:val="en-US"/>
        </w:rPr>
        <w:t>includes</w:t>
      </w:r>
      <w:r w:rsidR="00F43E79" w:rsidRPr="00946544">
        <w:rPr>
          <w:sz w:val="24"/>
          <w:szCs w:val="24"/>
          <w:lang w:val="en-US"/>
        </w:rPr>
        <w:t xml:space="preserve"> </w:t>
      </w:r>
      <w:r w:rsidR="00F43E79">
        <w:rPr>
          <w:sz w:val="24"/>
          <w:szCs w:val="24"/>
          <w:lang w:val="en-US"/>
        </w:rPr>
        <w:t xml:space="preserve">as suggested a dynamic simulation year by year to reflect the temporal trend of the global LNG market. </w:t>
      </w:r>
      <w:r w:rsidR="00BD5FD8">
        <w:rPr>
          <w:sz w:val="24"/>
          <w:szCs w:val="24"/>
          <w:lang w:val="en-US"/>
        </w:rPr>
        <w:t xml:space="preserve">Since the focus of our analysis </w:t>
      </w:r>
      <w:r w:rsidR="00F43E79">
        <w:rPr>
          <w:sz w:val="24"/>
          <w:szCs w:val="24"/>
          <w:lang w:val="en-US"/>
        </w:rPr>
        <w:t xml:space="preserve">lies on the role of Europe, we present the </w:t>
      </w:r>
      <w:r w:rsidR="00F43E79" w:rsidRPr="00F43E79">
        <w:rPr>
          <w:sz w:val="24"/>
          <w:szCs w:val="24"/>
          <w:lang w:val="en-US"/>
        </w:rPr>
        <w:t>average and marginal supply costs to Europe from 2030 to 2040, respectively. The values are derived by running the model on an annual basis (i.e., year by year). In the modeling approach, it is assumed that the demand remains consistent across both scenarios in 2030, following which it diverges. This explains why the values are identical for the two scenarios in 2030. As a simplification, gasification and liquefaction capacities are presumed to remain consistent across all yearly model iterations.</w:t>
      </w:r>
      <w:r w:rsidR="00665B04">
        <w:rPr>
          <w:sz w:val="24"/>
          <w:szCs w:val="24"/>
          <w:lang w:val="en-US"/>
        </w:rPr>
        <w:t xml:space="preserve"> W</w:t>
      </w:r>
      <w:r w:rsidR="00665B04" w:rsidRPr="00946544">
        <w:rPr>
          <w:sz w:val="24"/>
          <w:szCs w:val="24"/>
          <w:lang w:val="en-US"/>
        </w:rPr>
        <w:t xml:space="preserve">e have introduced </w:t>
      </w:r>
      <w:r w:rsidR="00665B04">
        <w:rPr>
          <w:sz w:val="24"/>
          <w:szCs w:val="24"/>
          <w:lang w:val="en-US"/>
        </w:rPr>
        <w:t>two</w:t>
      </w:r>
      <w:r w:rsidR="00665B04" w:rsidRPr="00946544">
        <w:rPr>
          <w:sz w:val="24"/>
          <w:szCs w:val="24"/>
          <w:lang w:val="en-US"/>
        </w:rPr>
        <w:t xml:space="preserve"> new result figures (Figure </w:t>
      </w:r>
      <w:r w:rsidR="00112988" w:rsidRPr="00946544">
        <w:rPr>
          <w:sz w:val="24"/>
          <w:szCs w:val="24"/>
          <w:lang w:val="en-US"/>
        </w:rPr>
        <w:t>1</w:t>
      </w:r>
      <w:r w:rsidR="00112988">
        <w:rPr>
          <w:sz w:val="24"/>
          <w:szCs w:val="24"/>
          <w:lang w:val="en-US"/>
        </w:rPr>
        <w:t>3</w:t>
      </w:r>
      <w:r w:rsidR="00112988" w:rsidRPr="00946544">
        <w:rPr>
          <w:sz w:val="24"/>
          <w:szCs w:val="24"/>
          <w:lang w:val="en-US"/>
        </w:rPr>
        <w:t>a</w:t>
      </w:r>
      <w:r w:rsidR="00665B04" w:rsidRPr="00946544">
        <w:rPr>
          <w:sz w:val="24"/>
          <w:szCs w:val="24"/>
          <w:lang w:val="en-US"/>
        </w:rPr>
        <w:t xml:space="preserve">-b) in the revised manuscript to visually depict the outcomes of </w:t>
      </w:r>
      <w:r w:rsidR="00665B04">
        <w:rPr>
          <w:sz w:val="24"/>
          <w:szCs w:val="24"/>
          <w:lang w:val="en-US"/>
        </w:rPr>
        <w:t>the temporal trend</w:t>
      </w:r>
      <w:r w:rsidR="00665B04" w:rsidRPr="00946544">
        <w:rPr>
          <w:sz w:val="24"/>
          <w:szCs w:val="24"/>
          <w:lang w:val="en-US"/>
        </w:rPr>
        <w:t>.</w:t>
      </w:r>
    </w:p>
    <w:p w14:paraId="7E7A1265" w14:textId="77777777" w:rsidR="00BD5FD8" w:rsidRDefault="00BD5FD8" w:rsidP="00AA09B1">
      <w:pPr>
        <w:pStyle w:val="NurText"/>
        <w:rPr>
          <w:sz w:val="24"/>
          <w:szCs w:val="24"/>
          <w:lang w:val="en-US"/>
        </w:rPr>
      </w:pPr>
    </w:p>
    <w:p w14:paraId="139533FA" w14:textId="4A2F3ABD" w:rsidR="00A31F4A" w:rsidRDefault="00BD5FD8" w:rsidP="00AA09B1">
      <w:pPr>
        <w:pStyle w:val="NurText"/>
        <w:rPr>
          <w:sz w:val="24"/>
          <w:szCs w:val="24"/>
          <w:lang w:val="en-US"/>
        </w:rPr>
      </w:pPr>
      <w:r>
        <w:rPr>
          <w:sz w:val="24"/>
          <w:szCs w:val="24"/>
          <w:lang w:val="en-US"/>
        </w:rPr>
        <w:t>We have deliberately chosen to only consider developments until 2040. This is mainly due to the unclear role of Europe in an international context at this point in time. Whereas it is clear that</w:t>
      </w:r>
      <w:r w:rsidR="00A31F4A">
        <w:rPr>
          <w:sz w:val="24"/>
          <w:szCs w:val="24"/>
          <w:lang w:val="en-US"/>
        </w:rPr>
        <w:t xml:space="preserve"> to achieve committed decarbonization goals by 2050 will result in negligible amounts of LNG imported to Europe, this is less clear for the year 2040. With the current surge in LNG activities globally and the securing of European energy imports against the phasing out of imports of Russian natural gas it seems relevant to assess the role of Europe in such a context.</w:t>
      </w:r>
    </w:p>
    <w:p w14:paraId="10ED459F" w14:textId="77777777" w:rsidR="00B93AA5" w:rsidRDefault="00B93AA5" w:rsidP="00AA09B1">
      <w:pPr>
        <w:pStyle w:val="NurText"/>
        <w:rPr>
          <w:sz w:val="24"/>
          <w:szCs w:val="24"/>
          <w:lang w:val="en-US"/>
        </w:rPr>
      </w:pPr>
    </w:p>
    <w:p w14:paraId="6A713CC0" w14:textId="3AF9717F" w:rsidR="00BD5FD8" w:rsidRDefault="00BD5FD8" w:rsidP="00AA09B1">
      <w:pPr>
        <w:pStyle w:val="NurText"/>
        <w:rPr>
          <w:sz w:val="24"/>
          <w:szCs w:val="24"/>
          <w:lang w:val="en-US"/>
        </w:rPr>
      </w:pPr>
      <w:r>
        <w:rPr>
          <w:sz w:val="24"/>
          <w:szCs w:val="24"/>
          <w:lang w:val="en-US"/>
        </w:rPr>
        <w:t xml:space="preserve">We believe that investment decisions need to be taken in the very short-to-mid-term to achieve the committed decarbonization goals by 2050. Our paper aims to contribute to the debate </w:t>
      </w:r>
      <w:r w:rsidR="00B93AA5">
        <w:rPr>
          <w:sz w:val="24"/>
          <w:szCs w:val="24"/>
          <w:lang w:val="en-US"/>
        </w:rPr>
        <w:t>on if</w:t>
      </w:r>
      <w:r w:rsidR="00A31F4A">
        <w:rPr>
          <w:sz w:val="24"/>
          <w:szCs w:val="24"/>
          <w:lang w:val="en-US"/>
        </w:rPr>
        <w:t xml:space="preserve"> and how important Europe and its demand for natural gas is in an international context.</w:t>
      </w:r>
    </w:p>
    <w:p w14:paraId="05D5B934" w14:textId="77777777" w:rsidR="00026545" w:rsidRDefault="00026545" w:rsidP="00AA09B1">
      <w:pPr>
        <w:pStyle w:val="NurText"/>
        <w:rPr>
          <w:sz w:val="24"/>
          <w:szCs w:val="24"/>
          <w:lang w:val="en-US"/>
        </w:rPr>
      </w:pPr>
    </w:p>
    <w:p w14:paraId="3A96BB6F" w14:textId="77777777" w:rsidR="004A4694" w:rsidRPr="00B93AA5" w:rsidRDefault="004A4694" w:rsidP="00AA09B1">
      <w:pPr>
        <w:pStyle w:val="NurText"/>
        <w:rPr>
          <w:sz w:val="24"/>
          <w:szCs w:val="24"/>
          <w:highlight w:val="yellow"/>
          <w:lang w:val="en-US"/>
        </w:rPr>
      </w:pPr>
    </w:p>
    <w:p w14:paraId="1A8BA437" w14:textId="2F339F98" w:rsidR="000036C4" w:rsidRPr="00F43E79" w:rsidRDefault="007542C6" w:rsidP="00AA09B1">
      <w:pPr>
        <w:pStyle w:val="NurText"/>
        <w:rPr>
          <w:sz w:val="24"/>
          <w:szCs w:val="24"/>
          <w:lang w:val="en-US"/>
        </w:rPr>
      </w:pPr>
      <w:r w:rsidRPr="00F43E79">
        <w:rPr>
          <w:sz w:val="24"/>
          <w:szCs w:val="24"/>
          <w:lang w:val="en-US"/>
        </w:rPr>
        <w:lastRenderedPageBreak/>
        <w:t xml:space="preserve">We hope </w:t>
      </w:r>
      <w:r w:rsidR="00F43E79" w:rsidRPr="00F43E79">
        <w:rPr>
          <w:sz w:val="24"/>
          <w:szCs w:val="24"/>
          <w:lang w:val="en-US"/>
        </w:rPr>
        <w:t>that</w:t>
      </w:r>
      <w:r w:rsidRPr="00F43E79">
        <w:rPr>
          <w:sz w:val="24"/>
          <w:szCs w:val="24"/>
          <w:lang w:val="en-US"/>
        </w:rPr>
        <w:t xml:space="preserve"> revised </w:t>
      </w:r>
      <w:r w:rsidR="00F43E79" w:rsidRPr="00F43E79">
        <w:rPr>
          <w:sz w:val="24"/>
          <w:szCs w:val="24"/>
          <w:lang w:val="en-US"/>
        </w:rPr>
        <w:t>manuscript</w:t>
      </w:r>
      <w:r w:rsidR="00A31F4A">
        <w:rPr>
          <w:sz w:val="24"/>
          <w:szCs w:val="24"/>
          <w:lang w:val="en-US"/>
        </w:rPr>
        <w:t xml:space="preserve"> and the elaborations above have clarified the </w:t>
      </w:r>
      <w:r w:rsidR="0069668C">
        <w:rPr>
          <w:sz w:val="24"/>
          <w:szCs w:val="24"/>
          <w:lang w:val="en-US"/>
        </w:rPr>
        <w:t xml:space="preserve">points of misunderstanding </w:t>
      </w:r>
      <w:r w:rsidR="00A31F4A">
        <w:rPr>
          <w:sz w:val="24"/>
          <w:szCs w:val="24"/>
          <w:lang w:val="en-US"/>
        </w:rPr>
        <w:t xml:space="preserve">and </w:t>
      </w:r>
      <w:r w:rsidRPr="00F43E79">
        <w:rPr>
          <w:sz w:val="24"/>
          <w:szCs w:val="24"/>
          <w:lang w:val="en-US"/>
        </w:rPr>
        <w:t>can</w:t>
      </w:r>
      <w:r w:rsidR="00A31F4A">
        <w:rPr>
          <w:sz w:val="24"/>
          <w:szCs w:val="24"/>
          <w:lang w:val="en-US"/>
        </w:rPr>
        <w:t xml:space="preserve"> now</w:t>
      </w:r>
      <w:r w:rsidRPr="00F43E79">
        <w:rPr>
          <w:sz w:val="24"/>
          <w:szCs w:val="24"/>
          <w:lang w:val="en-US"/>
        </w:rPr>
        <w:t xml:space="preserve"> be considered for publication. </w:t>
      </w:r>
    </w:p>
    <w:p w14:paraId="48CEE647" w14:textId="054B8F8C" w:rsidR="00EA625F" w:rsidRDefault="00AA09B1" w:rsidP="00EA625F">
      <w:pPr>
        <w:pStyle w:val="NurText"/>
        <w:rPr>
          <w:sz w:val="24"/>
          <w:szCs w:val="24"/>
          <w:lang w:val="en-US"/>
        </w:rPr>
      </w:pPr>
      <w:r w:rsidRPr="00F43E79">
        <w:rPr>
          <w:sz w:val="24"/>
          <w:szCs w:val="24"/>
          <w:lang w:val="en-US"/>
        </w:rPr>
        <w:br/>
        <w:t>Best regards, Sebastian Zwickl-Bernhard and Anne Neumann</w:t>
      </w:r>
    </w:p>
    <w:p w14:paraId="1ADE8A03" w14:textId="61117D2D" w:rsidR="001F56F5" w:rsidRPr="00B90F1D" w:rsidRDefault="001F56F5" w:rsidP="00EA625F">
      <w:pPr>
        <w:pStyle w:val="NurText"/>
        <w:rPr>
          <w:sz w:val="24"/>
          <w:szCs w:val="24"/>
          <w:lang w:val="en-US"/>
        </w:rPr>
      </w:pPr>
    </w:p>
    <w:sectPr w:rsidR="001F56F5" w:rsidRPr="00B90F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1CA"/>
    <w:multiLevelType w:val="hybridMultilevel"/>
    <w:tmpl w:val="E83E11AC"/>
    <w:lvl w:ilvl="0" w:tplc="CE4A880C">
      <w:start w:val="1"/>
      <w:numFmt w:val="bullet"/>
      <w:lvlText w:val="‐"/>
      <w:lvlJc w:val="left"/>
      <w:pPr>
        <w:ind w:left="786" w:hanging="360"/>
      </w:pPr>
      <w:rPr>
        <w:rFonts w:ascii="Calibri" w:hAnsi="Calibri" w:hint="default"/>
      </w:rPr>
    </w:lvl>
    <w:lvl w:ilvl="1" w:tplc="0C070003" w:tentative="1">
      <w:start w:val="1"/>
      <w:numFmt w:val="bullet"/>
      <w:lvlText w:val="o"/>
      <w:lvlJc w:val="left"/>
      <w:pPr>
        <w:ind w:left="1506" w:hanging="360"/>
      </w:pPr>
      <w:rPr>
        <w:rFonts w:ascii="Courier New" w:hAnsi="Courier New" w:cs="Courier New" w:hint="default"/>
      </w:rPr>
    </w:lvl>
    <w:lvl w:ilvl="2" w:tplc="0C070005" w:tentative="1">
      <w:start w:val="1"/>
      <w:numFmt w:val="bullet"/>
      <w:lvlText w:val=""/>
      <w:lvlJc w:val="left"/>
      <w:pPr>
        <w:ind w:left="2226" w:hanging="360"/>
      </w:pPr>
      <w:rPr>
        <w:rFonts w:ascii="Wingdings" w:hAnsi="Wingdings" w:hint="default"/>
      </w:rPr>
    </w:lvl>
    <w:lvl w:ilvl="3" w:tplc="0C070001" w:tentative="1">
      <w:start w:val="1"/>
      <w:numFmt w:val="bullet"/>
      <w:lvlText w:val=""/>
      <w:lvlJc w:val="left"/>
      <w:pPr>
        <w:ind w:left="2946" w:hanging="360"/>
      </w:pPr>
      <w:rPr>
        <w:rFonts w:ascii="Symbol" w:hAnsi="Symbol" w:hint="default"/>
      </w:rPr>
    </w:lvl>
    <w:lvl w:ilvl="4" w:tplc="0C070003" w:tentative="1">
      <w:start w:val="1"/>
      <w:numFmt w:val="bullet"/>
      <w:lvlText w:val="o"/>
      <w:lvlJc w:val="left"/>
      <w:pPr>
        <w:ind w:left="3666" w:hanging="360"/>
      </w:pPr>
      <w:rPr>
        <w:rFonts w:ascii="Courier New" w:hAnsi="Courier New" w:cs="Courier New" w:hint="default"/>
      </w:rPr>
    </w:lvl>
    <w:lvl w:ilvl="5" w:tplc="0C070005" w:tentative="1">
      <w:start w:val="1"/>
      <w:numFmt w:val="bullet"/>
      <w:lvlText w:val=""/>
      <w:lvlJc w:val="left"/>
      <w:pPr>
        <w:ind w:left="4386" w:hanging="360"/>
      </w:pPr>
      <w:rPr>
        <w:rFonts w:ascii="Wingdings" w:hAnsi="Wingdings" w:hint="default"/>
      </w:rPr>
    </w:lvl>
    <w:lvl w:ilvl="6" w:tplc="0C070001" w:tentative="1">
      <w:start w:val="1"/>
      <w:numFmt w:val="bullet"/>
      <w:lvlText w:val=""/>
      <w:lvlJc w:val="left"/>
      <w:pPr>
        <w:ind w:left="5106" w:hanging="360"/>
      </w:pPr>
      <w:rPr>
        <w:rFonts w:ascii="Symbol" w:hAnsi="Symbol" w:hint="default"/>
      </w:rPr>
    </w:lvl>
    <w:lvl w:ilvl="7" w:tplc="0C070003" w:tentative="1">
      <w:start w:val="1"/>
      <w:numFmt w:val="bullet"/>
      <w:lvlText w:val="o"/>
      <w:lvlJc w:val="left"/>
      <w:pPr>
        <w:ind w:left="5826" w:hanging="360"/>
      </w:pPr>
      <w:rPr>
        <w:rFonts w:ascii="Courier New" w:hAnsi="Courier New" w:cs="Courier New" w:hint="default"/>
      </w:rPr>
    </w:lvl>
    <w:lvl w:ilvl="8" w:tplc="0C070005" w:tentative="1">
      <w:start w:val="1"/>
      <w:numFmt w:val="bullet"/>
      <w:lvlText w:val=""/>
      <w:lvlJc w:val="left"/>
      <w:pPr>
        <w:ind w:left="6546" w:hanging="360"/>
      </w:pPr>
      <w:rPr>
        <w:rFonts w:ascii="Wingdings" w:hAnsi="Wingdings" w:hint="default"/>
      </w:rPr>
    </w:lvl>
  </w:abstractNum>
  <w:abstractNum w:abstractNumId="1" w15:restartNumberingAfterBreak="0">
    <w:nsid w:val="15521FE9"/>
    <w:multiLevelType w:val="hybridMultilevel"/>
    <w:tmpl w:val="C95E990A"/>
    <w:lvl w:ilvl="0" w:tplc="CE4A880C">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8E6186"/>
    <w:multiLevelType w:val="hybridMultilevel"/>
    <w:tmpl w:val="A33CAB62"/>
    <w:lvl w:ilvl="0" w:tplc="0C070015">
      <w:start w:val="1"/>
      <w:numFmt w:val="decimal"/>
      <w:lvlText w:val="(%1)"/>
      <w:lvlJc w:val="left"/>
      <w:pPr>
        <w:ind w:left="786" w:hanging="360"/>
      </w:pPr>
    </w:lvl>
    <w:lvl w:ilvl="1" w:tplc="CE4A880C">
      <w:start w:val="1"/>
      <w:numFmt w:val="bullet"/>
      <w:lvlText w:val="‐"/>
      <w:lvlJc w:val="left"/>
      <w:pPr>
        <w:ind w:left="1506" w:hanging="360"/>
      </w:pPr>
      <w:rPr>
        <w:rFonts w:ascii="Calibri" w:hAnsi="Calibri" w:hint="default"/>
      </w:rPr>
    </w:lvl>
    <w:lvl w:ilvl="2" w:tplc="0C07001B" w:tentative="1">
      <w:start w:val="1"/>
      <w:numFmt w:val="lowerRoman"/>
      <w:lvlText w:val="%3."/>
      <w:lvlJc w:val="right"/>
      <w:pPr>
        <w:ind w:left="2226" w:hanging="180"/>
      </w:pPr>
    </w:lvl>
    <w:lvl w:ilvl="3" w:tplc="0C07000F" w:tentative="1">
      <w:start w:val="1"/>
      <w:numFmt w:val="decimal"/>
      <w:lvlText w:val="%4."/>
      <w:lvlJc w:val="left"/>
      <w:pPr>
        <w:ind w:left="2946" w:hanging="360"/>
      </w:pPr>
    </w:lvl>
    <w:lvl w:ilvl="4" w:tplc="0C070019" w:tentative="1">
      <w:start w:val="1"/>
      <w:numFmt w:val="lowerLetter"/>
      <w:lvlText w:val="%5."/>
      <w:lvlJc w:val="left"/>
      <w:pPr>
        <w:ind w:left="3666" w:hanging="360"/>
      </w:pPr>
    </w:lvl>
    <w:lvl w:ilvl="5" w:tplc="0C07001B" w:tentative="1">
      <w:start w:val="1"/>
      <w:numFmt w:val="lowerRoman"/>
      <w:lvlText w:val="%6."/>
      <w:lvlJc w:val="right"/>
      <w:pPr>
        <w:ind w:left="4386" w:hanging="180"/>
      </w:pPr>
    </w:lvl>
    <w:lvl w:ilvl="6" w:tplc="0C07000F" w:tentative="1">
      <w:start w:val="1"/>
      <w:numFmt w:val="decimal"/>
      <w:lvlText w:val="%7."/>
      <w:lvlJc w:val="left"/>
      <w:pPr>
        <w:ind w:left="5106" w:hanging="360"/>
      </w:pPr>
    </w:lvl>
    <w:lvl w:ilvl="7" w:tplc="0C070019" w:tentative="1">
      <w:start w:val="1"/>
      <w:numFmt w:val="lowerLetter"/>
      <w:lvlText w:val="%8."/>
      <w:lvlJc w:val="left"/>
      <w:pPr>
        <w:ind w:left="5826" w:hanging="360"/>
      </w:pPr>
    </w:lvl>
    <w:lvl w:ilvl="8" w:tplc="0C07001B" w:tentative="1">
      <w:start w:val="1"/>
      <w:numFmt w:val="lowerRoman"/>
      <w:lvlText w:val="%9."/>
      <w:lvlJc w:val="right"/>
      <w:pPr>
        <w:ind w:left="6546" w:hanging="180"/>
      </w:pPr>
    </w:lvl>
  </w:abstractNum>
  <w:abstractNum w:abstractNumId="3" w15:restartNumberingAfterBreak="0">
    <w:nsid w:val="3E7A162B"/>
    <w:multiLevelType w:val="hybridMultilevel"/>
    <w:tmpl w:val="4B0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365A4"/>
    <w:multiLevelType w:val="hybridMultilevel"/>
    <w:tmpl w:val="6D280BD0"/>
    <w:lvl w:ilvl="0" w:tplc="0C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736D3"/>
    <w:multiLevelType w:val="hybridMultilevel"/>
    <w:tmpl w:val="138A1384"/>
    <w:lvl w:ilvl="0" w:tplc="CE4A880C">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27C221B"/>
    <w:multiLevelType w:val="hybridMultilevel"/>
    <w:tmpl w:val="CC6022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E3350FC"/>
    <w:multiLevelType w:val="hybridMultilevel"/>
    <w:tmpl w:val="3958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AT"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AT" w:vendorID="64" w:dllVersion="4096" w:nlCheck="1" w:checkStyle="0"/>
  <w:activeWritingStyle w:appName="MSWord" w:lang="es-ES" w:vendorID="64" w:dllVersion="0" w:nlCheck="1" w:checkStyle="0"/>
  <w:activeWritingStyle w:appName="MSWord" w:lang="en-US" w:vendorID="64" w:dllVersion="0" w:nlCheck="1" w:checkStyle="0"/>
  <w:activeWritingStyle w:appName="MSWord" w:lang="nb-NO" w:vendorID="64" w:dllVersion="0" w:nlCheck="1" w:checkStyle="0"/>
  <w:activeWritingStyle w:appName="MSWord" w:lang="es-ES" w:vendorID="64" w:dllVersion="4096" w:nlCheck="1" w:checkStyle="0"/>
  <w:activeWritingStyle w:appName="MSWord" w:lang="de-AT" w:vendorID="64" w:dllVersion="0" w:nlCheck="1" w:checkStyle="0"/>
  <w:proofState w:spelling="clean" w:grammar="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F8"/>
    <w:rsid w:val="000036C4"/>
    <w:rsid w:val="00006E0A"/>
    <w:rsid w:val="00013F24"/>
    <w:rsid w:val="0001655C"/>
    <w:rsid w:val="000168A2"/>
    <w:rsid w:val="00020287"/>
    <w:rsid w:val="00025733"/>
    <w:rsid w:val="00026545"/>
    <w:rsid w:val="00040D01"/>
    <w:rsid w:val="00044577"/>
    <w:rsid w:val="000479F7"/>
    <w:rsid w:val="00063C1D"/>
    <w:rsid w:val="00067CD0"/>
    <w:rsid w:val="0007329B"/>
    <w:rsid w:val="00073BF9"/>
    <w:rsid w:val="00080BCA"/>
    <w:rsid w:val="00082A7F"/>
    <w:rsid w:val="000934B7"/>
    <w:rsid w:val="000B1E07"/>
    <w:rsid w:val="000B43A1"/>
    <w:rsid w:val="000D35E4"/>
    <w:rsid w:val="000E07C6"/>
    <w:rsid w:val="000E0A3F"/>
    <w:rsid w:val="00103ED6"/>
    <w:rsid w:val="00105901"/>
    <w:rsid w:val="00112988"/>
    <w:rsid w:val="00117502"/>
    <w:rsid w:val="00127E8F"/>
    <w:rsid w:val="001312FD"/>
    <w:rsid w:val="0013315B"/>
    <w:rsid w:val="00134FB0"/>
    <w:rsid w:val="001376C8"/>
    <w:rsid w:val="00141EA4"/>
    <w:rsid w:val="001476B1"/>
    <w:rsid w:val="00174C94"/>
    <w:rsid w:val="00182ED1"/>
    <w:rsid w:val="00184EA3"/>
    <w:rsid w:val="00194677"/>
    <w:rsid w:val="001C4357"/>
    <w:rsid w:val="001D156B"/>
    <w:rsid w:val="001D3EC5"/>
    <w:rsid w:val="001E2758"/>
    <w:rsid w:val="001E2C89"/>
    <w:rsid w:val="001E39C8"/>
    <w:rsid w:val="001F56F5"/>
    <w:rsid w:val="002200AA"/>
    <w:rsid w:val="00226539"/>
    <w:rsid w:val="00247860"/>
    <w:rsid w:val="00255B9C"/>
    <w:rsid w:val="00263E79"/>
    <w:rsid w:val="002738F1"/>
    <w:rsid w:val="00275221"/>
    <w:rsid w:val="0027607E"/>
    <w:rsid w:val="002E140F"/>
    <w:rsid w:val="002E5510"/>
    <w:rsid w:val="002E67E4"/>
    <w:rsid w:val="002F5881"/>
    <w:rsid w:val="002F7592"/>
    <w:rsid w:val="003070FF"/>
    <w:rsid w:val="00311848"/>
    <w:rsid w:val="00311CF0"/>
    <w:rsid w:val="0031764D"/>
    <w:rsid w:val="0034524E"/>
    <w:rsid w:val="00363437"/>
    <w:rsid w:val="003634AA"/>
    <w:rsid w:val="00387688"/>
    <w:rsid w:val="00387A32"/>
    <w:rsid w:val="00393E88"/>
    <w:rsid w:val="0039414C"/>
    <w:rsid w:val="003A70AE"/>
    <w:rsid w:val="003B5A6A"/>
    <w:rsid w:val="003B6FA5"/>
    <w:rsid w:val="003B7939"/>
    <w:rsid w:val="003C745E"/>
    <w:rsid w:val="003E04D1"/>
    <w:rsid w:val="00404A25"/>
    <w:rsid w:val="004069FE"/>
    <w:rsid w:val="0041151F"/>
    <w:rsid w:val="00417EFD"/>
    <w:rsid w:val="004227C6"/>
    <w:rsid w:val="004322F3"/>
    <w:rsid w:val="00433DF1"/>
    <w:rsid w:val="004469AA"/>
    <w:rsid w:val="00447D13"/>
    <w:rsid w:val="00453BB0"/>
    <w:rsid w:val="00471B17"/>
    <w:rsid w:val="004A4694"/>
    <w:rsid w:val="004A72A5"/>
    <w:rsid w:val="004C0058"/>
    <w:rsid w:val="004C1F7D"/>
    <w:rsid w:val="004C3C94"/>
    <w:rsid w:val="004D1661"/>
    <w:rsid w:val="004D4916"/>
    <w:rsid w:val="004E1F65"/>
    <w:rsid w:val="00502F3A"/>
    <w:rsid w:val="0051531F"/>
    <w:rsid w:val="00532A2F"/>
    <w:rsid w:val="00550F3D"/>
    <w:rsid w:val="00563B37"/>
    <w:rsid w:val="005670DA"/>
    <w:rsid w:val="00587BED"/>
    <w:rsid w:val="00597F24"/>
    <w:rsid w:val="005A0343"/>
    <w:rsid w:val="005C7F62"/>
    <w:rsid w:val="005D2253"/>
    <w:rsid w:val="005D4016"/>
    <w:rsid w:val="005E2045"/>
    <w:rsid w:val="005E3BBC"/>
    <w:rsid w:val="005F11AB"/>
    <w:rsid w:val="005F289A"/>
    <w:rsid w:val="005F2D15"/>
    <w:rsid w:val="005F3759"/>
    <w:rsid w:val="006013E5"/>
    <w:rsid w:val="00604699"/>
    <w:rsid w:val="00621EDD"/>
    <w:rsid w:val="0062215E"/>
    <w:rsid w:val="006318C5"/>
    <w:rsid w:val="00646062"/>
    <w:rsid w:val="0065027E"/>
    <w:rsid w:val="00665B04"/>
    <w:rsid w:val="00666D50"/>
    <w:rsid w:val="0067038A"/>
    <w:rsid w:val="00671B24"/>
    <w:rsid w:val="00681664"/>
    <w:rsid w:val="0068655C"/>
    <w:rsid w:val="0069668C"/>
    <w:rsid w:val="00697AB6"/>
    <w:rsid w:val="006A142C"/>
    <w:rsid w:val="006A58CF"/>
    <w:rsid w:val="006B18DD"/>
    <w:rsid w:val="006B46ED"/>
    <w:rsid w:val="006D6E71"/>
    <w:rsid w:val="006D74B6"/>
    <w:rsid w:val="006E2BBF"/>
    <w:rsid w:val="006F618C"/>
    <w:rsid w:val="00713C36"/>
    <w:rsid w:val="007174E4"/>
    <w:rsid w:val="0072428B"/>
    <w:rsid w:val="007427AF"/>
    <w:rsid w:val="007542C6"/>
    <w:rsid w:val="00755457"/>
    <w:rsid w:val="007567E9"/>
    <w:rsid w:val="00783AD4"/>
    <w:rsid w:val="00790F17"/>
    <w:rsid w:val="007D3601"/>
    <w:rsid w:val="007D5E56"/>
    <w:rsid w:val="00802D8E"/>
    <w:rsid w:val="008139F8"/>
    <w:rsid w:val="00841CEE"/>
    <w:rsid w:val="008475D0"/>
    <w:rsid w:val="008566C9"/>
    <w:rsid w:val="00864317"/>
    <w:rsid w:val="00865D0E"/>
    <w:rsid w:val="008711CD"/>
    <w:rsid w:val="008716FE"/>
    <w:rsid w:val="00873CC2"/>
    <w:rsid w:val="008749B8"/>
    <w:rsid w:val="00876325"/>
    <w:rsid w:val="0087682D"/>
    <w:rsid w:val="00876E5E"/>
    <w:rsid w:val="00877119"/>
    <w:rsid w:val="0089023A"/>
    <w:rsid w:val="008A0507"/>
    <w:rsid w:val="008A4C32"/>
    <w:rsid w:val="008A7114"/>
    <w:rsid w:val="008B14B0"/>
    <w:rsid w:val="008B1A0B"/>
    <w:rsid w:val="008B4431"/>
    <w:rsid w:val="008B6E17"/>
    <w:rsid w:val="008C2CFE"/>
    <w:rsid w:val="008C4477"/>
    <w:rsid w:val="008C4ECF"/>
    <w:rsid w:val="008D1326"/>
    <w:rsid w:val="008D7B1A"/>
    <w:rsid w:val="00910757"/>
    <w:rsid w:val="00911317"/>
    <w:rsid w:val="009415B5"/>
    <w:rsid w:val="00946544"/>
    <w:rsid w:val="00950776"/>
    <w:rsid w:val="009550A9"/>
    <w:rsid w:val="00976E56"/>
    <w:rsid w:val="009B0398"/>
    <w:rsid w:val="009B5BE5"/>
    <w:rsid w:val="009C08AE"/>
    <w:rsid w:val="009C423C"/>
    <w:rsid w:val="009C51BD"/>
    <w:rsid w:val="009F00D2"/>
    <w:rsid w:val="009F06D8"/>
    <w:rsid w:val="00A1055F"/>
    <w:rsid w:val="00A26AC5"/>
    <w:rsid w:val="00A31F4A"/>
    <w:rsid w:val="00A36EC6"/>
    <w:rsid w:val="00A36EDA"/>
    <w:rsid w:val="00A42BF3"/>
    <w:rsid w:val="00A66479"/>
    <w:rsid w:val="00A66DBB"/>
    <w:rsid w:val="00A72C34"/>
    <w:rsid w:val="00A82F0C"/>
    <w:rsid w:val="00A83D3B"/>
    <w:rsid w:val="00A92E93"/>
    <w:rsid w:val="00A9763D"/>
    <w:rsid w:val="00AA09B1"/>
    <w:rsid w:val="00AA32CC"/>
    <w:rsid w:val="00AB5666"/>
    <w:rsid w:val="00AC1426"/>
    <w:rsid w:val="00AD4371"/>
    <w:rsid w:val="00AF050B"/>
    <w:rsid w:val="00B11EE2"/>
    <w:rsid w:val="00B12DF2"/>
    <w:rsid w:val="00B1681B"/>
    <w:rsid w:val="00B20CB3"/>
    <w:rsid w:val="00B37BD9"/>
    <w:rsid w:val="00B45BF8"/>
    <w:rsid w:val="00B47281"/>
    <w:rsid w:val="00B611CB"/>
    <w:rsid w:val="00B707AF"/>
    <w:rsid w:val="00B70CE8"/>
    <w:rsid w:val="00B72DE1"/>
    <w:rsid w:val="00B81C5A"/>
    <w:rsid w:val="00B83274"/>
    <w:rsid w:val="00B90F1D"/>
    <w:rsid w:val="00B93AA5"/>
    <w:rsid w:val="00B95497"/>
    <w:rsid w:val="00BA1679"/>
    <w:rsid w:val="00BA7259"/>
    <w:rsid w:val="00BD5FD8"/>
    <w:rsid w:val="00BE0921"/>
    <w:rsid w:val="00BF7777"/>
    <w:rsid w:val="00C0163D"/>
    <w:rsid w:val="00C02BE6"/>
    <w:rsid w:val="00C168C4"/>
    <w:rsid w:val="00C24876"/>
    <w:rsid w:val="00C2651B"/>
    <w:rsid w:val="00C26710"/>
    <w:rsid w:val="00C5376A"/>
    <w:rsid w:val="00C57349"/>
    <w:rsid w:val="00C76CD9"/>
    <w:rsid w:val="00C8000D"/>
    <w:rsid w:val="00C83ADA"/>
    <w:rsid w:val="00C920C1"/>
    <w:rsid w:val="00C93C41"/>
    <w:rsid w:val="00CC1255"/>
    <w:rsid w:val="00CC78FD"/>
    <w:rsid w:val="00CD0E1F"/>
    <w:rsid w:val="00CE6935"/>
    <w:rsid w:val="00CE7583"/>
    <w:rsid w:val="00CF18DB"/>
    <w:rsid w:val="00CF573F"/>
    <w:rsid w:val="00D056F1"/>
    <w:rsid w:val="00D1252A"/>
    <w:rsid w:val="00D24677"/>
    <w:rsid w:val="00D31617"/>
    <w:rsid w:val="00D348EF"/>
    <w:rsid w:val="00D3531E"/>
    <w:rsid w:val="00D41A9C"/>
    <w:rsid w:val="00D614D7"/>
    <w:rsid w:val="00D62A21"/>
    <w:rsid w:val="00D62B19"/>
    <w:rsid w:val="00D66711"/>
    <w:rsid w:val="00DB5B36"/>
    <w:rsid w:val="00DC4BAC"/>
    <w:rsid w:val="00DD312A"/>
    <w:rsid w:val="00DE559B"/>
    <w:rsid w:val="00E02FAC"/>
    <w:rsid w:val="00E11259"/>
    <w:rsid w:val="00E20D3D"/>
    <w:rsid w:val="00E34D37"/>
    <w:rsid w:val="00E52B2D"/>
    <w:rsid w:val="00E66688"/>
    <w:rsid w:val="00E75C60"/>
    <w:rsid w:val="00E77534"/>
    <w:rsid w:val="00E84620"/>
    <w:rsid w:val="00E96BEE"/>
    <w:rsid w:val="00EA1D73"/>
    <w:rsid w:val="00EA3DCB"/>
    <w:rsid w:val="00EA625F"/>
    <w:rsid w:val="00EB5508"/>
    <w:rsid w:val="00EB6E22"/>
    <w:rsid w:val="00EB706E"/>
    <w:rsid w:val="00ED167A"/>
    <w:rsid w:val="00ED27F6"/>
    <w:rsid w:val="00EF1944"/>
    <w:rsid w:val="00F05D57"/>
    <w:rsid w:val="00F13DE2"/>
    <w:rsid w:val="00F2143A"/>
    <w:rsid w:val="00F32F5A"/>
    <w:rsid w:val="00F43E79"/>
    <w:rsid w:val="00F677F9"/>
    <w:rsid w:val="00F81876"/>
    <w:rsid w:val="00F964A7"/>
    <w:rsid w:val="00FA087E"/>
    <w:rsid w:val="00FA75E3"/>
    <w:rsid w:val="00FB356E"/>
    <w:rsid w:val="00FB6901"/>
    <w:rsid w:val="00FE7FCE"/>
    <w:rsid w:val="00FF0544"/>
    <w:rsid w:val="00FF4E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B950"/>
  <w15:chartTrackingRefBased/>
  <w15:docId w15:val="{E3558E6F-B384-402F-AE84-02CCA06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8139F8"/>
    <w:pPr>
      <w:spacing w:after="0" w:line="240" w:lineRule="auto"/>
    </w:pPr>
    <w:rPr>
      <w:rFonts w:ascii="Segoe UI Light" w:hAnsi="Segoe UI Light"/>
      <w:sz w:val="20"/>
      <w:szCs w:val="21"/>
      <w:lang w:val="de-AT"/>
    </w:rPr>
  </w:style>
  <w:style w:type="character" w:customStyle="1" w:styleId="NurTextZchn">
    <w:name w:val="Nur Text Zchn"/>
    <w:basedOn w:val="Absatz-Standardschriftart"/>
    <w:link w:val="NurText"/>
    <w:uiPriority w:val="99"/>
    <w:rsid w:val="008139F8"/>
    <w:rPr>
      <w:rFonts w:ascii="Segoe UI Light" w:hAnsi="Segoe UI Light"/>
      <w:sz w:val="20"/>
      <w:szCs w:val="21"/>
    </w:rPr>
  </w:style>
  <w:style w:type="character" w:styleId="Hyperlink">
    <w:name w:val="Hyperlink"/>
    <w:basedOn w:val="Absatz-Standardschriftart"/>
    <w:uiPriority w:val="99"/>
    <w:unhideWhenUsed/>
    <w:rsid w:val="004069FE"/>
    <w:rPr>
      <w:color w:val="0563C1" w:themeColor="hyperlink"/>
      <w:u w:val="single"/>
    </w:rPr>
  </w:style>
  <w:style w:type="paragraph" w:styleId="StandardWeb">
    <w:name w:val="Normal (Web)"/>
    <w:basedOn w:val="Standard"/>
    <w:uiPriority w:val="99"/>
    <w:semiHidden/>
    <w:unhideWhenUsed/>
    <w:rsid w:val="007427AF"/>
    <w:pPr>
      <w:spacing w:before="100" w:beforeAutospacing="1" w:after="100" w:afterAutospacing="1" w:line="240" w:lineRule="auto"/>
    </w:pPr>
    <w:rPr>
      <w:rFonts w:ascii="Calibri" w:hAnsi="Calibri" w:cs="Calibri"/>
      <w:lang w:val="de-AT" w:eastAsia="de-AT"/>
    </w:rPr>
  </w:style>
  <w:style w:type="character" w:styleId="NichtaufgelsteErwhnung">
    <w:name w:val="Unresolved Mention"/>
    <w:basedOn w:val="Absatz-Standardschriftart"/>
    <w:uiPriority w:val="99"/>
    <w:semiHidden/>
    <w:unhideWhenUsed/>
    <w:rsid w:val="00433DF1"/>
    <w:rPr>
      <w:color w:val="605E5C"/>
      <w:shd w:val="clear" w:color="auto" w:fill="E1DFDD"/>
    </w:rPr>
  </w:style>
  <w:style w:type="character" w:styleId="BesuchterLink">
    <w:name w:val="FollowedHyperlink"/>
    <w:basedOn w:val="Absatz-Standardschriftart"/>
    <w:uiPriority w:val="99"/>
    <w:semiHidden/>
    <w:unhideWhenUsed/>
    <w:rsid w:val="001D3EC5"/>
    <w:rPr>
      <w:color w:val="954F72" w:themeColor="followedHyperlink"/>
      <w:u w:val="single"/>
    </w:rPr>
  </w:style>
  <w:style w:type="paragraph" w:styleId="Listenabsatz">
    <w:name w:val="List Paragraph"/>
    <w:basedOn w:val="Standard"/>
    <w:uiPriority w:val="34"/>
    <w:qFormat/>
    <w:rsid w:val="00C920C1"/>
    <w:pPr>
      <w:ind w:left="720"/>
      <w:contextualSpacing/>
    </w:pPr>
  </w:style>
  <w:style w:type="paragraph" w:styleId="berarbeitung">
    <w:name w:val="Revision"/>
    <w:hidden/>
    <w:uiPriority w:val="99"/>
    <w:semiHidden/>
    <w:rsid w:val="00BA1679"/>
    <w:pPr>
      <w:spacing w:after="0" w:line="240" w:lineRule="auto"/>
    </w:pPr>
    <w:rPr>
      <w:lang w:val="en-US"/>
    </w:rPr>
  </w:style>
  <w:style w:type="character" w:styleId="Kommentarzeichen">
    <w:name w:val="annotation reference"/>
    <w:basedOn w:val="Absatz-Standardschriftart"/>
    <w:uiPriority w:val="99"/>
    <w:semiHidden/>
    <w:unhideWhenUsed/>
    <w:rsid w:val="00713C36"/>
    <w:rPr>
      <w:sz w:val="16"/>
      <w:szCs w:val="16"/>
    </w:rPr>
  </w:style>
  <w:style w:type="paragraph" w:styleId="Kommentartext">
    <w:name w:val="annotation text"/>
    <w:basedOn w:val="Standard"/>
    <w:link w:val="KommentartextZchn"/>
    <w:uiPriority w:val="99"/>
    <w:unhideWhenUsed/>
    <w:rsid w:val="00713C36"/>
    <w:pPr>
      <w:spacing w:line="240" w:lineRule="auto"/>
    </w:pPr>
    <w:rPr>
      <w:sz w:val="20"/>
      <w:szCs w:val="20"/>
    </w:rPr>
  </w:style>
  <w:style w:type="character" w:customStyle="1" w:styleId="KommentartextZchn">
    <w:name w:val="Kommentartext Zchn"/>
    <w:basedOn w:val="Absatz-Standardschriftart"/>
    <w:link w:val="Kommentartext"/>
    <w:uiPriority w:val="99"/>
    <w:rsid w:val="00713C36"/>
    <w:rPr>
      <w:sz w:val="20"/>
      <w:szCs w:val="20"/>
      <w:lang w:val="en-US"/>
    </w:rPr>
  </w:style>
  <w:style w:type="paragraph" w:styleId="Kommentarthema">
    <w:name w:val="annotation subject"/>
    <w:basedOn w:val="Kommentartext"/>
    <w:next w:val="Kommentartext"/>
    <w:link w:val="KommentarthemaZchn"/>
    <w:uiPriority w:val="99"/>
    <w:semiHidden/>
    <w:unhideWhenUsed/>
    <w:rsid w:val="00713C36"/>
    <w:rPr>
      <w:b/>
      <w:bCs/>
    </w:rPr>
  </w:style>
  <w:style w:type="character" w:customStyle="1" w:styleId="KommentarthemaZchn">
    <w:name w:val="Kommentarthema Zchn"/>
    <w:basedOn w:val="KommentartextZchn"/>
    <w:link w:val="Kommentarthema"/>
    <w:uiPriority w:val="99"/>
    <w:semiHidden/>
    <w:rsid w:val="00713C3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534">
      <w:bodyDiv w:val="1"/>
      <w:marLeft w:val="0"/>
      <w:marRight w:val="0"/>
      <w:marTop w:val="0"/>
      <w:marBottom w:val="0"/>
      <w:divBdr>
        <w:top w:val="none" w:sz="0" w:space="0" w:color="auto"/>
        <w:left w:val="none" w:sz="0" w:space="0" w:color="auto"/>
        <w:bottom w:val="none" w:sz="0" w:space="0" w:color="auto"/>
        <w:right w:val="none" w:sz="0" w:space="0" w:color="auto"/>
      </w:divBdr>
    </w:div>
    <w:div w:id="293102305">
      <w:bodyDiv w:val="1"/>
      <w:marLeft w:val="0"/>
      <w:marRight w:val="0"/>
      <w:marTop w:val="0"/>
      <w:marBottom w:val="0"/>
      <w:divBdr>
        <w:top w:val="none" w:sz="0" w:space="0" w:color="auto"/>
        <w:left w:val="none" w:sz="0" w:space="0" w:color="auto"/>
        <w:bottom w:val="none" w:sz="0" w:space="0" w:color="auto"/>
        <w:right w:val="none" w:sz="0" w:space="0" w:color="auto"/>
      </w:divBdr>
    </w:div>
    <w:div w:id="327487739">
      <w:bodyDiv w:val="1"/>
      <w:marLeft w:val="0"/>
      <w:marRight w:val="0"/>
      <w:marTop w:val="0"/>
      <w:marBottom w:val="0"/>
      <w:divBdr>
        <w:top w:val="none" w:sz="0" w:space="0" w:color="auto"/>
        <w:left w:val="none" w:sz="0" w:space="0" w:color="auto"/>
        <w:bottom w:val="none" w:sz="0" w:space="0" w:color="auto"/>
        <w:right w:val="none" w:sz="0" w:space="0" w:color="auto"/>
      </w:divBdr>
    </w:div>
    <w:div w:id="443812937">
      <w:bodyDiv w:val="1"/>
      <w:marLeft w:val="0"/>
      <w:marRight w:val="0"/>
      <w:marTop w:val="0"/>
      <w:marBottom w:val="0"/>
      <w:divBdr>
        <w:top w:val="none" w:sz="0" w:space="0" w:color="auto"/>
        <w:left w:val="none" w:sz="0" w:space="0" w:color="auto"/>
        <w:bottom w:val="none" w:sz="0" w:space="0" w:color="auto"/>
        <w:right w:val="none" w:sz="0" w:space="0" w:color="auto"/>
      </w:divBdr>
    </w:div>
    <w:div w:id="471335088">
      <w:bodyDiv w:val="1"/>
      <w:marLeft w:val="0"/>
      <w:marRight w:val="0"/>
      <w:marTop w:val="0"/>
      <w:marBottom w:val="0"/>
      <w:divBdr>
        <w:top w:val="none" w:sz="0" w:space="0" w:color="auto"/>
        <w:left w:val="none" w:sz="0" w:space="0" w:color="auto"/>
        <w:bottom w:val="none" w:sz="0" w:space="0" w:color="auto"/>
        <w:right w:val="none" w:sz="0" w:space="0" w:color="auto"/>
      </w:divBdr>
    </w:div>
    <w:div w:id="775491488">
      <w:bodyDiv w:val="1"/>
      <w:marLeft w:val="0"/>
      <w:marRight w:val="0"/>
      <w:marTop w:val="0"/>
      <w:marBottom w:val="0"/>
      <w:divBdr>
        <w:top w:val="none" w:sz="0" w:space="0" w:color="auto"/>
        <w:left w:val="none" w:sz="0" w:space="0" w:color="auto"/>
        <w:bottom w:val="none" w:sz="0" w:space="0" w:color="auto"/>
        <w:right w:val="none" w:sz="0" w:space="0" w:color="auto"/>
      </w:divBdr>
    </w:div>
    <w:div w:id="947853031">
      <w:bodyDiv w:val="1"/>
      <w:marLeft w:val="0"/>
      <w:marRight w:val="0"/>
      <w:marTop w:val="0"/>
      <w:marBottom w:val="0"/>
      <w:divBdr>
        <w:top w:val="none" w:sz="0" w:space="0" w:color="auto"/>
        <w:left w:val="none" w:sz="0" w:space="0" w:color="auto"/>
        <w:bottom w:val="none" w:sz="0" w:space="0" w:color="auto"/>
        <w:right w:val="none" w:sz="0" w:space="0" w:color="auto"/>
      </w:divBdr>
    </w:div>
    <w:div w:id="1114011772">
      <w:bodyDiv w:val="1"/>
      <w:marLeft w:val="0"/>
      <w:marRight w:val="0"/>
      <w:marTop w:val="0"/>
      <w:marBottom w:val="0"/>
      <w:divBdr>
        <w:top w:val="none" w:sz="0" w:space="0" w:color="auto"/>
        <w:left w:val="none" w:sz="0" w:space="0" w:color="auto"/>
        <w:bottom w:val="none" w:sz="0" w:space="0" w:color="auto"/>
        <w:right w:val="none" w:sz="0" w:space="0" w:color="auto"/>
      </w:divBdr>
    </w:div>
    <w:div w:id="1165821532">
      <w:bodyDiv w:val="1"/>
      <w:marLeft w:val="0"/>
      <w:marRight w:val="0"/>
      <w:marTop w:val="0"/>
      <w:marBottom w:val="0"/>
      <w:divBdr>
        <w:top w:val="none" w:sz="0" w:space="0" w:color="auto"/>
        <w:left w:val="none" w:sz="0" w:space="0" w:color="auto"/>
        <w:bottom w:val="none" w:sz="0" w:space="0" w:color="auto"/>
        <w:right w:val="none" w:sz="0" w:space="0" w:color="auto"/>
      </w:divBdr>
    </w:div>
    <w:div w:id="1520195537">
      <w:bodyDiv w:val="1"/>
      <w:marLeft w:val="0"/>
      <w:marRight w:val="0"/>
      <w:marTop w:val="0"/>
      <w:marBottom w:val="0"/>
      <w:divBdr>
        <w:top w:val="none" w:sz="0" w:space="0" w:color="auto"/>
        <w:left w:val="none" w:sz="0" w:space="0" w:color="auto"/>
        <w:bottom w:val="none" w:sz="0" w:space="0" w:color="auto"/>
        <w:right w:val="none" w:sz="0" w:space="0" w:color="auto"/>
      </w:divBdr>
    </w:div>
    <w:div w:id="1520391809">
      <w:bodyDiv w:val="1"/>
      <w:marLeft w:val="0"/>
      <w:marRight w:val="0"/>
      <w:marTop w:val="0"/>
      <w:marBottom w:val="0"/>
      <w:divBdr>
        <w:top w:val="none" w:sz="0" w:space="0" w:color="auto"/>
        <w:left w:val="none" w:sz="0" w:space="0" w:color="auto"/>
        <w:bottom w:val="none" w:sz="0" w:space="0" w:color="auto"/>
        <w:right w:val="none" w:sz="0" w:space="0" w:color="auto"/>
      </w:divBdr>
    </w:div>
    <w:div w:id="1526210822">
      <w:bodyDiv w:val="1"/>
      <w:marLeft w:val="0"/>
      <w:marRight w:val="0"/>
      <w:marTop w:val="0"/>
      <w:marBottom w:val="0"/>
      <w:divBdr>
        <w:top w:val="none" w:sz="0" w:space="0" w:color="auto"/>
        <w:left w:val="none" w:sz="0" w:space="0" w:color="auto"/>
        <w:bottom w:val="none" w:sz="0" w:space="0" w:color="auto"/>
        <w:right w:val="none" w:sz="0" w:space="0" w:color="auto"/>
      </w:divBdr>
    </w:div>
    <w:div w:id="1605380743">
      <w:bodyDiv w:val="1"/>
      <w:marLeft w:val="0"/>
      <w:marRight w:val="0"/>
      <w:marTop w:val="0"/>
      <w:marBottom w:val="0"/>
      <w:divBdr>
        <w:top w:val="none" w:sz="0" w:space="0" w:color="auto"/>
        <w:left w:val="none" w:sz="0" w:space="0" w:color="auto"/>
        <w:bottom w:val="none" w:sz="0" w:space="0" w:color="auto"/>
        <w:right w:val="none" w:sz="0" w:space="0" w:color="auto"/>
      </w:divBdr>
    </w:div>
    <w:div w:id="1873496757">
      <w:bodyDiv w:val="1"/>
      <w:marLeft w:val="0"/>
      <w:marRight w:val="0"/>
      <w:marTop w:val="0"/>
      <w:marBottom w:val="0"/>
      <w:divBdr>
        <w:top w:val="none" w:sz="0" w:space="0" w:color="auto"/>
        <w:left w:val="none" w:sz="0" w:space="0" w:color="auto"/>
        <w:bottom w:val="none" w:sz="0" w:space="0" w:color="auto"/>
        <w:right w:val="none" w:sz="0" w:space="0" w:color="auto"/>
      </w:divBdr>
    </w:div>
    <w:div w:id="1894585150">
      <w:bodyDiv w:val="1"/>
      <w:marLeft w:val="0"/>
      <w:marRight w:val="0"/>
      <w:marTop w:val="0"/>
      <w:marBottom w:val="0"/>
      <w:divBdr>
        <w:top w:val="none" w:sz="0" w:space="0" w:color="auto"/>
        <w:left w:val="none" w:sz="0" w:space="0" w:color="auto"/>
        <w:bottom w:val="none" w:sz="0" w:space="0" w:color="auto"/>
        <w:right w:val="none" w:sz="0" w:space="0" w:color="auto"/>
      </w:divBdr>
    </w:div>
    <w:div w:id="21265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A36B-4776-47E6-895F-CCDA951A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5115</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Sebastian Zwickl (TUW-EEG)</cp:lastModifiedBy>
  <cp:revision>9</cp:revision>
  <dcterms:created xsi:type="dcterms:W3CDTF">2024-04-04T13:47:00Z</dcterms:created>
  <dcterms:modified xsi:type="dcterms:W3CDTF">2024-04-05T14:56:00Z</dcterms:modified>
</cp:coreProperties>
</file>