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383B5" w14:textId="5ADC461B" w:rsidR="005347FE" w:rsidRDefault="00C97581">
      <w:r>
        <w:t>TEste</w:t>
      </w:r>
    </w:p>
    <w:sectPr w:rsidR="005347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581"/>
    <w:rsid w:val="005347FE"/>
    <w:rsid w:val="00C97581"/>
    <w:rsid w:val="00EC2A0E"/>
    <w:rsid w:val="00EF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2699D"/>
  <w15:chartTrackingRefBased/>
  <w15:docId w15:val="{AF660A29-C258-45CE-B6A6-A9F34769A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Sebastiao Valfrides Siqueira</dc:creator>
  <cp:keywords/>
  <dc:description/>
  <cp:lastModifiedBy>Sebastiao Valfrides Siqueira</cp:lastModifiedBy>
  <cp:revision>1</cp:revision>
  <dcterms:created xsi:type="dcterms:W3CDTF">2026-05-21T19:47:00Z</dcterms:created>
  <dcterms:modified xsi:type="dcterms:W3CDTF">2026-05-21T19:47:00Z</dcterms:modified>
</cp:coreProperties>
</file>