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030D26"/>
          <w:sz w:val="22"/>
          <w:szCs w:val="22"/>
        </w:rPr>
        <w:t xml:space="preserve">S@FE</w:t>
      </w:r>
    </w:p>
    <w:p>
      <w:pPr>
        <w:spacing w:after="120"/>
        <w:jc w:val="center"/>
      </w:pPr>
      <w:r>
        <w:rPr>
          <w:b w:val="false"/>
          <w:bCs w:val="false"/>
          <w:color w:val="666666"/>
          <w:sz w:val="16"/>
          <w:szCs w:val="16"/>
        </w:rPr>
        <w:t xml:space="preserve">Cybersécurité · RGPD · Prestataire référencé cybermalveillance.gouv.fr</w:t>
      </w:r>
    </w:p>
    <w:p>
      <w:pPr>
        <w:pStyle w:val="Heading1"/>
        <w:pBdr>
          <w:bottom w:val="single" w:color="C9A24B" w:sz="6" w:space="4"/>
        </w:pBdr>
        <w:spacing w:after="160" w:before="280"/>
      </w:pPr>
      <w:r>
        <w:rPr>
          <w:b/>
          <w:bCs/>
          <w:color w:val="030D26"/>
          <w:sz w:val="28"/>
          <w:szCs w:val="28"/>
        </w:rPr>
        <w:t xml:space="preserve">RAPPORT D'INTERVENTION — Hameçonnage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3084"/>
        <w:gridCol w:w="6554"/>
      </w:tblGrid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Référence dossier S@FE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S@FE-CYB-2026-495A42AF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N° ticket 17Cyber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2026-87892387TEST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Client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test test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Système de la victime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WINDOWS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Date de signalement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14 août 2026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Date d'intervention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 août 2026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Avancement de l'intervention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100 %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Intervenant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Michel Sébastien Alonso — Président et DPO de S@FE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Certification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RNCP40652 BC01 (Délégué à la Protection des Données)</w:t>
            </w:r>
          </w:p>
        </w:tc>
      </w:tr>
      <w:tr>
        <w:tc>
          <w:tcPr>
            <w:tcW w:type="dxa" w:w="308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030D26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5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CONFIDENTIEL — diffusion restreinte au client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1. Synthèse managériale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[Résumé en langage non technique (5 à 10 lignes) : ce qui s'est passé, ce qui a été fait, le risque résiduel, les actions restant à la charge du client — à compléter dans Word avant envoi]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2. Nature et contexte de l'incident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Identifier tous les comptes potentiellement compromis — Messagerie principale/secondaire, réseaux sociaux, e-commerce, services administratifs — lister systématiquement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Identifier le vecteur de compromission probable — Hameçonnage, mot de passe réutilisé, malware — vérifier haveibeenpwned.com avec l'adresse e-mail de la victime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Vérifier l'historique de connexion et les appareils actifs du compte — Depuis un navigateur sur un appareil sain : page sécurité du compte (myaccount.google.com/security, account.microsoft.com) — relever IP, géolocalisation, appareils inconnus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3. Chronologie de l'intervention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  <w:tblLayout w:type="fixed"/>
      </w:tblPr>
      <w:tblGrid>
        <w:gridCol w:w="1542"/>
        <w:gridCol w:w="2699"/>
        <w:gridCol w:w="5397"/>
      </w:tblGrid>
      <w:tr>
        <w:trPr>
          <w:tblHeader/>
        </w:trPr>
        <w:tc>
          <w:tcPr>
            <w:tcW w:type="dxa" w:w="1542"/>
            <w:shd w:fill="030D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/ heure</w:t>
            </w:r>
          </w:p>
        </w:tc>
        <w:tc>
          <w:tcPr>
            <w:tcW w:type="dxa" w:w="2699"/>
            <w:shd w:fill="030D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5397"/>
            <w:shd w:fill="030D2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Détail / résultat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Identifier tous les comptes potentiellement compromis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Messagerie principale/secondaire, réseaux sociaux, e-commerce, services administratifs — lister systématiquement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Identifier le vecteur de compromission probable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Hameçonnage, mot de passe réutilisé, malware — vérifier haveibeenpwned.com avec l'adresse e-mail de la victime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Vérifier l'historique de connexion et les appareils actifs du compte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Depuis un navigateur sur un appareil sain : page sécurité du compte (myaccount.google.com/security, account.microsoft.com) — relever IP, géolocalisation, appareils inconnus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Changer immédiatement le mot de passe depuis un appareil sain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Déconnecter toutes les sessions actives et appareils connus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11:31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Supprimer les règles de transfert, filtres et délégations ajoutés par l'attaquant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Vérifier les paramètres de transfert automatique et de délégation de la messagerie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Révoquer les applications tierces (OAuth) suspectes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Compte Microsoft &gt; Sécurité &gt; Applications et services connectés ; compte Google &gt; Sécurité &gt; Accès des applications tierces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Vérifier et annuler toute modification des coordonnées de récupération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E-mail ou téléphone de secours modifié par l'attaquant — restaurer les coordonnées légitimes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Activer la double authentification (MFA)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Privilégier une application d'authentification plutôt que le SMS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Installer un gestionnaire de mots de passe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Bitwarden (recommandé ANSSI) — migrer les mots de passe existants, générer des mots de passe uniques par service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Vérifier les autres comptes utilisant le même mot de passe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Réutilisation de mot de passe — prioriser le changement sur les comptes sensibles (banque, messagerie)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Capturer l'historique de connexion et les alertes de sécurité reçues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Conserver les courriels de notification de changement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Notification de changement de mot de passe ou d'e-mail de récupération reçue par la victime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Alerter les contacts si le compte a pu servir à arnaquer des tiers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Message d'alerte diffusé aux contacts proches via un canal séparé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11:32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Déposer plainte ou signalement THESEE si préjudice financier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Conserver le récépissé de dépôt</w:t>
            </w:r>
          </w:p>
        </w:tc>
      </w:tr>
      <w:tr>
        <w:tc>
          <w:tcPr>
            <w:tcW w:type="dxa" w:w="1542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11:33</w:t>
            </w:r>
          </w:p>
        </w:tc>
        <w:tc>
          <w:tcPr>
            <w:tcW w:type="dxa" w:w="2699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Transmettre les recommandations anti-récidive</w:t>
            </w:r>
          </w:p>
        </w:tc>
        <w:tc>
          <w:tcPr>
            <w:tcW w:type="dxa" w:w="5397"/>
            <w:shd w:fill="EEF1F8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42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15/08/2026 11:33</w:t>
            </w:r>
          </w:p>
        </w:tc>
        <w:tc>
          <w:tcPr>
            <w:tcW w:type="dxa" w:w="2699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Générer et remettre le rapport d'intervention</w:t>
            </w:r>
          </w:p>
        </w:tc>
        <w:tc>
          <w:tcPr>
            <w:tcW w:type="dxa" w:w="5397"/>
            <w:shd w:fill="FFFFFF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4. Mesures de confinement prises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Changer immédiatement le mot de passe depuis un appareil sain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Déconnecter toutes les sessions actives et appareils connus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Supprimer les règles de transfert, filtres et délégations ajoutés par l'attaquant — Vérifier les paramètres de transfert automatique et de délégation de la messagerie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Révoquer les applications tierces (OAuth) suspectes — Compte Microsoft &gt; Sécurité &gt; Applications et services connectés ; compte Google &gt; Sécurité &gt; Accès des applications tierces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Vérifier et annuler toute modification des coordonnées de récupération — E-mail ou téléphone de secours modifié par l'attaquant — restaurer les coordonnées légitimes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5. Éléments de preuve collectés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Capturer l'historique de connexion et les alertes de sécurité reçues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Conserver les courriels de notification de changement — Notification de changement de mot de passe ou d'e-mail de récupération reçue par la victime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6. Démarches effectuées (plaintes, signalements)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Déposer plainte ou signalement THESEE si préjudice financier — Conserver le récépissé de dépôt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Alerter les contacts si le compte a pu servir à arnaquer des tiers — Message d'alerte diffusé aux contacts proches via un canal séparé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7. Mesures de remédiation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Activer la double authentification (MFA) — Privilégier une application d'authentification plutôt que le 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Installer un gestionnaire de mots de passe — Bitwarden (recommandé ANSSI) — migrer les mots de passe existants, générer des mots de passe uniques par 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Vérifier les autres comptes utilisant le même mot de passe — Réutilisation de mot de passe — prioriser le changement sur les comptes sensibles (banque, messagerie)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8. Recommandations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Transmettre les recommandations anti-récidive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0"/>
          <w:szCs w:val="20"/>
        </w:rPr>
        <w:t xml:space="preserve">Générer et remettre le rapport d'intervention</w:t>
      </w:r>
    </w:p>
    <w:p>
      <w:pPr>
        <w:spacing w:after="120"/>
      </w:pPr>
      <w:r>
        <w:rPr>
          <w:i/>
          <w:iCs/>
          <w:color w:val="888888"/>
          <w:sz w:val="20"/>
          <w:szCs w:val="20"/>
        </w:rPr>
        <w:t xml:space="preserve">[Évaluation du risque résiduel et recommandations de suivi — à compléter dans Word avant envoi]</w:t>
      </w:r>
    </w:p>
    <w:p>
      <w:pPr>
        <w:pStyle w:val="Heading2"/>
        <w:spacing w:after="110" w:before="260"/>
      </w:pPr>
      <w:r>
        <w:rPr>
          <w:b/>
          <w:bCs/>
          <w:color w:val="030D26"/>
          <w:sz w:val="23"/>
          <w:szCs w:val="23"/>
        </w:rPr>
        <w:t xml:space="preserve">9. Coordonnées du prestataire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S@FE SAS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66 avenue des Champs-Élysées, 75008 Paris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SIRET : 104 699 558 00011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Prestataire référencé cybermalveillance.gouv.fr / 17Cyber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contact@safe-digitalisation.fr</w:t>
      </w:r>
    </w:p>
    <w:p>
      <w:r>
        <w:br w:type="page"/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0"/>
          <w:szCs w:val="20"/>
        </w:rPr>
        <w:t xml:space="preserve">Fait à Paris, le 15 août 2026</w:t>
      </w:r>
    </w:p>
    <w:p>
      <w:pPr>
        <w:spacing w:after="120"/>
      </w:pPr>
      <w:r>
        <w:rPr>
          <w:b/>
          <w:bCs/>
          <w:i w:val="false"/>
          <w:iCs w:val="false"/>
          <w:color w:val="222222"/>
          <w:sz w:val="20"/>
          <w:szCs w:val="20"/>
        </w:rPr>
        <w:t xml:space="preserve">Michel Sébastien Alonso — Président et DPO de S@FE</w:t>
      </w:r>
    </w:p>
    <w:p>
      <w:pPr>
        <w:spacing w:after="120"/>
      </w:pPr>
      <w:r>
        <w:rPr>
          <w:b w:val="false"/>
          <w:bCs w:val="false"/>
          <w:i/>
          <w:iCs/>
          <w:color w:val="666666"/>
          <w:sz w:val="20"/>
          <w:szCs w:val="20"/>
        </w:rPr>
        <w:t xml:space="preserve">RNCP40652 BC01 (Délégué à la Protection des Données)</w:t>
      </w:r>
    </w:p>
    <w:p>
      <w:pPr>
        <w:spacing w:after="120"/>
      </w:pPr>
      <w:r>
        <w:rPr>
          <w:b w:val="false"/>
          <w:bCs w:val="false"/>
          <w:i/>
          <w:iCs/>
          <w:color w:val="888888"/>
          <w:sz w:val="20"/>
          <w:szCs w:val="20"/>
        </w:rPr>
        <w:t xml:space="preserve">S@FE n'est pas un prestataire de forensique judiciaire agréé ; ce rapport constitue un élément d'aide à la décision et non une expertise judiciaire opposable.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2026-08-15T11:33:17.403Z</dcterms:created>
  <dcterms:modified xsi:type="dcterms:W3CDTF">2026-08-15T11:33:17.404Z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