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EC8C" w14:textId="77777777" w:rsidR="00A31597" w:rsidRDefault="00A31597" w:rsidP="00AD6E8D">
      <w:pPr>
        <w:spacing w:after="872"/>
        <w:ind w:left="2832"/>
      </w:pPr>
      <w:r>
        <w:rPr>
          <w:noProof/>
        </w:rPr>
        <w:drawing>
          <wp:inline distT="0" distB="0" distL="0" distR="0" wp14:anchorId="06D7AFB5" wp14:editId="1B7C5CA4">
            <wp:extent cx="2182559" cy="487055"/>
            <wp:effectExtent l="0" t="0" r="0" b="0"/>
            <wp:docPr id="7" name="Picture 7"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7" name="Picture 7" descr="Une image contenant texte, clipart&#10;&#10;Description générée automatiquement"/>
                    <pic:cNvPicPr/>
                  </pic:nvPicPr>
                  <pic:blipFill>
                    <a:blip r:embed="rId6"/>
                    <a:stretch>
                      <a:fillRect/>
                    </a:stretch>
                  </pic:blipFill>
                  <pic:spPr>
                    <a:xfrm>
                      <a:off x="0" y="0"/>
                      <a:ext cx="2182559" cy="487055"/>
                    </a:xfrm>
                    <a:prstGeom prst="rect">
                      <a:avLst/>
                    </a:prstGeom>
                  </pic:spPr>
                </pic:pic>
              </a:graphicData>
            </a:graphic>
          </wp:inline>
        </w:drawing>
      </w:r>
    </w:p>
    <w:p w14:paraId="51C8B796" w14:textId="77777777" w:rsidR="00A31597" w:rsidRDefault="00A31597" w:rsidP="00B81FDE">
      <w:pPr>
        <w:spacing w:after="796"/>
        <w:ind w:left="6"/>
        <w:jc w:val="center"/>
      </w:pPr>
      <w:r>
        <w:rPr>
          <w:rFonts w:ascii="Calibri" w:eastAsia="Calibri" w:hAnsi="Calibri" w:cs="Calibri"/>
          <w:noProof/>
        </w:rPr>
        <mc:AlternateContent>
          <mc:Choice Requires="wpg">
            <w:drawing>
              <wp:inline distT="0" distB="0" distL="0" distR="0" wp14:anchorId="0CFAC7AA" wp14:editId="0BCA6E32">
                <wp:extent cx="4365130" cy="3594"/>
                <wp:effectExtent l="0" t="0" r="0" b="0"/>
                <wp:docPr id="19884" name="Group 19884"/>
                <wp:cNvGraphicFramePr/>
                <a:graphic xmlns:a="http://schemas.openxmlformats.org/drawingml/2006/main">
                  <a:graphicData uri="http://schemas.microsoft.com/office/word/2010/wordprocessingGroup">
                    <wpg:wgp>
                      <wpg:cNvGrpSpPr/>
                      <wpg:grpSpPr>
                        <a:xfrm>
                          <a:off x="0" y="0"/>
                          <a:ext cx="4365130" cy="3594"/>
                          <a:chOff x="0" y="0"/>
                          <a:chExt cx="4365130" cy="3594"/>
                        </a:xfrm>
                      </wpg:grpSpPr>
                      <wps:wsp>
                        <wps:cNvPr id="8" name="Shape 8"/>
                        <wps:cNvSpPr/>
                        <wps:spPr>
                          <a:xfrm>
                            <a:off x="0" y="0"/>
                            <a:ext cx="4365130" cy="0"/>
                          </a:xfrm>
                          <a:custGeom>
                            <a:avLst/>
                            <a:gdLst/>
                            <a:ahLst/>
                            <a:cxnLst/>
                            <a:rect l="0" t="0" r="0" b="0"/>
                            <a:pathLst>
                              <a:path w="4365130">
                                <a:moveTo>
                                  <a:pt x="0" y="0"/>
                                </a:moveTo>
                                <a:lnTo>
                                  <a:pt x="43651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3CD77D" id="Group 19884" o:spid="_x0000_s1026" style="width:343.7pt;height:.3pt;mso-position-horizontal-relative:char;mso-position-vertical-relative:line" coordsize="436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">
                <v:shape id="Shape 8"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" path="m,l4365130,e" filled="f" strokeweight=".09983mm">
                  <v:stroke miterlimit="83231f" joinstyle="miter"/>
                  <v:path arrowok="t" textboxrect="0,0,4365130,0"/>
                </v:shape>
                <w10:anchorlock/>
              </v:group>
            </w:pict>
          </mc:Fallback>
        </mc:AlternateContent>
      </w:r>
    </w:p>
    <w:p w14:paraId="1C37D1BB" w14:textId="4543A113" w:rsidR="00A31597" w:rsidRDefault="00A31597" w:rsidP="00B81FDE">
      <w:pPr>
        <w:spacing w:after="23" w:line="248" w:lineRule="auto"/>
        <w:jc w:val="center"/>
        <w:rPr>
          <w:rFonts w:ascii="Calibri" w:eastAsia="Calibri" w:hAnsi="Calibri" w:cs="Calibri"/>
          <w:sz w:val="56"/>
          <w:szCs w:val="56"/>
        </w:rPr>
      </w:pPr>
      <w:r>
        <w:rPr>
          <w:rFonts w:ascii="Calibri" w:eastAsia="Calibri" w:hAnsi="Calibri" w:cs="Calibri"/>
          <w:sz w:val="50"/>
        </w:rPr>
        <w:t xml:space="preserve">  </w:t>
      </w:r>
      <w:r w:rsidRPr="00A31597">
        <w:rPr>
          <w:rFonts w:ascii="Calibri" w:eastAsia="Calibri" w:hAnsi="Calibri" w:cs="Calibri"/>
          <w:sz w:val="56"/>
          <w:szCs w:val="56"/>
        </w:rPr>
        <w:t>Rapport de stage :</w:t>
      </w:r>
    </w:p>
    <w:p w14:paraId="745C78F2" w14:textId="77777777" w:rsidR="00FE2192" w:rsidRPr="00A31597" w:rsidRDefault="00FE2192" w:rsidP="00B81FDE">
      <w:pPr>
        <w:spacing w:after="23" w:line="248" w:lineRule="auto"/>
        <w:jc w:val="center"/>
        <w:rPr>
          <w:sz w:val="56"/>
          <w:szCs w:val="56"/>
        </w:rPr>
      </w:pPr>
    </w:p>
    <w:p w14:paraId="79EB3132" w14:textId="77777777" w:rsidR="00AD6E8D" w:rsidRDefault="00A31597" w:rsidP="00B81FDE">
      <w:pPr>
        <w:spacing w:after="360" w:line="248" w:lineRule="auto"/>
        <w:ind w:left="745" w:hanging="65"/>
        <w:jc w:val="center"/>
        <w:rPr>
          <w:rStyle w:val="15gqbtuta5zvwkgntkvx90"/>
          <w:sz w:val="50"/>
          <w:szCs w:val="50"/>
        </w:rPr>
      </w:pPr>
      <w:r w:rsidRPr="00A31597">
        <w:rPr>
          <w:rStyle w:val="15gqbtuta5zvwkgntkvx90"/>
          <w:sz w:val="50"/>
          <w:szCs w:val="50"/>
        </w:rPr>
        <w:t xml:space="preserve">L'analyse du marché des </w:t>
      </w:r>
      <w:r>
        <w:rPr>
          <w:rStyle w:val="15gqbtuta5zvwkgntkvx90"/>
          <w:sz w:val="50"/>
          <w:szCs w:val="50"/>
        </w:rPr>
        <w:t>options</w:t>
      </w:r>
      <w:r w:rsidRPr="00A31597">
        <w:rPr>
          <w:rStyle w:val="15gqbtuta5zvwkgntkvx90"/>
          <w:sz w:val="50"/>
          <w:szCs w:val="50"/>
        </w:rPr>
        <w:t xml:space="preserve"> à la Bourse de Paris à la Belle Epoque, </w:t>
      </w:r>
    </w:p>
    <w:p w14:paraId="2475BD6A" w14:textId="679C8019" w:rsidR="00A31597" w:rsidRPr="00A31597" w:rsidRDefault="00A31597" w:rsidP="00B81FDE">
      <w:pPr>
        <w:spacing w:after="360" w:line="248" w:lineRule="auto"/>
        <w:ind w:left="745" w:hanging="65"/>
        <w:jc w:val="center"/>
        <w:rPr>
          <w:sz w:val="50"/>
          <w:szCs w:val="50"/>
        </w:rPr>
      </w:pPr>
      <w:r w:rsidRPr="00A31597">
        <w:rPr>
          <w:rStyle w:val="15gqbtuta5zvwkgntkvx90"/>
          <w:sz w:val="50"/>
          <w:szCs w:val="50"/>
        </w:rPr>
        <w:t>1899-1914</w:t>
      </w:r>
    </w:p>
    <w:p w14:paraId="53F0541D" w14:textId="77777777" w:rsidR="00A31597" w:rsidRDefault="00A31597" w:rsidP="00B81FDE">
      <w:pPr>
        <w:spacing w:after="1997"/>
        <w:ind w:left="6"/>
        <w:jc w:val="center"/>
      </w:pPr>
      <w:r>
        <w:rPr>
          <w:rFonts w:ascii="Calibri" w:eastAsia="Calibri" w:hAnsi="Calibri" w:cs="Calibri"/>
          <w:noProof/>
        </w:rPr>
        <mc:AlternateContent>
          <mc:Choice Requires="wpg">
            <w:drawing>
              <wp:inline distT="0" distB="0" distL="0" distR="0" wp14:anchorId="6FF238CC" wp14:editId="3A79D2A3">
                <wp:extent cx="4365130" cy="3594"/>
                <wp:effectExtent l="0" t="0" r="0" b="0"/>
                <wp:docPr id="19885" name="Group 19885"/>
                <wp:cNvGraphicFramePr/>
                <a:graphic xmlns:a="http://schemas.openxmlformats.org/drawingml/2006/main">
                  <a:graphicData uri="http://schemas.microsoft.com/office/word/2010/wordprocessingGroup">
                    <wpg:wgp>
                      <wpg:cNvGrpSpPr/>
                      <wpg:grpSpPr>
                        <a:xfrm>
                          <a:off x="0" y="0"/>
                          <a:ext cx="4365130" cy="3594"/>
                          <a:chOff x="0" y="0"/>
                          <a:chExt cx="4365130" cy="3594"/>
                        </a:xfrm>
                      </wpg:grpSpPr>
                      <wps:wsp>
                        <wps:cNvPr id="13" name="Shape 13"/>
                        <wps:cNvSpPr/>
                        <wps:spPr>
                          <a:xfrm>
                            <a:off x="0" y="0"/>
                            <a:ext cx="4365130" cy="0"/>
                          </a:xfrm>
                          <a:custGeom>
                            <a:avLst/>
                            <a:gdLst/>
                            <a:ahLst/>
                            <a:cxnLst/>
                            <a:rect l="0" t="0" r="0" b="0"/>
                            <a:pathLst>
                              <a:path w="4365130">
                                <a:moveTo>
                                  <a:pt x="0" y="0"/>
                                </a:moveTo>
                                <a:lnTo>
                                  <a:pt x="43651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3EDABD" id="Group 19885" o:spid="_x0000_s1026" style="width:343.7pt;height:.3pt;mso-position-horizontal-relative:char;mso-position-vertical-relative:line" coordsize="436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">
                <v:shape id="Shape 13"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" path="m,l4365130,e" filled="f" strokeweight=".09983mm">
                  <v:stroke miterlimit="83231f" joinstyle="miter"/>
                  <v:path arrowok="t" textboxrect="0,0,4365130,0"/>
                </v:shape>
                <w10:anchorlock/>
              </v:group>
            </w:pict>
          </mc:Fallback>
        </mc:AlternateContent>
      </w:r>
    </w:p>
    <w:p w14:paraId="45D7B6C0" w14:textId="54DF252D" w:rsidR="00A31597" w:rsidRPr="00A31597" w:rsidRDefault="00A31597" w:rsidP="005E534F">
      <w:pPr>
        <w:spacing w:after="0"/>
        <w:jc w:val="center"/>
        <w:rPr>
          <w:lang w:val="es-419"/>
        </w:rPr>
      </w:pPr>
      <w:r w:rsidRPr="00A31597">
        <w:rPr>
          <w:rFonts w:ascii="Cambria" w:eastAsia="Cambria" w:hAnsi="Cambria" w:cs="Cambria"/>
          <w:sz w:val="50"/>
          <w:lang w:val="es-419"/>
        </w:rPr>
        <w:t>Sébastien ROUVIERE</w:t>
      </w:r>
    </w:p>
    <w:p w14:paraId="1739A523" w14:textId="421BE1E6" w:rsidR="00A31597" w:rsidRPr="00A31597" w:rsidRDefault="00A31597" w:rsidP="005E534F">
      <w:pPr>
        <w:spacing w:after="0"/>
        <w:jc w:val="center"/>
        <w:rPr>
          <w:rFonts w:ascii="Cambria" w:eastAsia="Cambria" w:hAnsi="Cambria" w:cs="Cambria"/>
          <w:sz w:val="50"/>
          <w:lang w:val="es-419"/>
        </w:rPr>
      </w:pPr>
      <w:proofErr w:type="spellStart"/>
      <w:r w:rsidRPr="00A31597">
        <w:rPr>
          <w:rFonts w:ascii="Cambria" w:eastAsia="Cambria" w:hAnsi="Cambria" w:cs="Cambria"/>
          <w:sz w:val="50"/>
          <w:lang w:val="es-419"/>
        </w:rPr>
        <w:t>Jae</w:t>
      </w:r>
      <w:proofErr w:type="spellEnd"/>
      <w:r w:rsidRPr="00A31597">
        <w:rPr>
          <w:rFonts w:ascii="Cambria" w:eastAsia="Cambria" w:hAnsi="Cambria" w:cs="Cambria"/>
          <w:sz w:val="50"/>
          <w:lang w:val="es-419"/>
        </w:rPr>
        <w:t xml:space="preserve"> Yun JUN KIM (</w:t>
      </w:r>
      <w:proofErr w:type="spellStart"/>
      <w:r w:rsidRPr="00A31597">
        <w:rPr>
          <w:rFonts w:ascii="Cambria" w:eastAsia="Cambria" w:hAnsi="Cambria" w:cs="Cambria"/>
          <w:sz w:val="50"/>
          <w:lang w:val="es-419"/>
        </w:rPr>
        <w:t>tuteur</w:t>
      </w:r>
      <w:proofErr w:type="spellEnd"/>
      <w:r w:rsidRPr="00A31597">
        <w:rPr>
          <w:rFonts w:ascii="Cambria" w:eastAsia="Cambria" w:hAnsi="Cambria" w:cs="Cambria"/>
          <w:sz w:val="50"/>
          <w:lang w:val="es-419"/>
        </w:rPr>
        <w:t>)</w:t>
      </w:r>
    </w:p>
    <w:p w14:paraId="64F5859F" w14:textId="42B5FA3D" w:rsidR="00A31597" w:rsidRDefault="00A31597" w:rsidP="005E534F">
      <w:pPr>
        <w:spacing w:after="0"/>
        <w:jc w:val="center"/>
        <w:rPr>
          <w:rFonts w:ascii="Cambria" w:eastAsia="Cambria" w:hAnsi="Cambria" w:cs="Cambria"/>
          <w:sz w:val="50"/>
          <w:lang w:val="es-419"/>
        </w:rPr>
      </w:pPr>
      <w:proofErr w:type="spellStart"/>
      <w:r w:rsidRPr="00A31597">
        <w:rPr>
          <w:rFonts w:ascii="Cambria" w:eastAsia="Cambria" w:hAnsi="Cambria" w:cs="Cambria"/>
          <w:sz w:val="50"/>
          <w:lang w:val="es-419"/>
        </w:rPr>
        <w:t>Angelo</w:t>
      </w:r>
      <w:proofErr w:type="spellEnd"/>
      <w:r w:rsidRPr="00A31597">
        <w:rPr>
          <w:rFonts w:ascii="Cambria" w:eastAsia="Cambria" w:hAnsi="Cambria" w:cs="Cambria"/>
          <w:sz w:val="50"/>
          <w:lang w:val="es-419"/>
        </w:rPr>
        <w:t xml:space="preserve"> RIVA (</w:t>
      </w:r>
      <w:proofErr w:type="spellStart"/>
      <w:r w:rsidRPr="00A31597">
        <w:rPr>
          <w:rFonts w:ascii="Cambria" w:eastAsia="Cambria" w:hAnsi="Cambria" w:cs="Cambria"/>
          <w:sz w:val="50"/>
          <w:lang w:val="es-419"/>
        </w:rPr>
        <w:t>tuteur</w:t>
      </w:r>
      <w:proofErr w:type="spellEnd"/>
      <w:r w:rsidRPr="00A31597">
        <w:rPr>
          <w:rFonts w:ascii="Cambria" w:eastAsia="Cambria" w:hAnsi="Cambria" w:cs="Cambria"/>
          <w:sz w:val="50"/>
          <w:lang w:val="es-419"/>
        </w:rPr>
        <w:t>)</w:t>
      </w:r>
    </w:p>
    <w:p w14:paraId="5C4595A8" w14:textId="77777777" w:rsidR="00A31597" w:rsidRDefault="00A31597" w:rsidP="00B81FDE">
      <w:pPr>
        <w:spacing w:after="0"/>
        <w:rPr>
          <w:rFonts w:ascii="Cambria" w:eastAsia="Cambria" w:hAnsi="Cambria" w:cs="Cambria"/>
          <w:sz w:val="50"/>
          <w:lang w:val="es-419"/>
        </w:rPr>
      </w:pPr>
    </w:p>
    <w:p w14:paraId="779CBA31" w14:textId="5A4DCD27" w:rsidR="00A31597" w:rsidRDefault="00A31597" w:rsidP="005E534F">
      <w:pPr>
        <w:spacing w:after="0"/>
        <w:jc w:val="center"/>
        <w:rPr>
          <w:rFonts w:ascii="Cambria" w:eastAsia="Cambria" w:hAnsi="Cambria" w:cs="Cambria"/>
          <w:sz w:val="29"/>
        </w:rPr>
      </w:pPr>
      <w:r>
        <w:rPr>
          <w:rFonts w:ascii="Cambria" w:eastAsia="Cambria" w:hAnsi="Cambria" w:cs="Cambria"/>
          <w:sz w:val="29"/>
        </w:rPr>
        <w:t>Avril 2021/Septembre 2021</w:t>
      </w:r>
    </w:p>
    <w:p w14:paraId="3D5A69DD" w14:textId="509C1C4D" w:rsidR="00A31597" w:rsidRDefault="00A31597" w:rsidP="00B81FDE">
      <w:pPr>
        <w:spacing w:after="0"/>
        <w:jc w:val="center"/>
        <w:rPr>
          <w:rFonts w:ascii="Cambria" w:eastAsia="Cambria" w:hAnsi="Cambria" w:cs="Cambria"/>
          <w:sz w:val="29"/>
        </w:rPr>
      </w:pPr>
    </w:p>
    <w:p w14:paraId="0FF687B9" w14:textId="7FC17E33" w:rsidR="00A31597" w:rsidRDefault="00A31597" w:rsidP="00B81FDE">
      <w:pPr>
        <w:spacing w:after="0"/>
        <w:jc w:val="center"/>
        <w:rPr>
          <w:rFonts w:ascii="Cambria" w:eastAsia="Cambria" w:hAnsi="Cambria" w:cs="Cambria"/>
          <w:sz w:val="29"/>
        </w:rPr>
      </w:pPr>
    </w:p>
    <w:p w14:paraId="3D135AFF" w14:textId="2A96B4D7" w:rsidR="00A31597" w:rsidRDefault="00A31597" w:rsidP="00B81FDE">
      <w:pPr>
        <w:spacing w:after="0"/>
        <w:jc w:val="center"/>
        <w:rPr>
          <w:rFonts w:ascii="Cambria" w:eastAsia="Cambria" w:hAnsi="Cambria" w:cs="Cambria"/>
          <w:sz w:val="29"/>
        </w:rPr>
      </w:pPr>
    </w:p>
    <w:p w14:paraId="72A46B87" w14:textId="28BE0890" w:rsidR="00A31597" w:rsidRDefault="00A31597" w:rsidP="00B81FDE">
      <w:pPr>
        <w:spacing w:after="0"/>
        <w:jc w:val="center"/>
        <w:rPr>
          <w:rFonts w:ascii="Cambria" w:eastAsia="Cambria" w:hAnsi="Cambria" w:cs="Cambria"/>
          <w:sz w:val="29"/>
        </w:rPr>
      </w:pPr>
    </w:p>
    <w:p w14:paraId="1D5B5328" w14:textId="5391ED03" w:rsidR="00A31597" w:rsidRDefault="00A31597" w:rsidP="00B81FDE">
      <w:pPr>
        <w:spacing w:after="0"/>
        <w:jc w:val="center"/>
        <w:rPr>
          <w:rFonts w:ascii="Cambria" w:eastAsia="Cambria" w:hAnsi="Cambria" w:cs="Cambria"/>
          <w:sz w:val="29"/>
        </w:rPr>
      </w:pPr>
    </w:p>
    <w:p w14:paraId="1E353278" w14:textId="50BC0E09" w:rsidR="00A31597" w:rsidRDefault="00A31597" w:rsidP="00B81FDE"/>
    <w:p w14:paraId="59734EE0" w14:textId="2D7860F3" w:rsidR="00AD6E8D" w:rsidRPr="00AD6E8D" w:rsidRDefault="00AD6E8D" w:rsidP="00AD6E8D">
      <w:pPr>
        <w:pStyle w:val="Titre"/>
      </w:pPr>
      <w:r w:rsidRPr="00AD6E8D">
        <w:t>1 Sommaire</w:t>
      </w:r>
    </w:p>
    <w:p w14:paraId="78647F25" w14:textId="4E333997" w:rsidR="00F83C14" w:rsidRPr="00901BAE" w:rsidRDefault="007B55C4" w:rsidP="00AD6E8D">
      <w:pPr>
        <w:pStyle w:val="Titre"/>
      </w:pPr>
      <w:r w:rsidRPr="00901BAE">
        <w:t xml:space="preserve">2 </w:t>
      </w:r>
      <w:r w:rsidR="007B1DB8" w:rsidRPr="00901BAE">
        <w:t>Remerciements</w:t>
      </w:r>
    </w:p>
    <w:p w14:paraId="24B36B11" w14:textId="121F3AD4" w:rsidR="007B1DB8" w:rsidRPr="00901BAE" w:rsidRDefault="007B1DB8" w:rsidP="00B81FDE">
      <w:pPr>
        <w:rPr>
          <w:rFonts w:ascii="Arial" w:hAnsi="Arial" w:cs="Arial"/>
          <w:sz w:val="20"/>
          <w:szCs w:val="20"/>
        </w:rPr>
      </w:pPr>
    </w:p>
    <w:p w14:paraId="53208DB6" w14:textId="00420969" w:rsidR="007B1DB8" w:rsidRPr="00901BAE" w:rsidRDefault="007B1DB8" w:rsidP="00E4607B">
      <w:pPr>
        <w:jc w:val="both"/>
        <w:rPr>
          <w:rFonts w:ascii="Arial" w:hAnsi="Arial" w:cs="Arial"/>
          <w:sz w:val="20"/>
          <w:szCs w:val="20"/>
        </w:rPr>
      </w:pPr>
      <w:r w:rsidRPr="00901BAE">
        <w:rPr>
          <w:rFonts w:ascii="Arial" w:hAnsi="Arial" w:cs="Arial"/>
          <w:sz w:val="20"/>
          <w:szCs w:val="20"/>
        </w:rPr>
        <w:t>Mon stage s’est déroulé au sein du laboratoire de recherche de l’École CENTRALE Électronique de Paris. Les locaux de l’école se situent au 27 Quai de Grenelle à Paris. Le stage s’est aussi partiellement déroulé en télétravail dû au contexte de la crise sanitaire. Je souhaite donc remercier tous particulièrement les personnes qui m’ont accompagnées au cours de ce stage :</w:t>
      </w:r>
    </w:p>
    <w:p w14:paraId="290E92A7" w14:textId="46975659" w:rsidR="007B1DB8" w:rsidRPr="00901BAE" w:rsidRDefault="007B1DB8" w:rsidP="00E4607B">
      <w:pPr>
        <w:numPr>
          <w:ilvl w:val="0"/>
          <w:numId w:val="2"/>
        </w:numPr>
        <w:spacing w:after="203" w:line="254" w:lineRule="auto"/>
        <w:jc w:val="both"/>
        <w:rPr>
          <w:rFonts w:ascii="Arial" w:hAnsi="Arial" w:cs="Arial"/>
          <w:sz w:val="20"/>
          <w:szCs w:val="20"/>
        </w:rPr>
      </w:pPr>
      <w:proofErr w:type="spellStart"/>
      <w:r w:rsidRPr="00901BAE">
        <w:rPr>
          <w:rFonts w:ascii="Arial" w:hAnsi="Arial" w:cs="Arial"/>
          <w:sz w:val="20"/>
          <w:szCs w:val="20"/>
        </w:rPr>
        <w:t>Jae</w:t>
      </w:r>
      <w:proofErr w:type="spellEnd"/>
      <w:r w:rsidRPr="00901BAE">
        <w:rPr>
          <w:rFonts w:ascii="Arial" w:hAnsi="Arial" w:cs="Arial"/>
          <w:sz w:val="20"/>
          <w:szCs w:val="20"/>
        </w:rPr>
        <w:t xml:space="preserve"> Yun JUN KIM, mon tuteur de stage, qui est enseignant chercheur au sein de l’Ecole Centrale d’Electronique. Je le remercie pour m’avoir accepté en tant que stagiaire, mais aussi pour sa disponibilité à chaque problème que j’ai pu rencontrer et enfin pour sa sympathie et son partage de connaissances et d’expérience.</w:t>
      </w:r>
    </w:p>
    <w:p w14:paraId="426123AA" w14:textId="04BCC4D0" w:rsidR="007B1DB8" w:rsidRPr="00901BAE" w:rsidRDefault="007B1DB8" w:rsidP="00E4607B">
      <w:pPr>
        <w:numPr>
          <w:ilvl w:val="0"/>
          <w:numId w:val="2"/>
        </w:numPr>
        <w:spacing w:after="202" w:line="254" w:lineRule="auto"/>
        <w:jc w:val="both"/>
        <w:rPr>
          <w:rFonts w:ascii="Arial" w:hAnsi="Arial" w:cs="Arial"/>
          <w:sz w:val="20"/>
          <w:szCs w:val="20"/>
        </w:rPr>
      </w:pPr>
      <w:r w:rsidRPr="00901BAE">
        <w:rPr>
          <w:rFonts w:ascii="Arial" w:hAnsi="Arial" w:cs="Arial"/>
          <w:sz w:val="20"/>
          <w:szCs w:val="20"/>
        </w:rPr>
        <w:t>Angelo Riva, mon second tuteur de stage, enseignant chercheur à l’</w:t>
      </w:r>
      <w:proofErr w:type="spellStart"/>
      <w:r w:rsidRPr="00901BAE">
        <w:rPr>
          <w:rFonts w:ascii="Arial" w:hAnsi="Arial" w:cs="Arial"/>
          <w:sz w:val="20"/>
          <w:szCs w:val="20"/>
        </w:rPr>
        <w:t>European</w:t>
      </w:r>
      <w:proofErr w:type="spellEnd"/>
      <w:r w:rsidRPr="00901BAE">
        <w:rPr>
          <w:rFonts w:ascii="Arial" w:hAnsi="Arial" w:cs="Arial"/>
          <w:sz w:val="20"/>
          <w:szCs w:val="20"/>
        </w:rPr>
        <w:t xml:space="preserve"> Business </w:t>
      </w:r>
      <w:proofErr w:type="spellStart"/>
      <w:r w:rsidRPr="00901BAE">
        <w:rPr>
          <w:rFonts w:ascii="Arial" w:hAnsi="Arial" w:cs="Arial"/>
          <w:sz w:val="20"/>
          <w:szCs w:val="20"/>
        </w:rPr>
        <w:t>School</w:t>
      </w:r>
      <w:proofErr w:type="spellEnd"/>
      <w:r w:rsidRPr="00901BAE">
        <w:rPr>
          <w:rFonts w:ascii="Arial" w:hAnsi="Arial" w:cs="Arial"/>
          <w:sz w:val="20"/>
          <w:szCs w:val="20"/>
        </w:rPr>
        <w:t xml:space="preserve">-Paris. Je le remercie </w:t>
      </w:r>
      <w:r w:rsidR="007B55C4" w:rsidRPr="00901BAE">
        <w:rPr>
          <w:rFonts w:ascii="Arial" w:hAnsi="Arial" w:cs="Arial"/>
          <w:sz w:val="20"/>
          <w:szCs w:val="20"/>
        </w:rPr>
        <w:t>d’avoir toujours été à l’écoute de mes interrogations et pour la confiance qu’il m’a accordé.</w:t>
      </w:r>
    </w:p>
    <w:p w14:paraId="58D72399" w14:textId="1C8E4BE3" w:rsidR="00A31597" w:rsidRPr="00901BAE" w:rsidRDefault="00A31597" w:rsidP="00E4607B">
      <w:pPr>
        <w:numPr>
          <w:ilvl w:val="0"/>
          <w:numId w:val="2"/>
        </w:numPr>
        <w:spacing w:after="202" w:line="254" w:lineRule="auto"/>
        <w:jc w:val="both"/>
        <w:rPr>
          <w:rFonts w:ascii="Arial" w:hAnsi="Arial" w:cs="Arial"/>
          <w:sz w:val="20"/>
          <w:szCs w:val="20"/>
        </w:rPr>
      </w:pPr>
      <w:r w:rsidRPr="00901BAE">
        <w:rPr>
          <w:rFonts w:ascii="Arial" w:hAnsi="Arial" w:cs="Arial"/>
          <w:sz w:val="20"/>
          <w:szCs w:val="20"/>
        </w:rPr>
        <w:t>Gunter C</w:t>
      </w:r>
      <w:r w:rsidR="005C7C95">
        <w:rPr>
          <w:rFonts w:ascii="Arial" w:hAnsi="Arial" w:cs="Arial"/>
          <w:sz w:val="20"/>
          <w:szCs w:val="20"/>
        </w:rPr>
        <w:t>APELLE</w:t>
      </w:r>
      <w:r w:rsidRPr="00901BAE">
        <w:rPr>
          <w:rFonts w:ascii="Arial" w:hAnsi="Arial" w:cs="Arial"/>
          <w:sz w:val="20"/>
          <w:szCs w:val="20"/>
        </w:rPr>
        <w:t>-B</w:t>
      </w:r>
      <w:r w:rsidR="005C7C95">
        <w:rPr>
          <w:rFonts w:ascii="Arial" w:hAnsi="Arial" w:cs="Arial"/>
          <w:sz w:val="20"/>
          <w:szCs w:val="20"/>
        </w:rPr>
        <w:t>LANCARD</w:t>
      </w:r>
      <w:r w:rsidR="005E534F" w:rsidRPr="00901BAE">
        <w:rPr>
          <w:rFonts w:ascii="Arial" w:hAnsi="Arial" w:cs="Arial"/>
          <w:sz w:val="20"/>
          <w:szCs w:val="20"/>
        </w:rPr>
        <w:t xml:space="preserve"> </w:t>
      </w:r>
      <w:r w:rsidR="00AF6C7D">
        <w:rPr>
          <w:rFonts w:ascii="Arial" w:hAnsi="Arial" w:cs="Arial"/>
          <w:sz w:val="20"/>
          <w:szCs w:val="20"/>
        </w:rPr>
        <w:t xml:space="preserve">pour avoir très bien superviser mon stage et </w:t>
      </w:r>
      <w:r w:rsidR="005E534F" w:rsidRPr="00901BAE">
        <w:rPr>
          <w:rFonts w:ascii="Arial" w:hAnsi="Arial" w:cs="Arial"/>
          <w:sz w:val="20"/>
          <w:szCs w:val="20"/>
        </w:rPr>
        <w:t>pour ses conseils et ses explications sur les recherches que je devais mener.</w:t>
      </w:r>
    </w:p>
    <w:p w14:paraId="3D7E22F1" w14:textId="43272B7C" w:rsidR="007B55C4" w:rsidRPr="00901BAE" w:rsidRDefault="007B55C4" w:rsidP="00E4607B">
      <w:pPr>
        <w:numPr>
          <w:ilvl w:val="0"/>
          <w:numId w:val="2"/>
        </w:numPr>
        <w:spacing w:after="202" w:line="254" w:lineRule="auto"/>
        <w:jc w:val="both"/>
        <w:rPr>
          <w:rFonts w:ascii="Arial" w:hAnsi="Arial" w:cs="Arial"/>
          <w:sz w:val="20"/>
          <w:szCs w:val="20"/>
        </w:rPr>
      </w:pPr>
      <w:r w:rsidRPr="00901BAE">
        <w:rPr>
          <w:rFonts w:ascii="Arial" w:hAnsi="Arial" w:cs="Arial"/>
          <w:sz w:val="20"/>
          <w:szCs w:val="20"/>
        </w:rPr>
        <w:t>Mme S</w:t>
      </w:r>
      <w:r w:rsidR="005C7C95">
        <w:rPr>
          <w:rFonts w:ascii="Arial" w:hAnsi="Arial" w:cs="Arial"/>
          <w:sz w:val="20"/>
          <w:szCs w:val="20"/>
        </w:rPr>
        <w:t>OUKANE</w:t>
      </w:r>
      <w:r w:rsidRPr="00901BAE">
        <w:rPr>
          <w:rFonts w:ascii="Arial" w:hAnsi="Arial" w:cs="Arial"/>
          <w:sz w:val="20"/>
          <w:szCs w:val="20"/>
        </w:rPr>
        <w:t xml:space="preserve">, Directrice du Laboratoire de l’Ecole Centrale </w:t>
      </w:r>
      <w:r w:rsidR="00AD6E8D" w:rsidRPr="00901BAE">
        <w:rPr>
          <w:rFonts w:ascii="Arial" w:hAnsi="Arial" w:cs="Arial"/>
          <w:sz w:val="20"/>
          <w:szCs w:val="20"/>
        </w:rPr>
        <w:t>d’Électronique</w:t>
      </w:r>
      <w:r w:rsidR="00AD6E8D">
        <w:rPr>
          <w:rFonts w:ascii="Arial" w:hAnsi="Arial" w:cs="Arial"/>
          <w:sz w:val="20"/>
          <w:szCs w:val="20"/>
        </w:rPr>
        <w:t xml:space="preserve"> </w:t>
      </w:r>
      <w:r w:rsidR="00AD6E8D" w:rsidRPr="00901BAE">
        <w:rPr>
          <w:rFonts w:ascii="Arial" w:hAnsi="Arial" w:cs="Arial"/>
          <w:sz w:val="20"/>
          <w:szCs w:val="20"/>
        </w:rPr>
        <w:t>de</w:t>
      </w:r>
      <w:r w:rsidRPr="00901BAE">
        <w:rPr>
          <w:rFonts w:ascii="Arial" w:hAnsi="Arial" w:cs="Arial"/>
          <w:sz w:val="20"/>
          <w:szCs w:val="20"/>
        </w:rPr>
        <w:t xml:space="preserve"> Paris pour nous avoir très bien accueilli et donner un cadre de travail idéal</w:t>
      </w:r>
      <w:r w:rsidR="00A31597" w:rsidRPr="00901BAE">
        <w:rPr>
          <w:rFonts w:ascii="Arial" w:hAnsi="Arial" w:cs="Arial"/>
          <w:sz w:val="20"/>
          <w:szCs w:val="20"/>
        </w:rPr>
        <w:t>.</w:t>
      </w:r>
    </w:p>
    <w:p w14:paraId="21AD4A14" w14:textId="0CE7195C" w:rsidR="007B55C4" w:rsidRPr="00901BAE" w:rsidRDefault="007B55C4" w:rsidP="00E4607B">
      <w:pPr>
        <w:numPr>
          <w:ilvl w:val="0"/>
          <w:numId w:val="2"/>
        </w:numPr>
        <w:spacing w:after="202" w:line="254" w:lineRule="auto"/>
        <w:jc w:val="both"/>
        <w:rPr>
          <w:rFonts w:ascii="Arial" w:hAnsi="Arial" w:cs="Arial"/>
          <w:sz w:val="20"/>
          <w:szCs w:val="20"/>
        </w:rPr>
      </w:pPr>
      <w:r w:rsidRPr="00901BAE">
        <w:rPr>
          <w:rFonts w:ascii="Arial" w:hAnsi="Arial" w:cs="Arial"/>
          <w:sz w:val="20"/>
          <w:szCs w:val="20"/>
        </w:rPr>
        <w:t>Enfin tous mes collègues stagiaires avec qui je me suis très bien entendu et qui ont permis de rendre ce stage encore plus agréable qu’il ne l’était déjà.</w:t>
      </w:r>
    </w:p>
    <w:p w14:paraId="18C49306" w14:textId="48491449" w:rsidR="007B55C4" w:rsidRPr="00901BAE" w:rsidRDefault="007B55C4" w:rsidP="00E4607B">
      <w:pPr>
        <w:spacing w:after="202" w:line="254" w:lineRule="auto"/>
        <w:jc w:val="both"/>
        <w:rPr>
          <w:rFonts w:ascii="Arial" w:hAnsi="Arial" w:cs="Arial"/>
          <w:sz w:val="20"/>
          <w:szCs w:val="20"/>
        </w:rPr>
      </w:pPr>
    </w:p>
    <w:p w14:paraId="369C1CD2" w14:textId="4ECB3D81" w:rsidR="007B55C4" w:rsidRDefault="007B55C4" w:rsidP="00AD6E8D">
      <w:pPr>
        <w:pStyle w:val="Titre"/>
      </w:pPr>
      <w:r w:rsidRPr="00901BAE">
        <w:t>3 Résumé</w:t>
      </w:r>
    </w:p>
    <w:p w14:paraId="66035EE5" w14:textId="77777777" w:rsidR="00AD6E8D" w:rsidRPr="00AD6E8D" w:rsidRDefault="00AD6E8D" w:rsidP="00AD6E8D"/>
    <w:p w14:paraId="41AAD73B" w14:textId="77777777" w:rsidR="00907EA2" w:rsidRPr="00901BAE" w:rsidRDefault="007B55C4" w:rsidP="00E4607B">
      <w:pPr>
        <w:spacing w:line="254" w:lineRule="auto"/>
        <w:jc w:val="both"/>
        <w:rPr>
          <w:rFonts w:ascii="Arial" w:hAnsi="Arial" w:cs="Arial"/>
          <w:sz w:val="20"/>
          <w:szCs w:val="20"/>
        </w:rPr>
      </w:pPr>
      <w:r w:rsidRPr="00901BAE">
        <w:rPr>
          <w:rFonts w:ascii="Arial" w:hAnsi="Arial" w:cs="Arial"/>
          <w:sz w:val="20"/>
          <w:szCs w:val="20"/>
        </w:rPr>
        <w:t xml:space="preserve">Mon stage s’est déroulé au sein du laboratoire de recherche de l’École Centrale Électronique (ECE). </w:t>
      </w:r>
    </w:p>
    <w:p w14:paraId="2B846194" w14:textId="77777777" w:rsidR="00907EA2" w:rsidRPr="00901BAE" w:rsidRDefault="007B55C4" w:rsidP="00E4607B">
      <w:pPr>
        <w:spacing w:line="254" w:lineRule="auto"/>
        <w:jc w:val="both"/>
        <w:rPr>
          <w:rFonts w:ascii="Arial" w:hAnsi="Arial" w:cs="Arial"/>
          <w:sz w:val="20"/>
          <w:szCs w:val="20"/>
        </w:rPr>
      </w:pPr>
      <w:r w:rsidRPr="00901BAE">
        <w:rPr>
          <w:rFonts w:ascii="Arial" w:hAnsi="Arial" w:cs="Arial"/>
          <w:sz w:val="20"/>
          <w:szCs w:val="20"/>
        </w:rPr>
        <w:t>Ce projet de recherche portait sur l’analyse du marché des options à la Bourse de Paris à la Belle Epoque, 1899-1914.</w:t>
      </w:r>
      <w:r w:rsidR="00907EA2" w:rsidRPr="00901BAE">
        <w:rPr>
          <w:rFonts w:ascii="Arial" w:hAnsi="Arial" w:cs="Arial"/>
          <w:sz w:val="20"/>
          <w:szCs w:val="20"/>
        </w:rPr>
        <w:t xml:space="preserve"> Un sujet ayant pour thème l’histoire de Finance, thème récurrent dans les papiers de recherches depuis le début du 21</w:t>
      </w:r>
      <w:r w:rsidR="00907EA2" w:rsidRPr="00901BAE">
        <w:rPr>
          <w:rFonts w:ascii="Arial" w:hAnsi="Arial" w:cs="Arial"/>
          <w:sz w:val="20"/>
          <w:szCs w:val="20"/>
          <w:vertAlign w:val="superscript"/>
        </w:rPr>
        <w:t>ème</w:t>
      </w:r>
      <w:r w:rsidR="00907EA2" w:rsidRPr="00901BAE">
        <w:rPr>
          <w:rFonts w:ascii="Arial" w:hAnsi="Arial" w:cs="Arial"/>
          <w:sz w:val="20"/>
          <w:szCs w:val="20"/>
        </w:rPr>
        <w:t xml:space="preserve"> siècle.</w:t>
      </w:r>
    </w:p>
    <w:p w14:paraId="55AB6AB0" w14:textId="10A03DDD" w:rsidR="007B55C4" w:rsidRPr="00901BAE" w:rsidRDefault="00907EA2" w:rsidP="00E4607B">
      <w:pPr>
        <w:spacing w:line="254" w:lineRule="auto"/>
        <w:jc w:val="both"/>
        <w:rPr>
          <w:rFonts w:ascii="Arial" w:hAnsi="Arial" w:cs="Arial"/>
          <w:sz w:val="20"/>
          <w:szCs w:val="20"/>
        </w:rPr>
      </w:pPr>
      <w:r w:rsidRPr="00901BAE">
        <w:rPr>
          <w:rFonts w:ascii="Arial" w:hAnsi="Arial" w:cs="Arial"/>
          <w:sz w:val="20"/>
          <w:szCs w:val="20"/>
        </w:rPr>
        <w:t xml:space="preserve"> J’avais pour mission durant ce stage dans un premier temps de contribuer à la recherche bibliographique du domaine étudié, puis de vérifier si les cotations boursières de l’époque suivaient des modèles mathématiques prédéfinis que nous allons détailler par la suite.</w:t>
      </w:r>
    </w:p>
    <w:p w14:paraId="6E720B9E" w14:textId="2E60E25B" w:rsidR="00907EA2" w:rsidRDefault="00907EA2" w:rsidP="00E4607B">
      <w:pPr>
        <w:spacing w:line="254" w:lineRule="auto"/>
        <w:jc w:val="both"/>
        <w:rPr>
          <w:rFonts w:ascii="Arial" w:hAnsi="Arial" w:cs="Arial"/>
          <w:sz w:val="20"/>
          <w:szCs w:val="20"/>
        </w:rPr>
      </w:pPr>
      <w:r w:rsidRPr="00901BAE">
        <w:rPr>
          <w:rFonts w:ascii="Arial" w:hAnsi="Arial" w:cs="Arial"/>
          <w:sz w:val="20"/>
          <w:szCs w:val="20"/>
        </w:rPr>
        <w:t>Ce travail a abouti sur la conception d’un papier de recherche qui pourra être amélioré par la suite par un futur stagiaire (où même par un des enseignements chercheurs du pôle recherche de l’ECE) afin d’être publié dans une revue scientifique.</w:t>
      </w:r>
    </w:p>
    <w:p w14:paraId="55D87973" w14:textId="6CB81A0D" w:rsidR="006153A7" w:rsidRDefault="006153A7" w:rsidP="00E4607B">
      <w:pPr>
        <w:spacing w:line="254" w:lineRule="auto"/>
        <w:jc w:val="both"/>
        <w:rPr>
          <w:rFonts w:ascii="Arial" w:hAnsi="Arial" w:cs="Arial"/>
          <w:sz w:val="20"/>
          <w:szCs w:val="20"/>
        </w:rPr>
      </w:pPr>
    </w:p>
    <w:p w14:paraId="6DCC466D" w14:textId="50B6BE68" w:rsidR="006153A7" w:rsidRDefault="006153A7" w:rsidP="00E4607B">
      <w:pPr>
        <w:spacing w:line="254" w:lineRule="auto"/>
        <w:jc w:val="both"/>
        <w:rPr>
          <w:rFonts w:ascii="Arial" w:hAnsi="Arial" w:cs="Arial"/>
          <w:sz w:val="20"/>
          <w:szCs w:val="20"/>
        </w:rPr>
      </w:pPr>
    </w:p>
    <w:p w14:paraId="0DB36A89" w14:textId="370AB993" w:rsidR="006153A7" w:rsidRDefault="006153A7" w:rsidP="00E4607B">
      <w:pPr>
        <w:spacing w:line="254" w:lineRule="auto"/>
        <w:jc w:val="both"/>
        <w:rPr>
          <w:rFonts w:ascii="Arial" w:hAnsi="Arial" w:cs="Arial"/>
          <w:sz w:val="20"/>
          <w:szCs w:val="20"/>
        </w:rPr>
      </w:pPr>
    </w:p>
    <w:p w14:paraId="18D02903" w14:textId="117F94F5" w:rsidR="00907EA2" w:rsidRDefault="00907EA2" w:rsidP="00B81FDE">
      <w:pPr>
        <w:spacing w:line="254" w:lineRule="auto"/>
        <w:jc w:val="both"/>
        <w:rPr>
          <w:rFonts w:ascii="Arial" w:hAnsi="Arial" w:cs="Arial"/>
          <w:sz w:val="20"/>
          <w:szCs w:val="20"/>
        </w:rPr>
      </w:pPr>
    </w:p>
    <w:p w14:paraId="668224D0" w14:textId="77777777" w:rsidR="00E15526" w:rsidRPr="00901BAE" w:rsidRDefault="00E15526" w:rsidP="00B81FDE">
      <w:pPr>
        <w:spacing w:line="254" w:lineRule="auto"/>
        <w:jc w:val="both"/>
        <w:rPr>
          <w:rFonts w:ascii="Arial" w:hAnsi="Arial" w:cs="Arial"/>
          <w:sz w:val="20"/>
          <w:szCs w:val="20"/>
        </w:rPr>
      </w:pPr>
    </w:p>
    <w:p w14:paraId="25C66E61" w14:textId="2A5C59A6" w:rsidR="00907EA2" w:rsidRDefault="00907EA2" w:rsidP="00AD6E8D">
      <w:pPr>
        <w:pStyle w:val="Titre"/>
      </w:pPr>
      <w:r w:rsidRPr="00901BAE">
        <w:t>4 Introduction</w:t>
      </w:r>
    </w:p>
    <w:p w14:paraId="33E802B5" w14:textId="77777777" w:rsidR="00AD6E8D" w:rsidRPr="00AD6E8D" w:rsidRDefault="00AD6E8D" w:rsidP="00AD6E8D"/>
    <w:p w14:paraId="3CC9A2C0" w14:textId="1CE01ADB" w:rsidR="008747B8" w:rsidRPr="00901BAE" w:rsidRDefault="00907EA2" w:rsidP="00B81FDE">
      <w:pPr>
        <w:spacing w:line="254" w:lineRule="auto"/>
        <w:jc w:val="both"/>
        <w:rPr>
          <w:rFonts w:ascii="Arial" w:hAnsi="Arial" w:cs="Arial"/>
          <w:sz w:val="20"/>
          <w:szCs w:val="20"/>
        </w:rPr>
      </w:pPr>
      <w:r w:rsidRPr="00901BAE">
        <w:rPr>
          <w:rFonts w:ascii="Arial" w:hAnsi="Arial" w:cs="Arial"/>
          <w:sz w:val="20"/>
          <w:szCs w:val="20"/>
        </w:rPr>
        <w:t xml:space="preserve">Ce stage est donc porté sur l’analyse du marché des options à la Bourse de Paris à la Belle </w:t>
      </w:r>
      <w:r w:rsidR="00CA4B21" w:rsidRPr="00901BAE">
        <w:rPr>
          <w:rFonts w:ascii="Arial" w:hAnsi="Arial" w:cs="Arial"/>
          <w:sz w:val="20"/>
          <w:szCs w:val="20"/>
        </w:rPr>
        <w:t>É</w:t>
      </w:r>
      <w:r w:rsidRPr="00901BAE">
        <w:rPr>
          <w:rFonts w:ascii="Arial" w:hAnsi="Arial" w:cs="Arial"/>
          <w:sz w:val="20"/>
          <w:szCs w:val="20"/>
        </w:rPr>
        <w:t xml:space="preserve">poque, </w:t>
      </w:r>
      <w:r w:rsidRPr="00901BAE">
        <w:rPr>
          <w:rFonts w:ascii="Arial" w:hAnsi="Arial" w:cs="Arial"/>
          <w:sz w:val="20"/>
          <w:szCs w:val="20"/>
        </w:rPr>
        <w:br/>
        <w:t>1899-1914.</w:t>
      </w:r>
      <w:r w:rsidR="00CA4B21" w:rsidRPr="00901BAE">
        <w:rPr>
          <w:rFonts w:ascii="Arial" w:hAnsi="Arial" w:cs="Arial"/>
          <w:sz w:val="20"/>
          <w:szCs w:val="20"/>
        </w:rPr>
        <w:t xml:space="preserve"> Pendant cette période, la « première mondialisation » s’accompagne d’un fort développement financier des économies européennes qui ne sera retrouvé que récemment. La Bourse de Paris est à cette époque un grand marché international très liquide où les volumes négociés rapportés au PIB ont un niveau comparable à celui atteint au début des années </w:t>
      </w:r>
      <w:r w:rsidR="008747B8" w:rsidRPr="00901BAE">
        <w:rPr>
          <w:rFonts w:ascii="Arial" w:hAnsi="Arial" w:cs="Arial"/>
          <w:sz w:val="20"/>
          <w:szCs w:val="20"/>
        </w:rPr>
        <w:t>2000 ;</w:t>
      </w:r>
      <w:r w:rsidR="00CA4B21" w:rsidRPr="00901BAE">
        <w:rPr>
          <w:rFonts w:ascii="Arial" w:hAnsi="Arial" w:cs="Arial"/>
          <w:sz w:val="20"/>
          <w:szCs w:val="20"/>
        </w:rPr>
        <w:t xml:space="preserve"> en revanche, si les négociations à la Bourse de Paris sont pour l’essentiel au comptant </w:t>
      </w:r>
      <w:r w:rsidR="008747B8" w:rsidRPr="00901BAE">
        <w:rPr>
          <w:rFonts w:ascii="Arial" w:hAnsi="Arial" w:cs="Arial"/>
          <w:sz w:val="20"/>
          <w:szCs w:val="20"/>
        </w:rPr>
        <w:t>(par</w:t>
      </w:r>
      <w:r w:rsidR="00CA4B21" w:rsidRPr="00901BAE">
        <w:rPr>
          <w:rFonts w:ascii="Arial" w:hAnsi="Arial" w:cs="Arial"/>
          <w:sz w:val="20"/>
          <w:szCs w:val="20"/>
        </w:rPr>
        <w:t xml:space="preserve"> oppositions aux opérations dérivés où les actifs ne sont réglés qu'à une date ultérieure) au début des années 2000, elles portent notamment sur les produits dérivés à la Belle Époque</w:t>
      </w:r>
      <w:r w:rsidR="008747B8" w:rsidRPr="00901BAE">
        <w:rPr>
          <w:rFonts w:ascii="Arial" w:hAnsi="Arial" w:cs="Arial"/>
          <w:sz w:val="20"/>
          <w:szCs w:val="20"/>
        </w:rPr>
        <w:t xml:space="preserve">. </w:t>
      </w:r>
    </w:p>
    <w:p w14:paraId="4422476C" w14:textId="77777777" w:rsidR="008747B8" w:rsidRPr="00901BAE" w:rsidRDefault="00CA4B21" w:rsidP="00B81FDE">
      <w:pPr>
        <w:spacing w:line="254" w:lineRule="auto"/>
        <w:jc w:val="both"/>
        <w:rPr>
          <w:rFonts w:ascii="Arial" w:hAnsi="Arial" w:cs="Arial"/>
          <w:sz w:val="20"/>
          <w:szCs w:val="20"/>
        </w:rPr>
      </w:pPr>
      <w:r w:rsidRPr="00901BAE">
        <w:rPr>
          <w:rFonts w:ascii="Arial" w:hAnsi="Arial" w:cs="Arial"/>
          <w:sz w:val="20"/>
          <w:szCs w:val="20"/>
        </w:rPr>
        <w:t xml:space="preserve">Il est couramment admis en finance que, depuis son élaboration au début des années 1970, la formule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(voir l</w:t>
      </w:r>
      <w:r w:rsidR="0061312F" w:rsidRPr="00901BAE">
        <w:rPr>
          <w:rFonts w:ascii="Arial" w:hAnsi="Arial" w:cs="Arial"/>
          <w:sz w:val="20"/>
          <w:szCs w:val="20"/>
        </w:rPr>
        <w:t>a section</w:t>
      </w:r>
      <w:r w:rsidRPr="00901BAE">
        <w:rPr>
          <w:rFonts w:ascii="Arial" w:hAnsi="Arial" w:cs="Arial"/>
          <w:sz w:val="20"/>
          <w:szCs w:val="20"/>
        </w:rPr>
        <w:t xml:space="preserve"> </w:t>
      </w:r>
      <w:r w:rsidR="0061312F" w:rsidRPr="00901BAE">
        <w:rPr>
          <w:rFonts w:ascii="Arial" w:hAnsi="Arial" w:cs="Arial"/>
          <w:sz w:val="20"/>
          <w:szCs w:val="20"/>
        </w:rPr>
        <w:t>C</w:t>
      </w:r>
      <w:r w:rsidRPr="00901BAE">
        <w:rPr>
          <w:rFonts w:ascii="Arial" w:hAnsi="Arial" w:cs="Arial"/>
          <w:sz w:val="20"/>
          <w:szCs w:val="20"/>
        </w:rPr>
        <w:t xml:space="preserve">ontexte) a permis </w:t>
      </w:r>
      <w:r w:rsidR="0061312F" w:rsidRPr="00901BAE">
        <w:rPr>
          <w:rFonts w:ascii="Arial" w:hAnsi="Arial" w:cs="Arial"/>
          <w:sz w:val="20"/>
          <w:szCs w:val="20"/>
        </w:rPr>
        <w:t>aux traders de mieux évaluer les options (une option est un produit financier particulier, voir la section Contexte).</w:t>
      </w:r>
      <w:r w:rsidRPr="00901BAE">
        <w:rPr>
          <w:rFonts w:ascii="Arial" w:hAnsi="Arial" w:cs="Arial"/>
          <w:sz w:val="20"/>
          <w:szCs w:val="20"/>
        </w:rPr>
        <w:t xml:space="preserve"> </w:t>
      </w:r>
      <w:r w:rsidR="0061312F" w:rsidRPr="00901BAE">
        <w:rPr>
          <w:rFonts w:ascii="Arial" w:hAnsi="Arial" w:cs="Arial"/>
          <w:sz w:val="20"/>
          <w:szCs w:val="20"/>
        </w:rPr>
        <w:t>Pourtant, des études quantitatives portant sur les marchés options historiques montrent que les marchés évaluaient correctement les options bien avant l’élaboration</w:t>
      </w:r>
      <w:r w:rsidR="008747B8" w:rsidRPr="00901BAE">
        <w:rPr>
          <w:rFonts w:ascii="Arial" w:hAnsi="Arial" w:cs="Arial"/>
          <w:sz w:val="20"/>
          <w:szCs w:val="20"/>
        </w:rPr>
        <w:t xml:space="preserve"> </w:t>
      </w:r>
      <w:r w:rsidR="0061312F" w:rsidRPr="00901BAE">
        <w:rPr>
          <w:rFonts w:ascii="Arial" w:hAnsi="Arial" w:cs="Arial"/>
          <w:sz w:val="20"/>
          <w:szCs w:val="20"/>
        </w:rPr>
        <w:t>de cette formule.</w:t>
      </w:r>
      <w:r w:rsidR="008747B8" w:rsidRPr="00901BAE">
        <w:rPr>
          <w:rFonts w:ascii="Arial" w:hAnsi="Arial" w:cs="Arial"/>
          <w:sz w:val="20"/>
          <w:szCs w:val="20"/>
        </w:rPr>
        <w:t xml:space="preserve"> </w:t>
      </w:r>
      <w:r w:rsidR="0061312F" w:rsidRPr="00901BAE">
        <w:rPr>
          <w:rFonts w:ascii="Arial" w:hAnsi="Arial" w:cs="Arial"/>
          <w:sz w:val="20"/>
          <w:szCs w:val="20"/>
        </w:rPr>
        <w:t xml:space="preserve">Ces études semblent contredire la littérature sur la performativité des sciences économiques et soulignent la rationalité des investisseurs. </w:t>
      </w:r>
    </w:p>
    <w:p w14:paraId="083006A2" w14:textId="77777777" w:rsidR="008747B8" w:rsidRPr="00901BAE" w:rsidRDefault="0061312F" w:rsidP="00B81FDE">
      <w:pPr>
        <w:spacing w:line="254" w:lineRule="auto"/>
        <w:jc w:val="both"/>
        <w:rPr>
          <w:rFonts w:ascii="Arial" w:hAnsi="Arial" w:cs="Arial"/>
          <w:sz w:val="20"/>
          <w:szCs w:val="20"/>
        </w:rPr>
      </w:pPr>
      <w:r w:rsidRPr="00901BAE">
        <w:rPr>
          <w:rFonts w:ascii="Arial" w:hAnsi="Arial" w:cs="Arial"/>
          <w:sz w:val="20"/>
          <w:szCs w:val="20"/>
        </w:rPr>
        <w:t xml:space="preserve">D’autres part, Louis Bachelier, considéré comme l’un des précurseurs de la théorie de l’efficience des marchés, publie sa thèse à Paris en 1900 et son autre livre majeur en 1912. Bachelier s’efforce de modéliser le calcul des probabilités en temps continu et observe la Bourse de Paris et ses prix pour ses recherches empiriques. Il était donc pertinent de se demander si les travaux de Bachelier, plutôt que ceux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pouvaient aider à expliquer le comportement des prix des options à la Bourse de Paris pendant la Belle Époque. </w:t>
      </w:r>
    </w:p>
    <w:p w14:paraId="5098F242" w14:textId="77777777" w:rsidR="008747B8" w:rsidRPr="00901BAE" w:rsidRDefault="0061312F" w:rsidP="00B81FDE">
      <w:pPr>
        <w:spacing w:line="254" w:lineRule="auto"/>
        <w:jc w:val="both"/>
        <w:rPr>
          <w:rFonts w:ascii="Arial" w:hAnsi="Arial" w:cs="Arial"/>
          <w:sz w:val="20"/>
          <w:szCs w:val="20"/>
        </w:rPr>
      </w:pPr>
      <w:r w:rsidRPr="00901BAE">
        <w:rPr>
          <w:rFonts w:ascii="Arial" w:hAnsi="Arial" w:cs="Arial"/>
          <w:sz w:val="20"/>
          <w:szCs w:val="20"/>
        </w:rPr>
        <w:t>Par ailleurs, un autre courant de littérature en finance, la microstructure des marchés financiers, met en exergue</w:t>
      </w:r>
      <w:r w:rsidR="00112FB8" w:rsidRPr="00901BAE">
        <w:rPr>
          <w:rFonts w:ascii="Arial" w:hAnsi="Arial" w:cs="Arial"/>
          <w:sz w:val="20"/>
          <w:szCs w:val="20"/>
        </w:rPr>
        <w:t xml:space="preserve"> le rôle joué par l’organisation du marché sur la formation des prix des options. L’organisation de la Bourse de Paris à la Belle Époque rendait le marché très transparent, mais le fonctionnement du marché des options au début du 20</w:t>
      </w:r>
      <w:r w:rsidR="00112FB8" w:rsidRPr="00901BAE">
        <w:rPr>
          <w:rFonts w:ascii="Arial" w:hAnsi="Arial" w:cs="Arial"/>
          <w:sz w:val="20"/>
          <w:szCs w:val="20"/>
          <w:vertAlign w:val="superscript"/>
        </w:rPr>
        <w:t>ème</w:t>
      </w:r>
      <w:r w:rsidR="00112FB8" w:rsidRPr="00901BAE">
        <w:rPr>
          <w:rFonts w:ascii="Arial" w:hAnsi="Arial" w:cs="Arial"/>
          <w:sz w:val="20"/>
          <w:szCs w:val="20"/>
        </w:rPr>
        <w:t xml:space="preserve"> </w:t>
      </w:r>
      <w:r w:rsidR="008747B8" w:rsidRPr="00901BAE">
        <w:rPr>
          <w:rFonts w:ascii="Arial" w:hAnsi="Arial" w:cs="Arial"/>
          <w:sz w:val="20"/>
          <w:szCs w:val="20"/>
        </w:rPr>
        <w:t>siècle</w:t>
      </w:r>
      <w:r w:rsidR="00112FB8" w:rsidRPr="00901BAE">
        <w:rPr>
          <w:rFonts w:ascii="Arial" w:hAnsi="Arial" w:cs="Arial"/>
          <w:sz w:val="20"/>
          <w:szCs w:val="20"/>
        </w:rPr>
        <w:t xml:space="preserve"> avait des particularités que l’on ne retrouve plus aujourd’hui. </w:t>
      </w:r>
    </w:p>
    <w:p w14:paraId="32D27965" w14:textId="71B197F5" w:rsidR="00907EA2" w:rsidRDefault="00112FB8" w:rsidP="00B81FDE">
      <w:pPr>
        <w:spacing w:line="254" w:lineRule="auto"/>
        <w:jc w:val="both"/>
        <w:rPr>
          <w:rFonts w:ascii="Arial" w:hAnsi="Arial" w:cs="Arial"/>
          <w:sz w:val="20"/>
          <w:szCs w:val="20"/>
        </w:rPr>
      </w:pPr>
      <w:r w:rsidRPr="00901BAE">
        <w:rPr>
          <w:rFonts w:ascii="Arial" w:hAnsi="Arial" w:cs="Arial"/>
          <w:sz w:val="20"/>
          <w:szCs w:val="20"/>
        </w:rPr>
        <w:t xml:space="preserve">En étudiant le </w:t>
      </w:r>
      <w:r w:rsidR="008747B8" w:rsidRPr="00901BAE">
        <w:rPr>
          <w:rFonts w:ascii="Arial" w:hAnsi="Arial" w:cs="Arial"/>
          <w:sz w:val="20"/>
          <w:szCs w:val="20"/>
        </w:rPr>
        <w:t>marché</w:t>
      </w:r>
      <w:r w:rsidRPr="00901BAE">
        <w:rPr>
          <w:rFonts w:ascii="Arial" w:hAnsi="Arial" w:cs="Arial"/>
          <w:sz w:val="20"/>
          <w:szCs w:val="20"/>
        </w:rPr>
        <w:t xml:space="preserve"> des options à la Bourse de Paris, il a alors </w:t>
      </w:r>
      <w:r w:rsidR="008747B8" w:rsidRPr="00901BAE">
        <w:rPr>
          <w:rFonts w:ascii="Arial" w:hAnsi="Arial" w:cs="Arial"/>
          <w:sz w:val="20"/>
          <w:szCs w:val="20"/>
        </w:rPr>
        <w:t>été possible de s’interroger sur la portée universelle des « lois de l’économie », en confrontant ces diverses théories explicatives de la formation des prix sur un marché particulièrement sophistiqué.</w:t>
      </w:r>
    </w:p>
    <w:p w14:paraId="451F8ED6" w14:textId="66B772E5" w:rsidR="00AD6E8D" w:rsidRDefault="00AD6E8D" w:rsidP="00B81FDE">
      <w:pPr>
        <w:spacing w:line="254" w:lineRule="auto"/>
        <w:jc w:val="both"/>
        <w:rPr>
          <w:rFonts w:ascii="Arial" w:hAnsi="Arial" w:cs="Arial"/>
          <w:sz w:val="20"/>
          <w:szCs w:val="20"/>
        </w:rPr>
      </w:pPr>
    </w:p>
    <w:p w14:paraId="26BF9C27" w14:textId="1FD6394B" w:rsidR="00AD6E8D" w:rsidRDefault="00AD6E8D" w:rsidP="00B81FDE">
      <w:pPr>
        <w:spacing w:line="254" w:lineRule="auto"/>
        <w:jc w:val="both"/>
        <w:rPr>
          <w:rFonts w:ascii="Arial" w:hAnsi="Arial" w:cs="Arial"/>
          <w:sz w:val="20"/>
          <w:szCs w:val="20"/>
        </w:rPr>
      </w:pPr>
    </w:p>
    <w:p w14:paraId="7860C3C4" w14:textId="33432805" w:rsidR="00AD6E8D" w:rsidRDefault="00AD6E8D" w:rsidP="00B81FDE">
      <w:pPr>
        <w:spacing w:line="254" w:lineRule="auto"/>
        <w:jc w:val="both"/>
        <w:rPr>
          <w:rFonts w:ascii="Arial" w:hAnsi="Arial" w:cs="Arial"/>
          <w:sz w:val="20"/>
          <w:szCs w:val="20"/>
        </w:rPr>
      </w:pPr>
    </w:p>
    <w:p w14:paraId="32631E5C" w14:textId="1F908165" w:rsidR="00AD6E8D" w:rsidRDefault="00AD6E8D" w:rsidP="00B81FDE">
      <w:pPr>
        <w:spacing w:line="254" w:lineRule="auto"/>
        <w:jc w:val="both"/>
        <w:rPr>
          <w:rFonts w:ascii="Arial" w:hAnsi="Arial" w:cs="Arial"/>
          <w:sz w:val="20"/>
          <w:szCs w:val="20"/>
        </w:rPr>
      </w:pPr>
    </w:p>
    <w:p w14:paraId="05C0CE98" w14:textId="50C25AF5" w:rsidR="00AD6E8D" w:rsidRDefault="00AD6E8D" w:rsidP="00B81FDE">
      <w:pPr>
        <w:spacing w:line="254" w:lineRule="auto"/>
        <w:jc w:val="both"/>
        <w:rPr>
          <w:rFonts w:ascii="Arial" w:hAnsi="Arial" w:cs="Arial"/>
          <w:sz w:val="20"/>
          <w:szCs w:val="20"/>
        </w:rPr>
      </w:pPr>
    </w:p>
    <w:p w14:paraId="4B285C9E" w14:textId="6675FDA7" w:rsidR="00AD6E8D" w:rsidRDefault="00AD6E8D" w:rsidP="00B81FDE">
      <w:pPr>
        <w:spacing w:line="254" w:lineRule="auto"/>
        <w:jc w:val="both"/>
        <w:rPr>
          <w:rFonts w:ascii="Arial" w:hAnsi="Arial" w:cs="Arial"/>
          <w:sz w:val="20"/>
          <w:szCs w:val="20"/>
        </w:rPr>
      </w:pPr>
    </w:p>
    <w:p w14:paraId="5790CADB" w14:textId="68C30F92" w:rsidR="00AD6E8D" w:rsidRDefault="00AD6E8D" w:rsidP="00B81FDE">
      <w:pPr>
        <w:spacing w:line="254" w:lineRule="auto"/>
        <w:jc w:val="both"/>
        <w:rPr>
          <w:rFonts w:ascii="Arial" w:hAnsi="Arial" w:cs="Arial"/>
          <w:sz w:val="20"/>
          <w:szCs w:val="20"/>
        </w:rPr>
      </w:pPr>
    </w:p>
    <w:p w14:paraId="1E392FFA" w14:textId="12F25ECB" w:rsidR="00AD6E8D" w:rsidRDefault="00AD6E8D" w:rsidP="00B81FDE">
      <w:pPr>
        <w:spacing w:line="254" w:lineRule="auto"/>
        <w:jc w:val="both"/>
        <w:rPr>
          <w:rFonts w:ascii="Arial" w:hAnsi="Arial" w:cs="Arial"/>
          <w:sz w:val="20"/>
          <w:szCs w:val="20"/>
        </w:rPr>
      </w:pPr>
    </w:p>
    <w:p w14:paraId="772B4478" w14:textId="77777777" w:rsidR="00AD6E8D" w:rsidRPr="00901BAE" w:rsidRDefault="00AD6E8D" w:rsidP="00B81FDE">
      <w:pPr>
        <w:spacing w:line="254" w:lineRule="auto"/>
        <w:jc w:val="both"/>
        <w:rPr>
          <w:rFonts w:ascii="Arial" w:hAnsi="Arial" w:cs="Arial"/>
          <w:sz w:val="20"/>
          <w:szCs w:val="20"/>
        </w:rPr>
      </w:pPr>
    </w:p>
    <w:p w14:paraId="118DA200" w14:textId="66BCA594" w:rsidR="008747B8" w:rsidRDefault="008747B8" w:rsidP="00B81FDE">
      <w:pPr>
        <w:spacing w:line="254" w:lineRule="auto"/>
        <w:jc w:val="both"/>
        <w:rPr>
          <w:rFonts w:ascii="Arial" w:hAnsi="Arial" w:cs="Arial"/>
          <w:sz w:val="20"/>
          <w:szCs w:val="20"/>
        </w:rPr>
      </w:pPr>
    </w:p>
    <w:p w14:paraId="6E291812" w14:textId="77777777" w:rsidR="00AD6E8D" w:rsidRPr="00901BAE" w:rsidRDefault="00AD6E8D" w:rsidP="00B81FDE">
      <w:pPr>
        <w:spacing w:line="254" w:lineRule="auto"/>
        <w:jc w:val="both"/>
        <w:rPr>
          <w:rFonts w:ascii="Arial" w:hAnsi="Arial" w:cs="Arial"/>
          <w:sz w:val="20"/>
          <w:szCs w:val="20"/>
        </w:rPr>
      </w:pPr>
    </w:p>
    <w:p w14:paraId="08B1CC45" w14:textId="3D7D84FE" w:rsidR="008747B8" w:rsidRPr="00901BAE" w:rsidRDefault="008747B8" w:rsidP="00AD6E8D">
      <w:pPr>
        <w:pStyle w:val="Titre"/>
      </w:pPr>
      <w:r w:rsidRPr="00901BAE">
        <w:lastRenderedPageBreak/>
        <w:t>5 Présentation de l’entreprise</w:t>
      </w:r>
    </w:p>
    <w:p w14:paraId="1363E0E3" w14:textId="398D6DAA" w:rsidR="008747B8" w:rsidRDefault="008747B8" w:rsidP="00AD6E8D">
      <w:pPr>
        <w:pStyle w:val="Titre1"/>
      </w:pPr>
      <w:r w:rsidRPr="00901BAE">
        <w:t>5.1 Présentation de l’école ECE Paris</w:t>
      </w:r>
    </w:p>
    <w:p w14:paraId="01B4E7CE" w14:textId="77777777" w:rsidR="00AD6E8D" w:rsidRPr="00AD6E8D" w:rsidRDefault="00AD6E8D" w:rsidP="00AD6E8D"/>
    <w:p w14:paraId="63FFBE2A" w14:textId="1DD547A1" w:rsidR="008747B8" w:rsidRPr="00901BAE" w:rsidRDefault="008747B8" w:rsidP="00AD6E8D">
      <w:pPr>
        <w:pStyle w:val="Titre2"/>
      </w:pPr>
      <w:r w:rsidRPr="00901BAE">
        <w:t>5.1.1 Histoire</w:t>
      </w:r>
    </w:p>
    <w:p w14:paraId="5B6917E5" w14:textId="0441F9EC" w:rsidR="008747B8" w:rsidRPr="00901BAE" w:rsidRDefault="008747B8" w:rsidP="00E4607B">
      <w:pPr>
        <w:jc w:val="both"/>
        <w:rPr>
          <w:rFonts w:ascii="Arial" w:hAnsi="Arial" w:cs="Arial"/>
          <w:sz w:val="20"/>
          <w:szCs w:val="20"/>
        </w:rPr>
      </w:pPr>
      <w:r w:rsidRPr="00901BAE">
        <w:rPr>
          <w:rFonts w:ascii="Arial" w:hAnsi="Arial" w:cs="Arial"/>
          <w:noProof/>
          <w:sz w:val="20"/>
          <w:szCs w:val="20"/>
        </w:rPr>
        <w:drawing>
          <wp:anchor distT="0" distB="0" distL="114300" distR="114300" simplePos="0" relativeHeight="251658240" behindDoc="0" locked="0" layoutInCell="1" allowOverlap="1" wp14:anchorId="70F3FE20" wp14:editId="591E8E32">
            <wp:simplePos x="0" y="0"/>
            <wp:positionH relativeFrom="column">
              <wp:posOffset>3115945</wp:posOffset>
            </wp:positionH>
            <wp:positionV relativeFrom="paragraph">
              <wp:posOffset>161290</wp:posOffset>
            </wp:positionV>
            <wp:extent cx="3411220" cy="2301240"/>
            <wp:effectExtent l="0" t="0" r="0" b="3810"/>
            <wp:wrapSquare wrapText="bothSides"/>
            <wp:docPr id="1" name="Image 1" descr="1926 : lâEcole Centrale de T.S.F. rue de la Verrerie avec au centre son directeur, M. EugÃ¨ne Poirot. (Collect. Pierre Mou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1926 : lâEcole Centrale de T.S.F. rue de la Verrerie avec au centre son directeur, M. EugÃ¨ne Poirot. (Collect. Pierre Mouch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2301240"/>
                    </a:xfrm>
                    <a:prstGeom prst="rect">
                      <a:avLst/>
                    </a:prstGeom>
                    <a:noFill/>
                  </pic:spPr>
                </pic:pic>
              </a:graphicData>
            </a:graphic>
            <wp14:sizeRelH relativeFrom="margin">
              <wp14:pctWidth>0</wp14:pctWidth>
            </wp14:sizeRelH>
            <wp14:sizeRelV relativeFrom="margin">
              <wp14:pctHeight>0</wp14:pctHeight>
            </wp14:sizeRelV>
          </wp:anchor>
        </w:drawing>
      </w:r>
      <w:r w:rsidRPr="00901BAE">
        <w:rPr>
          <w:rFonts w:ascii="Arial" w:hAnsi="Arial" w:cs="Arial"/>
          <w:sz w:val="20"/>
          <w:szCs w:val="20"/>
        </w:rPr>
        <w:t xml:space="preserve">En 1919, un M. Lavigne crée l’école l’Ecole de T.S.F. Lavigne mais c’est à Eugène </w:t>
      </w:r>
      <w:proofErr w:type="spellStart"/>
      <w:r w:rsidRPr="00901BAE">
        <w:rPr>
          <w:rFonts w:ascii="Arial" w:hAnsi="Arial" w:cs="Arial"/>
          <w:sz w:val="20"/>
          <w:szCs w:val="20"/>
        </w:rPr>
        <w:t>Poirot</w:t>
      </w:r>
      <w:proofErr w:type="spellEnd"/>
      <w:r w:rsidRPr="00901BAE">
        <w:rPr>
          <w:rFonts w:ascii="Arial" w:hAnsi="Arial" w:cs="Arial"/>
          <w:sz w:val="20"/>
          <w:szCs w:val="20"/>
        </w:rPr>
        <w:t xml:space="preserve"> que l’on donne le titre d fondateur de l’ECE Paris. Il rejoint l’Ecole de T.S.F. Lavigne en tant que professeur en 1924 et en prend la direction en 1926 pour la renommer l’Ecole Centrale de T.S.F. Cette nouvelle appellation se justifie par l’emplacement qu’occupe l’école. Elle est en plein centre de Paris, dans une rue située juste derrière le BHV, à deux pas de l’Hôtel de Ville de la capitale.</w:t>
      </w:r>
    </w:p>
    <w:p w14:paraId="69C69936" w14:textId="77777777" w:rsidR="008747B8" w:rsidRPr="00901BAE" w:rsidRDefault="008747B8" w:rsidP="00E4607B">
      <w:pPr>
        <w:jc w:val="both"/>
        <w:rPr>
          <w:rFonts w:ascii="Arial" w:hAnsi="Arial" w:cs="Arial"/>
          <w:sz w:val="20"/>
          <w:szCs w:val="20"/>
        </w:rPr>
      </w:pPr>
      <w:r w:rsidRPr="00901BAE">
        <w:rPr>
          <w:rFonts w:ascii="Arial" w:hAnsi="Arial" w:cs="Arial"/>
          <w:sz w:val="20"/>
          <w:szCs w:val="20"/>
        </w:rPr>
        <w:t>Depuis sa création l’Ecole centrale de TSF cherche continuellement de nouveaux locaux pour accueillir toujours plus d’élèves. L’école investira des locaux rue du Renard, rue de la Lune, rue de l’Echiquier, rue de Trévise, rue Beaubourg et cité du Paradis.</w:t>
      </w:r>
    </w:p>
    <w:p w14:paraId="02F0917A" w14:textId="77777777" w:rsidR="008747B8" w:rsidRPr="00901BAE" w:rsidRDefault="008747B8" w:rsidP="00E4607B">
      <w:pPr>
        <w:jc w:val="both"/>
        <w:rPr>
          <w:rFonts w:ascii="Arial" w:hAnsi="Arial" w:cs="Arial"/>
          <w:sz w:val="20"/>
          <w:szCs w:val="20"/>
        </w:rPr>
      </w:pPr>
      <w:r w:rsidRPr="00901BAE">
        <w:rPr>
          <w:rFonts w:ascii="Arial" w:hAnsi="Arial" w:cs="Arial"/>
          <w:sz w:val="20"/>
          <w:szCs w:val="20"/>
        </w:rPr>
        <w:t>Les programmes se sont enrichis de nouvelles matières pour répondre aux demandes de l’industrie et proposer des techniciens aptes à maîtriser les nouvelles techniques. Aussi ce que l’on appelle la section industrielle nécessite la mise en place de nombreux travaux pratiques avec le recours à des équipements modernes. L’école a besoin de 2 000 m² qu’elle trouve dans un immeuble récent rue de Grenelle.</w:t>
      </w:r>
    </w:p>
    <w:p w14:paraId="24AC4DAB" w14:textId="77777777" w:rsidR="008747B8" w:rsidRPr="00901BAE" w:rsidRDefault="008747B8" w:rsidP="00E4607B">
      <w:pPr>
        <w:jc w:val="both"/>
        <w:rPr>
          <w:rFonts w:ascii="Arial" w:hAnsi="Arial" w:cs="Arial"/>
          <w:sz w:val="20"/>
          <w:szCs w:val="20"/>
        </w:rPr>
      </w:pPr>
      <w:r w:rsidRPr="00901BAE">
        <w:rPr>
          <w:rFonts w:ascii="Arial" w:hAnsi="Arial" w:cs="Arial"/>
          <w:sz w:val="20"/>
          <w:szCs w:val="20"/>
        </w:rPr>
        <w:t>Les programmes de L’école s’adapte aux besoins des industries si bien qu’elle prendra le nom d’Ecole centrale de TSF et d’électronique en 1960 pour devenir ensuite l’Ecole centrale d’électronique.</w:t>
      </w:r>
    </w:p>
    <w:p w14:paraId="1FB94AC2" w14:textId="77777777" w:rsidR="008747B8" w:rsidRPr="00901BAE" w:rsidRDefault="008747B8" w:rsidP="00E4607B">
      <w:pPr>
        <w:jc w:val="both"/>
        <w:rPr>
          <w:rFonts w:ascii="Arial" w:hAnsi="Arial" w:cs="Arial"/>
          <w:sz w:val="20"/>
          <w:szCs w:val="20"/>
        </w:rPr>
      </w:pPr>
      <w:r w:rsidRPr="00901BAE">
        <w:rPr>
          <w:rFonts w:ascii="Arial" w:hAnsi="Arial" w:cs="Arial"/>
          <w:sz w:val="20"/>
          <w:szCs w:val="20"/>
        </w:rPr>
        <w:t>En 1988, elle crée le cycle d’ingénieur en 5 ans et obtient en 1990 l’habilitation du titre d’ingénieur ECE par la CTI qu’elle a toujours conservé.</w:t>
      </w:r>
    </w:p>
    <w:p w14:paraId="1AC6CA21" w14:textId="64539C9B" w:rsidR="008747B8" w:rsidRPr="00901BAE" w:rsidRDefault="008747B8" w:rsidP="00E4607B">
      <w:pPr>
        <w:jc w:val="both"/>
        <w:rPr>
          <w:rFonts w:ascii="Arial" w:hAnsi="Arial" w:cs="Arial"/>
          <w:sz w:val="20"/>
          <w:szCs w:val="20"/>
        </w:rPr>
      </w:pPr>
      <w:r w:rsidRPr="00901BAE">
        <w:rPr>
          <w:rFonts w:ascii="Arial" w:hAnsi="Arial" w:cs="Arial"/>
          <w:sz w:val="20"/>
          <w:szCs w:val="20"/>
        </w:rPr>
        <w:t xml:space="preserve">L’ECE Paris continue de s’adapter aux besoins de la société encore de nos jours, ainsi elle ouvre les majeures Santé et Technologie et Transport et Mobilité. Elle présente en tout </w:t>
      </w:r>
      <w:r w:rsidR="00840552" w:rsidRPr="00901BAE">
        <w:rPr>
          <w:rFonts w:ascii="Arial" w:hAnsi="Arial" w:cs="Arial"/>
          <w:sz w:val="20"/>
          <w:szCs w:val="20"/>
        </w:rPr>
        <w:t xml:space="preserve">six spécialités : Ingénierie Financière, </w:t>
      </w:r>
      <w:proofErr w:type="spellStart"/>
      <w:r w:rsidR="00840552" w:rsidRPr="00901BAE">
        <w:rPr>
          <w:rFonts w:ascii="Arial" w:hAnsi="Arial" w:cs="Arial"/>
          <w:sz w:val="20"/>
          <w:szCs w:val="20"/>
        </w:rPr>
        <w:t>Énergie&amp;Environnement</w:t>
      </w:r>
      <w:proofErr w:type="spellEnd"/>
      <w:r w:rsidR="00840552" w:rsidRPr="00901BAE">
        <w:rPr>
          <w:rFonts w:ascii="Arial" w:hAnsi="Arial" w:cs="Arial"/>
          <w:sz w:val="20"/>
          <w:szCs w:val="20"/>
        </w:rPr>
        <w:t xml:space="preserve">, </w:t>
      </w:r>
      <w:proofErr w:type="spellStart"/>
      <w:r w:rsidR="00840552" w:rsidRPr="00901BAE">
        <w:rPr>
          <w:rFonts w:ascii="Arial" w:hAnsi="Arial" w:cs="Arial"/>
          <w:sz w:val="20"/>
          <w:szCs w:val="20"/>
        </w:rPr>
        <w:t>Santé&amp;Technologie</w:t>
      </w:r>
      <w:proofErr w:type="spellEnd"/>
      <w:r w:rsidR="00840552" w:rsidRPr="00901BAE">
        <w:rPr>
          <w:rFonts w:ascii="Arial" w:hAnsi="Arial" w:cs="Arial"/>
          <w:sz w:val="20"/>
          <w:szCs w:val="20"/>
        </w:rPr>
        <w:t>, Systèmes d’Information, Systèmes Embraqués et Objets Connectés Réseaux et Services. L’école est membre du groupe INSEEC U, INSEEC U étant un regroupement d’établissement d’enseignement supérieur privé français. Elle est aussi membre de la Conférence des Grandes Écoles (CGE), de Campus France et de l’Union des Grandes Écoles Indépendantes (UGEI)</w:t>
      </w:r>
      <w:r w:rsidR="0054453F" w:rsidRPr="00901BAE">
        <w:rPr>
          <w:rFonts w:ascii="Arial" w:hAnsi="Arial" w:cs="Arial"/>
          <w:sz w:val="20"/>
          <w:szCs w:val="20"/>
        </w:rPr>
        <w:t>.</w:t>
      </w:r>
    </w:p>
    <w:p w14:paraId="76ABE083" w14:textId="3AD10B9C" w:rsidR="0054453F" w:rsidRPr="00901BAE" w:rsidRDefault="0054453F" w:rsidP="00B81FDE">
      <w:pPr>
        <w:rPr>
          <w:rFonts w:ascii="Arial" w:hAnsi="Arial" w:cs="Arial"/>
          <w:sz w:val="20"/>
          <w:szCs w:val="20"/>
        </w:rPr>
      </w:pPr>
    </w:p>
    <w:p w14:paraId="00B729A1" w14:textId="65089A3F" w:rsidR="0054453F" w:rsidRPr="00901BAE" w:rsidRDefault="003A6F94" w:rsidP="00AD6E8D">
      <w:pPr>
        <w:pStyle w:val="Titre1"/>
      </w:pPr>
      <w:r w:rsidRPr="00901BAE">
        <w:t>5.2 Présentation du Laboratoire de L’ECE Paris</w:t>
      </w:r>
    </w:p>
    <w:p w14:paraId="16123FF3" w14:textId="552C17AE" w:rsidR="003A6F94" w:rsidRPr="00901BAE" w:rsidRDefault="003A6F94" w:rsidP="00B81FDE">
      <w:pPr>
        <w:rPr>
          <w:rFonts w:ascii="Arial" w:hAnsi="Arial" w:cs="Arial"/>
          <w:sz w:val="20"/>
          <w:szCs w:val="20"/>
        </w:rPr>
      </w:pPr>
    </w:p>
    <w:p w14:paraId="17955637" w14:textId="70EF9E98" w:rsidR="003A6F94" w:rsidRPr="00901BAE" w:rsidRDefault="003A6F94" w:rsidP="00E4607B">
      <w:pPr>
        <w:jc w:val="both"/>
        <w:rPr>
          <w:rFonts w:ascii="Arial" w:hAnsi="Arial" w:cs="Arial"/>
          <w:sz w:val="20"/>
          <w:szCs w:val="20"/>
        </w:rPr>
      </w:pPr>
      <w:r w:rsidRPr="00901BAE">
        <w:rPr>
          <w:rFonts w:ascii="Arial" w:hAnsi="Arial" w:cs="Arial"/>
          <w:sz w:val="20"/>
          <w:szCs w:val="20"/>
        </w:rPr>
        <w:t>Le Laboratoire de L’ECE Paris articule ses activités de recherche autour de trois thématiques majeures : Système Intelligents et communicants, Nanosciences &amp; nanotechnologies et enfin, Mathématiques pour les sciences de l’ingénieur. Ces thématiques sont en lien avec celles enseignées dans le cursus ingénieur de l’ECE tel que la santé, l’énergie et la finance. Les enseignants chercheurs ont des collaborations avec des organismes de recherche nationaux et internationaux. Mon stage s’est ainsi déroulé en partenariat avec l’</w:t>
      </w:r>
      <w:proofErr w:type="spellStart"/>
      <w:r w:rsidRPr="00901BAE">
        <w:rPr>
          <w:rFonts w:ascii="Arial" w:hAnsi="Arial" w:cs="Arial"/>
          <w:sz w:val="20"/>
          <w:szCs w:val="20"/>
        </w:rPr>
        <w:t>European</w:t>
      </w:r>
      <w:proofErr w:type="spellEnd"/>
      <w:r w:rsidRPr="00901BAE">
        <w:rPr>
          <w:rFonts w:ascii="Arial" w:hAnsi="Arial" w:cs="Arial"/>
          <w:sz w:val="20"/>
          <w:szCs w:val="20"/>
        </w:rPr>
        <w:t xml:space="preserve"> Business </w:t>
      </w:r>
      <w:proofErr w:type="spellStart"/>
      <w:r w:rsidRPr="00901BAE">
        <w:rPr>
          <w:rFonts w:ascii="Arial" w:hAnsi="Arial" w:cs="Arial"/>
          <w:sz w:val="20"/>
          <w:szCs w:val="20"/>
        </w:rPr>
        <w:t>School</w:t>
      </w:r>
      <w:proofErr w:type="spellEnd"/>
      <w:r w:rsidRPr="00901BAE">
        <w:rPr>
          <w:rFonts w:ascii="Arial" w:hAnsi="Arial" w:cs="Arial"/>
          <w:sz w:val="20"/>
          <w:szCs w:val="20"/>
        </w:rPr>
        <w:t xml:space="preserve"> Paris (EBS Paris), une </w:t>
      </w:r>
      <w:hyperlink r:id="rId8" w:history="1">
        <w:r w:rsidRPr="00901BAE">
          <w:rPr>
            <w:rStyle w:val="Lienhypertexte"/>
            <w:rFonts w:ascii="Arial" w:hAnsi="Arial" w:cs="Arial"/>
            <w:color w:val="auto"/>
            <w:sz w:val="20"/>
            <w:szCs w:val="20"/>
            <w:u w:val="none"/>
          </w:rPr>
          <w:t>école de commerce</w:t>
        </w:r>
      </w:hyperlink>
      <w:r w:rsidRPr="00901BAE">
        <w:rPr>
          <w:rFonts w:ascii="Arial" w:hAnsi="Arial" w:cs="Arial"/>
          <w:sz w:val="20"/>
          <w:szCs w:val="20"/>
        </w:rPr>
        <w:t xml:space="preserve"> privée française, fondée à </w:t>
      </w:r>
      <w:hyperlink r:id="rId9" w:tooltip="Paris" w:history="1">
        <w:r w:rsidRPr="00901BAE">
          <w:rPr>
            <w:rStyle w:val="Lienhypertexte"/>
            <w:rFonts w:ascii="Arial" w:hAnsi="Arial" w:cs="Arial"/>
            <w:color w:val="auto"/>
            <w:sz w:val="20"/>
            <w:szCs w:val="20"/>
            <w:u w:val="none"/>
          </w:rPr>
          <w:t>Paris</w:t>
        </w:r>
      </w:hyperlink>
      <w:r w:rsidRPr="00901BAE">
        <w:rPr>
          <w:rFonts w:ascii="Arial" w:hAnsi="Arial" w:cs="Arial"/>
          <w:sz w:val="20"/>
          <w:szCs w:val="20"/>
        </w:rPr>
        <w:t xml:space="preserve"> en 1967 et propriété du groupe </w:t>
      </w:r>
      <w:hyperlink r:id="rId10" w:tooltip="INSEEC U." w:history="1">
        <w:r w:rsidRPr="00901BAE">
          <w:rPr>
            <w:rStyle w:val="Lienhypertexte"/>
            <w:rFonts w:ascii="Arial" w:hAnsi="Arial" w:cs="Arial"/>
            <w:color w:val="auto"/>
            <w:sz w:val="20"/>
            <w:szCs w:val="20"/>
            <w:u w:val="none"/>
          </w:rPr>
          <w:t>INSEEC U</w:t>
        </w:r>
      </w:hyperlink>
      <w:r w:rsidRPr="00901BAE">
        <w:rPr>
          <w:rFonts w:ascii="Arial" w:hAnsi="Arial" w:cs="Arial"/>
          <w:sz w:val="20"/>
          <w:szCs w:val="20"/>
        </w:rPr>
        <w:t xml:space="preserve"> et où Angelo RIVA mon second tuteur de stage est professeur.</w:t>
      </w:r>
    </w:p>
    <w:p w14:paraId="760E6412" w14:textId="4CAFD8B8" w:rsidR="00E15526" w:rsidRPr="00901BAE" w:rsidRDefault="003A6F94" w:rsidP="00E4607B">
      <w:pPr>
        <w:jc w:val="both"/>
        <w:rPr>
          <w:rFonts w:ascii="Arial" w:hAnsi="Arial" w:cs="Arial"/>
          <w:sz w:val="20"/>
          <w:szCs w:val="20"/>
        </w:rPr>
      </w:pPr>
      <w:r w:rsidRPr="00901BAE">
        <w:rPr>
          <w:rFonts w:ascii="Arial" w:hAnsi="Arial" w:cs="Arial"/>
          <w:sz w:val="20"/>
          <w:szCs w:val="20"/>
        </w:rPr>
        <w:lastRenderedPageBreak/>
        <w:t xml:space="preserve">Le laboratoire compte 25 membres et, est dirigé par Mme Assia </w:t>
      </w:r>
      <w:proofErr w:type="spellStart"/>
      <w:r w:rsidRPr="00901BAE">
        <w:rPr>
          <w:rFonts w:ascii="Arial" w:hAnsi="Arial" w:cs="Arial"/>
          <w:sz w:val="20"/>
          <w:szCs w:val="20"/>
        </w:rPr>
        <w:t>Soukane</w:t>
      </w:r>
      <w:proofErr w:type="spellEnd"/>
      <w:r w:rsidR="00637BC2" w:rsidRPr="00901BAE">
        <w:rPr>
          <w:rFonts w:ascii="Arial" w:hAnsi="Arial" w:cs="Arial"/>
          <w:sz w:val="20"/>
          <w:szCs w:val="20"/>
        </w:rPr>
        <w:t>.</w:t>
      </w:r>
    </w:p>
    <w:p w14:paraId="159259B5" w14:textId="2A88242F" w:rsidR="00637BC2" w:rsidRPr="00901BAE" w:rsidRDefault="00637BC2" w:rsidP="00B81FDE">
      <w:pPr>
        <w:rPr>
          <w:rFonts w:ascii="Arial" w:hAnsi="Arial" w:cs="Arial"/>
          <w:sz w:val="20"/>
          <w:szCs w:val="20"/>
        </w:rPr>
      </w:pPr>
    </w:p>
    <w:p w14:paraId="43E0F817" w14:textId="0C792E8A" w:rsidR="00637BC2" w:rsidRPr="00901BAE" w:rsidRDefault="00637BC2" w:rsidP="00AD6E8D">
      <w:pPr>
        <w:pStyle w:val="Titre1"/>
      </w:pPr>
      <w:r w:rsidRPr="00901BAE">
        <w:t>5.3 Organisation du laboratoire</w:t>
      </w:r>
    </w:p>
    <w:p w14:paraId="1FFB0D58" w14:textId="7D3BBF0F" w:rsidR="00637BC2" w:rsidRPr="00901BAE" w:rsidRDefault="00637BC2" w:rsidP="00B81FDE">
      <w:pPr>
        <w:rPr>
          <w:rFonts w:ascii="Arial" w:hAnsi="Arial" w:cs="Arial"/>
          <w:sz w:val="20"/>
          <w:szCs w:val="20"/>
        </w:rPr>
      </w:pPr>
    </w:p>
    <w:p w14:paraId="2243A5DF" w14:textId="77777777" w:rsidR="00637BC2" w:rsidRPr="00901BAE" w:rsidRDefault="00637BC2" w:rsidP="00B81FDE">
      <w:pPr>
        <w:spacing w:after="300"/>
        <w:ind w:left="6"/>
        <w:rPr>
          <w:rFonts w:ascii="Arial" w:hAnsi="Arial" w:cs="Arial"/>
          <w:sz w:val="20"/>
          <w:szCs w:val="20"/>
        </w:rPr>
      </w:pPr>
      <w:r w:rsidRPr="00901BAE">
        <w:rPr>
          <w:rFonts w:ascii="Arial" w:hAnsi="Arial" w:cs="Arial"/>
          <w:noProof/>
          <w:sz w:val="20"/>
          <w:szCs w:val="20"/>
        </w:rPr>
        <w:drawing>
          <wp:inline distT="0" distB="0" distL="0" distR="0" wp14:anchorId="4778721D" wp14:editId="72BEAB35">
            <wp:extent cx="4578350" cy="311785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1"/>
                    <a:stretch>
                      <a:fillRect/>
                    </a:stretch>
                  </pic:blipFill>
                  <pic:spPr>
                    <a:xfrm>
                      <a:off x="0" y="0"/>
                      <a:ext cx="4578350" cy="3117850"/>
                    </a:xfrm>
                    <a:prstGeom prst="rect">
                      <a:avLst/>
                    </a:prstGeom>
                  </pic:spPr>
                </pic:pic>
              </a:graphicData>
            </a:graphic>
          </wp:inline>
        </w:drawing>
      </w:r>
    </w:p>
    <w:p w14:paraId="183F1795" w14:textId="7E2DA1B1" w:rsidR="00637BC2" w:rsidRPr="00901BAE" w:rsidRDefault="00637BC2" w:rsidP="00B81FDE">
      <w:pPr>
        <w:spacing w:after="208" w:line="265" w:lineRule="auto"/>
        <w:ind w:left="10"/>
        <w:jc w:val="center"/>
        <w:rPr>
          <w:rFonts w:ascii="Arial" w:hAnsi="Arial" w:cs="Arial"/>
          <w:sz w:val="20"/>
          <w:szCs w:val="20"/>
        </w:rPr>
      </w:pPr>
      <w:r w:rsidRPr="00901BAE">
        <w:rPr>
          <w:rFonts w:ascii="Arial" w:hAnsi="Arial" w:cs="Arial"/>
          <w:sz w:val="20"/>
          <w:szCs w:val="20"/>
        </w:rPr>
        <w:t xml:space="preserve">Figure </w:t>
      </w:r>
      <w:proofErr w:type="gramStart"/>
      <w:r w:rsidRPr="00901BAE">
        <w:rPr>
          <w:rFonts w:ascii="Arial" w:hAnsi="Arial" w:cs="Arial"/>
          <w:sz w:val="20"/>
          <w:szCs w:val="20"/>
        </w:rPr>
        <w:t>1:</w:t>
      </w:r>
      <w:proofErr w:type="gramEnd"/>
      <w:r w:rsidRPr="00901BAE">
        <w:rPr>
          <w:rFonts w:ascii="Arial" w:hAnsi="Arial" w:cs="Arial"/>
          <w:sz w:val="20"/>
          <w:szCs w:val="20"/>
        </w:rPr>
        <w:t xml:space="preserve"> Diagramme de l’organisation du laboratoire de l’ECE</w:t>
      </w:r>
    </w:p>
    <w:p w14:paraId="1AA2A824" w14:textId="6D19274C" w:rsidR="00FE2192" w:rsidRPr="00901BAE" w:rsidRDefault="00FE2192" w:rsidP="00B81FDE">
      <w:pPr>
        <w:spacing w:after="208" w:line="265" w:lineRule="auto"/>
        <w:ind w:left="10"/>
        <w:jc w:val="center"/>
        <w:rPr>
          <w:rFonts w:ascii="Arial" w:hAnsi="Arial" w:cs="Arial"/>
          <w:sz w:val="20"/>
          <w:szCs w:val="20"/>
        </w:rPr>
      </w:pPr>
    </w:p>
    <w:p w14:paraId="3EF800B3" w14:textId="4B3F9BB5" w:rsidR="00FE2192" w:rsidRPr="00901BAE" w:rsidRDefault="00FE2192" w:rsidP="00E4607B">
      <w:pPr>
        <w:spacing w:after="208" w:line="265" w:lineRule="auto"/>
        <w:ind w:left="10"/>
        <w:jc w:val="both"/>
        <w:rPr>
          <w:rFonts w:ascii="Arial" w:hAnsi="Arial" w:cs="Arial"/>
          <w:sz w:val="20"/>
          <w:szCs w:val="20"/>
        </w:rPr>
      </w:pPr>
    </w:p>
    <w:p w14:paraId="62454FEF" w14:textId="3199B28E" w:rsidR="00FE2192" w:rsidRPr="00901BAE" w:rsidRDefault="00FE2192" w:rsidP="00AD6E8D">
      <w:pPr>
        <w:pStyle w:val="Titre"/>
      </w:pPr>
      <w:r w:rsidRPr="00901BAE">
        <w:t>6 Contexte</w:t>
      </w:r>
    </w:p>
    <w:p w14:paraId="7063B684" w14:textId="29E92AD4" w:rsidR="00B81FDE" w:rsidRPr="00901BAE" w:rsidRDefault="00B81FDE" w:rsidP="00AD6E8D">
      <w:pPr>
        <w:pStyle w:val="Titre1"/>
      </w:pPr>
      <w:r w:rsidRPr="00901BAE">
        <w:t>6.1 Vocabulaire financier</w:t>
      </w:r>
    </w:p>
    <w:p w14:paraId="711CD8D6" w14:textId="1BDA0332" w:rsidR="00B81FDE" w:rsidRPr="00901BAE" w:rsidRDefault="00B81FDE" w:rsidP="00AD6E8D">
      <w:pPr>
        <w:pStyle w:val="Titre2"/>
      </w:pPr>
      <w:r w:rsidRPr="00901BAE">
        <w:t>6.1.1 Actif sous-jacent</w:t>
      </w:r>
    </w:p>
    <w:p w14:paraId="15B9438C" w14:textId="3F98B2FF" w:rsidR="00B81FDE" w:rsidRPr="00901BAE" w:rsidRDefault="00B81FDE" w:rsidP="00E4607B">
      <w:pPr>
        <w:spacing w:after="208" w:line="265" w:lineRule="auto"/>
        <w:ind w:left="10"/>
        <w:jc w:val="both"/>
        <w:rPr>
          <w:rFonts w:ascii="Arial" w:hAnsi="Arial" w:cs="Arial"/>
          <w:sz w:val="20"/>
          <w:szCs w:val="20"/>
        </w:rPr>
      </w:pPr>
      <w:r w:rsidRPr="00901BAE">
        <w:rPr>
          <w:rFonts w:ascii="Arial" w:hAnsi="Arial" w:cs="Arial"/>
          <w:sz w:val="20"/>
          <w:szCs w:val="20"/>
        </w:rPr>
        <w:t xml:space="preserve">Un actif sous-jacent est un actif sur lequel porte un </w:t>
      </w:r>
      <w:hyperlink r:id="rId12" w:history="1">
        <w:r w:rsidRPr="00901BAE">
          <w:rPr>
            <w:rStyle w:val="Lienhypertexte"/>
            <w:rFonts w:ascii="Arial" w:hAnsi="Arial" w:cs="Arial"/>
            <w:color w:val="auto"/>
            <w:sz w:val="20"/>
            <w:szCs w:val="20"/>
            <w:u w:val="none"/>
          </w:rPr>
          <w:t>produit dérivé</w:t>
        </w:r>
      </w:hyperlink>
      <w:r w:rsidRPr="00901BAE">
        <w:rPr>
          <w:rFonts w:ascii="Arial" w:hAnsi="Arial" w:cs="Arial"/>
          <w:sz w:val="20"/>
          <w:szCs w:val="20"/>
        </w:rPr>
        <w:t>. Il peut être financier ou physique. Comme exemple nous pourrions citer :</w:t>
      </w:r>
    </w:p>
    <w:p w14:paraId="6017C8DC" w14:textId="330DA41B" w:rsidR="00B81FDE" w:rsidRPr="00901BAE" w:rsidRDefault="00B81FDE" w:rsidP="00E4607B">
      <w:pPr>
        <w:pStyle w:val="Paragraphedeliste"/>
        <w:numPr>
          <w:ilvl w:val="0"/>
          <w:numId w:val="3"/>
        </w:numPr>
        <w:spacing w:after="208" w:line="265" w:lineRule="auto"/>
        <w:jc w:val="both"/>
        <w:rPr>
          <w:rFonts w:ascii="Arial" w:hAnsi="Arial" w:cs="Arial"/>
          <w:sz w:val="20"/>
          <w:szCs w:val="20"/>
        </w:rPr>
      </w:pPr>
      <w:r w:rsidRPr="00901BAE">
        <w:rPr>
          <w:rFonts w:ascii="Arial" w:hAnsi="Arial" w:cs="Arial"/>
          <w:sz w:val="20"/>
          <w:szCs w:val="20"/>
        </w:rPr>
        <w:t xml:space="preserve">Une </w:t>
      </w:r>
      <w:hyperlink r:id="rId13" w:tooltip="Action (finance)" w:history="1">
        <w:r w:rsidRPr="00901BAE">
          <w:rPr>
            <w:rStyle w:val="Lienhypertexte"/>
            <w:rFonts w:ascii="Arial" w:hAnsi="Arial" w:cs="Arial"/>
            <w:color w:val="auto"/>
            <w:sz w:val="20"/>
            <w:szCs w:val="20"/>
            <w:u w:val="none"/>
          </w:rPr>
          <w:t>action</w:t>
        </w:r>
      </w:hyperlink>
      <w:r w:rsidRPr="00901BAE">
        <w:rPr>
          <w:rFonts w:ascii="Arial" w:hAnsi="Arial" w:cs="Arial"/>
          <w:sz w:val="20"/>
          <w:szCs w:val="20"/>
        </w:rPr>
        <w:t xml:space="preserve"> cotée en Bourse.</w:t>
      </w:r>
    </w:p>
    <w:p w14:paraId="2D5D7CB9" w14:textId="6F3C6616" w:rsidR="00B81FDE" w:rsidRPr="00901BAE" w:rsidRDefault="00B81FDE" w:rsidP="00E4607B">
      <w:pPr>
        <w:pStyle w:val="Paragraphedeliste"/>
        <w:numPr>
          <w:ilvl w:val="0"/>
          <w:numId w:val="3"/>
        </w:numPr>
        <w:spacing w:after="208" w:line="265" w:lineRule="auto"/>
        <w:jc w:val="both"/>
        <w:rPr>
          <w:rFonts w:ascii="Arial" w:hAnsi="Arial" w:cs="Arial"/>
          <w:sz w:val="20"/>
          <w:szCs w:val="20"/>
        </w:rPr>
      </w:pPr>
      <w:r w:rsidRPr="00901BAE">
        <w:rPr>
          <w:rFonts w:ascii="Arial" w:hAnsi="Arial" w:cs="Arial"/>
          <w:sz w:val="20"/>
          <w:szCs w:val="20"/>
        </w:rPr>
        <w:t>Une obligation.</w:t>
      </w:r>
    </w:p>
    <w:p w14:paraId="7B253C12" w14:textId="54E00DC5" w:rsidR="00B81FDE" w:rsidRPr="00901BAE" w:rsidRDefault="00B81FDE" w:rsidP="00E4607B">
      <w:pPr>
        <w:pStyle w:val="Paragraphedeliste"/>
        <w:numPr>
          <w:ilvl w:val="0"/>
          <w:numId w:val="3"/>
        </w:numPr>
        <w:spacing w:after="208" w:line="265" w:lineRule="auto"/>
        <w:jc w:val="both"/>
        <w:rPr>
          <w:rFonts w:ascii="Arial" w:hAnsi="Arial" w:cs="Arial"/>
          <w:sz w:val="20"/>
          <w:szCs w:val="20"/>
        </w:rPr>
      </w:pPr>
      <w:r w:rsidRPr="00901BAE">
        <w:rPr>
          <w:rFonts w:ascii="Arial" w:hAnsi="Arial" w:cs="Arial"/>
          <w:sz w:val="20"/>
          <w:szCs w:val="20"/>
        </w:rPr>
        <w:t>Un indice boursier (comme le CAC 40).</w:t>
      </w:r>
    </w:p>
    <w:p w14:paraId="4F90EE38" w14:textId="132CFDE9" w:rsidR="00B81FDE" w:rsidRPr="00901BAE" w:rsidRDefault="00B81FDE" w:rsidP="00E4607B">
      <w:pPr>
        <w:spacing w:after="208" w:line="265" w:lineRule="auto"/>
        <w:jc w:val="both"/>
        <w:rPr>
          <w:rFonts w:ascii="Arial" w:hAnsi="Arial" w:cs="Arial"/>
          <w:sz w:val="20"/>
          <w:szCs w:val="20"/>
        </w:rPr>
      </w:pPr>
      <w:r w:rsidRPr="00901BAE">
        <w:rPr>
          <w:rFonts w:ascii="Arial" w:hAnsi="Arial" w:cs="Arial"/>
          <w:sz w:val="20"/>
          <w:szCs w:val="20"/>
        </w:rPr>
        <w:t>Etc.</w:t>
      </w:r>
    </w:p>
    <w:p w14:paraId="1B9F3180" w14:textId="1EAEAF09" w:rsidR="00B81FDE" w:rsidRPr="00901BAE" w:rsidRDefault="00B81FDE" w:rsidP="00AD6E8D">
      <w:pPr>
        <w:pStyle w:val="Titre2"/>
      </w:pPr>
      <w:r w:rsidRPr="00901BAE">
        <w:t>6.1.2 Produit dérivé</w:t>
      </w:r>
    </w:p>
    <w:p w14:paraId="2E7DB10E" w14:textId="212206F8" w:rsidR="00B81FDE" w:rsidRDefault="00B81FDE" w:rsidP="00E4607B">
      <w:pPr>
        <w:spacing w:after="208" w:line="265" w:lineRule="auto"/>
        <w:jc w:val="both"/>
        <w:rPr>
          <w:rFonts w:ascii="Arial" w:hAnsi="Arial" w:cs="Arial"/>
          <w:sz w:val="20"/>
          <w:szCs w:val="20"/>
        </w:rPr>
      </w:pPr>
      <w:r w:rsidRPr="00901BAE">
        <w:rPr>
          <w:rFonts w:ascii="Arial" w:hAnsi="Arial" w:cs="Arial"/>
          <w:sz w:val="20"/>
          <w:szCs w:val="20"/>
        </w:rPr>
        <w:t>Un produit dérivé est un instrument financier dont la valeur fluctue en fonction de l’évolution du taux ou du prix d’un actif sous-jacent. Il requiert peu ou pas de placement initial et son règlement intervient à une date future.</w:t>
      </w:r>
    </w:p>
    <w:p w14:paraId="40683DE6" w14:textId="77777777" w:rsidR="00E15526" w:rsidRPr="00901BAE" w:rsidRDefault="00E15526" w:rsidP="00E4607B">
      <w:pPr>
        <w:spacing w:after="208" w:line="265" w:lineRule="auto"/>
        <w:jc w:val="both"/>
        <w:rPr>
          <w:rFonts w:ascii="Arial" w:hAnsi="Arial" w:cs="Arial"/>
          <w:sz w:val="20"/>
          <w:szCs w:val="20"/>
        </w:rPr>
      </w:pPr>
    </w:p>
    <w:p w14:paraId="7A9F1021" w14:textId="59416A85" w:rsidR="00B81FDE" w:rsidRPr="00901BAE" w:rsidRDefault="00B81FDE" w:rsidP="00AD6E8D">
      <w:pPr>
        <w:pStyle w:val="Titre2"/>
      </w:pPr>
      <w:r w:rsidRPr="00901BAE">
        <w:lastRenderedPageBreak/>
        <w:t>6.1.3 Les options</w:t>
      </w:r>
    </w:p>
    <w:p w14:paraId="3DA05DB6" w14:textId="5EFC8904" w:rsidR="0064466F" w:rsidRPr="00901BAE" w:rsidRDefault="0064466F" w:rsidP="00AD6E8D">
      <w:pPr>
        <w:pStyle w:val="Titre3"/>
      </w:pPr>
      <w:r w:rsidRPr="00901BAE">
        <w:t>a) Définition</w:t>
      </w:r>
    </w:p>
    <w:p w14:paraId="7626E4BE" w14:textId="5C741E67" w:rsidR="00B81FDE" w:rsidRPr="00901BAE" w:rsidRDefault="00B81FDE" w:rsidP="00E4607B">
      <w:pPr>
        <w:spacing w:after="208" w:line="265" w:lineRule="auto"/>
        <w:jc w:val="both"/>
        <w:rPr>
          <w:rFonts w:ascii="Arial" w:hAnsi="Arial" w:cs="Arial"/>
          <w:sz w:val="20"/>
          <w:szCs w:val="20"/>
        </w:rPr>
      </w:pPr>
      <w:r w:rsidRPr="00901BAE">
        <w:rPr>
          <w:rFonts w:ascii="Arial" w:hAnsi="Arial" w:cs="Arial"/>
          <w:sz w:val="20"/>
          <w:szCs w:val="20"/>
        </w:rPr>
        <w:t>Les options sont des produits financiers dits « dérivés » donnant le droit d'acheter ou de vendre une quantité d'actifs sous-jacents pendant une période et à un prix convenu à l'avance. Vous payez une prime pour acquérir ce droit. Les options sont des produits spéculatifs risqués.</w:t>
      </w:r>
    </w:p>
    <w:p w14:paraId="309C5909" w14:textId="77777777" w:rsidR="00B81FDE" w:rsidRPr="00901BAE" w:rsidRDefault="00B81FDE" w:rsidP="00E4607B">
      <w:pPr>
        <w:spacing w:before="100" w:beforeAutospacing="1" w:after="100" w:afterAutospacing="1" w:line="240" w:lineRule="auto"/>
        <w:jc w:val="both"/>
        <w:rPr>
          <w:rFonts w:ascii="Arial" w:eastAsia="Times New Roman" w:hAnsi="Arial" w:cs="Arial"/>
          <w:sz w:val="20"/>
          <w:szCs w:val="20"/>
          <w:lang w:eastAsia="fr-FR"/>
        </w:rPr>
      </w:pPr>
      <w:r w:rsidRPr="00901BAE">
        <w:rPr>
          <w:rFonts w:ascii="Arial" w:eastAsia="Times New Roman" w:hAnsi="Arial" w:cs="Arial"/>
          <w:sz w:val="20"/>
          <w:szCs w:val="20"/>
          <w:lang w:eastAsia="fr-FR"/>
        </w:rPr>
        <w:t xml:space="preserve">Une option est dite : </w:t>
      </w:r>
    </w:p>
    <w:p w14:paraId="79107273" w14:textId="1A00A4FC" w:rsidR="00B81FDE" w:rsidRPr="00901BAE"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901BAE">
        <w:rPr>
          <w:rFonts w:ascii="Arial" w:eastAsia="Times New Roman" w:hAnsi="Arial" w:cs="Arial"/>
          <w:sz w:val="20"/>
          <w:szCs w:val="20"/>
          <w:lang w:eastAsia="fr-FR"/>
        </w:rPr>
        <w:t>Dans la monnaie (</w:t>
      </w:r>
      <w:r w:rsidRPr="00901BAE">
        <w:rPr>
          <w:rFonts w:ascii="Arial" w:eastAsia="Times New Roman" w:hAnsi="Arial" w:cs="Arial"/>
          <w:i/>
          <w:iCs/>
          <w:sz w:val="20"/>
          <w:szCs w:val="20"/>
          <w:lang w:eastAsia="fr-FR"/>
        </w:rPr>
        <w:t>in the money</w:t>
      </w:r>
      <w:r w:rsidRPr="00901BAE">
        <w:rPr>
          <w:rFonts w:ascii="Arial" w:eastAsia="Times New Roman" w:hAnsi="Arial" w:cs="Arial"/>
          <w:sz w:val="20"/>
          <w:szCs w:val="20"/>
          <w:lang w:eastAsia="fr-FR"/>
        </w:rPr>
        <w:t xml:space="preserve"> ou ITM) lorsque son prix d'exercice est inférieur au prix de son actif sous-jacent (pour un call) ou supérieur au prix de son actif sous-jacent (pour un put) ;</w:t>
      </w:r>
    </w:p>
    <w:p w14:paraId="0703B139" w14:textId="3AA18B58" w:rsidR="00B81FDE" w:rsidRPr="00901BAE"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901BAE">
        <w:rPr>
          <w:rFonts w:ascii="Arial" w:eastAsia="Times New Roman" w:hAnsi="Arial" w:cs="Arial"/>
          <w:sz w:val="20"/>
          <w:szCs w:val="20"/>
          <w:lang w:eastAsia="fr-FR"/>
        </w:rPr>
        <w:t>Hors de la monnaie (</w:t>
      </w:r>
      <w:r w:rsidRPr="00901BAE">
        <w:rPr>
          <w:rFonts w:ascii="Arial" w:eastAsia="Times New Roman" w:hAnsi="Arial" w:cs="Arial"/>
          <w:i/>
          <w:iCs/>
          <w:sz w:val="20"/>
          <w:szCs w:val="20"/>
          <w:lang w:eastAsia="fr-FR"/>
        </w:rPr>
        <w:t>out of the money</w:t>
      </w:r>
      <w:r w:rsidRPr="00901BAE">
        <w:rPr>
          <w:rFonts w:ascii="Arial" w:eastAsia="Times New Roman" w:hAnsi="Arial" w:cs="Arial"/>
          <w:sz w:val="20"/>
          <w:szCs w:val="20"/>
          <w:lang w:eastAsia="fr-FR"/>
        </w:rPr>
        <w:t xml:space="preserve"> ou OTM) dans le cas contraire ;</w:t>
      </w:r>
    </w:p>
    <w:p w14:paraId="33B28C88" w14:textId="4F2204C3" w:rsidR="00B81FDE" w:rsidRPr="00901BAE"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901BAE">
        <w:rPr>
          <w:rFonts w:ascii="Arial" w:eastAsia="Times New Roman" w:hAnsi="Arial" w:cs="Arial"/>
          <w:sz w:val="20"/>
          <w:szCs w:val="20"/>
          <w:lang w:eastAsia="fr-FR"/>
        </w:rPr>
        <w:t>À la monnaie (</w:t>
      </w:r>
      <w:r w:rsidRPr="00901BAE">
        <w:rPr>
          <w:rFonts w:ascii="Arial" w:eastAsia="Times New Roman" w:hAnsi="Arial" w:cs="Arial"/>
          <w:i/>
          <w:iCs/>
          <w:sz w:val="20"/>
          <w:szCs w:val="20"/>
          <w:lang w:eastAsia="fr-FR"/>
        </w:rPr>
        <w:t>at the money</w:t>
      </w:r>
      <w:r w:rsidRPr="00901BAE">
        <w:rPr>
          <w:rFonts w:ascii="Arial" w:eastAsia="Times New Roman" w:hAnsi="Arial" w:cs="Arial"/>
          <w:sz w:val="20"/>
          <w:szCs w:val="20"/>
          <w:lang w:eastAsia="fr-FR"/>
        </w:rPr>
        <w:t xml:space="preserve"> ou ATM) si le prix d'exercice est égal au cours actuel de l'actif sous-jacent de l'option.</w:t>
      </w:r>
    </w:p>
    <w:p w14:paraId="6DBF4E33" w14:textId="1104E602" w:rsidR="00B81FDE" w:rsidRPr="00901BAE" w:rsidRDefault="0064466F" w:rsidP="00E4607B">
      <w:pPr>
        <w:spacing w:after="208" w:line="265" w:lineRule="auto"/>
        <w:jc w:val="both"/>
        <w:rPr>
          <w:rFonts w:ascii="Arial" w:hAnsi="Arial" w:cs="Arial"/>
          <w:sz w:val="20"/>
          <w:szCs w:val="20"/>
        </w:rPr>
      </w:pPr>
      <w:r w:rsidRPr="00901BAE">
        <w:rPr>
          <w:rFonts w:ascii="Arial" w:hAnsi="Arial" w:cs="Arial"/>
          <w:sz w:val="20"/>
          <w:szCs w:val="20"/>
        </w:rPr>
        <w:t>Le prix que l’on va donner à une option va dépendre de plusieurs variables :</w:t>
      </w:r>
    </w:p>
    <w:p w14:paraId="03F89AF2" w14:textId="72D7FBF6" w:rsidR="0064466F" w:rsidRPr="00901BAE" w:rsidRDefault="0064466F" w:rsidP="00E4607B">
      <w:pPr>
        <w:pStyle w:val="Paragraphedeliste"/>
        <w:numPr>
          <w:ilvl w:val="0"/>
          <w:numId w:val="5"/>
        </w:numPr>
        <w:spacing w:after="208" w:line="265" w:lineRule="auto"/>
        <w:jc w:val="both"/>
        <w:rPr>
          <w:rFonts w:ascii="Arial" w:hAnsi="Arial" w:cs="Arial"/>
          <w:sz w:val="20"/>
          <w:szCs w:val="20"/>
        </w:rPr>
      </w:pPr>
      <w:r w:rsidRPr="00901BAE">
        <w:rPr>
          <w:rFonts w:ascii="Arial" w:hAnsi="Arial" w:cs="Arial"/>
          <w:sz w:val="20"/>
          <w:szCs w:val="20"/>
        </w:rPr>
        <w:t>K : le prix d'exercice de l'option (strike).</w:t>
      </w:r>
    </w:p>
    <w:p w14:paraId="62EA0706" w14:textId="2676F296" w:rsidR="0064466F" w:rsidRPr="00901BAE" w:rsidRDefault="0064466F" w:rsidP="00E4607B">
      <w:pPr>
        <w:pStyle w:val="Paragraphedeliste"/>
        <w:numPr>
          <w:ilvl w:val="0"/>
          <w:numId w:val="5"/>
        </w:numPr>
        <w:spacing w:after="208" w:line="265" w:lineRule="auto"/>
        <w:jc w:val="both"/>
        <w:rPr>
          <w:rFonts w:ascii="Arial" w:hAnsi="Arial" w:cs="Arial"/>
          <w:sz w:val="20"/>
          <w:szCs w:val="20"/>
        </w:rPr>
      </w:pPr>
      <w:r w:rsidRPr="00901BAE">
        <w:rPr>
          <w:rFonts w:ascii="Arial" w:hAnsi="Arial" w:cs="Arial"/>
          <w:sz w:val="20"/>
          <w:szCs w:val="20"/>
        </w:rPr>
        <w:t>S : le prix du sous-jacent.</w:t>
      </w:r>
    </w:p>
    <w:p w14:paraId="3C451AD1" w14:textId="2E5EA2E9" w:rsidR="0064466F" w:rsidRPr="00901BAE" w:rsidRDefault="0064466F" w:rsidP="00E4607B">
      <w:pPr>
        <w:pStyle w:val="Paragraphedeliste"/>
        <w:numPr>
          <w:ilvl w:val="0"/>
          <w:numId w:val="5"/>
        </w:numPr>
        <w:spacing w:after="208" w:line="265" w:lineRule="auto"/>
        <w:jc w:val="both"/>
        <w:rPr>
          <w:rFonts w:ascii="Arial" w:hAnsi="Arial" w:cs="Arial"/>
          <w:sz w:val="20"/>
          <w:szCs w:val="20"/>
        </w:rPr>
      </w:pPr>
      <w:proofErr w:type="gramStart"/>
      <w:r w:rsidRPr="00901BAE">
        <w:rPr>
          <w:rFonts w:ascii="Arial" w:hAnsi="Arial" w:cs="Arial"/>
          <w:sz w:val="20"/>
          <w:szCs w:val="20"/>
        </w:rPr>
        <w:t>p</w:t>
      </w:r>
      <w:proofErr w:type="gramEnd"/>
      <w:r w:rsidRPr="00901BAE">
        <w:rPr>
          <w:rFonts w:ascii="Arial" w:hAnsi="Arial" w:cs="Arial"/>
          <w:sz w:val="20"/>
          <w:szCs w:val="20"/>
        </w:rPr>
        <w:t> : la prime de l'option.</w:t>
      </w:r>
    </w:p>
    <w:p w14:paraId="7F9C9DA8" w14:textId="0B44124A" w:rsidR="0064466F" w:rsidRPr="00901BAE" w:rsidRDefault="0064466F" w:rsidP="00E4607B">
      <w:pPr>
        <w:pStyle w:val="Paragraphedeliste"/>
        <w:numPr>
          <w:ilvl w:val="0"/>
          <w:numId w:val="5"/>
        </w:numPr>
        <w:spacing w:after="208" w:line="265" w:lineRule="auto"/>
        <w:jc w:val="both"/>
        <w:rPr>
          <w:rFonts w:ascii="Arial" w:hAnsi="Arial" w:cs="Arial"/>
          <w:sz w:val="20"/>
          <w:szCs w:val="20"/>
        </w:rPr>
      </w:pPr>
      <w:r w:rsidRPr="00901BAE">
        <w:rPr>
          <w:rFonts w:ascii="Arial" w:hAnsi="Arial" w:cs="Arial"/>
          <w:sz w:val="20"/>
          <w:szCs w:val="20"/>
        </w:rPr>
        <w:t>R : le résultat à l'échéance.</w:t>
      </w:r>
    </w:p>
    <w:p w14:paraId="4D7E5555" w14:textId="192134C6" w:rsidR="0064466F" w:rsidRPr="00901BAE" w:rsidRDefault="0064466F" w:rsidP="00E4607B">
      <w:pPr>
        <w:spacing w:after="208" w:line="265" w:lineRule="auto"/>
        <w:jc w:val="both"/>
        <w:rPr>
          <w:rFonts w:ascii="Arial" w:hAnsi="Arial" w:cs="Arial"/>
          <w:sz w:val="20"/>
          <w:szCs w:val="20"/>
        </w:rPr>
      </w:pPr>
      <w:r w:rsidRPr="00901BAE">
        <w:rPr>
          <w:rFonts w:ascii="Arial" w:hAnsi="Arial" w:cs="Arial"/>
          <w:sz w:val="20"/>
          <w:szCs w:val="20"/>
        </w:rPr>
        <w:t>Il existe principalement deux types d’options : Les options call (donne le droit au porteur de l’option d’acheter le sous-jacent au prix convenu à l’avance) et les options put (même procédé mais pour une vente.</w:t>
      </w:r>
    </w:p>
    <w:p w14:paraId="29F25B62" w14:textId="51A89511" w:rsidR="0064466F" w:rsidRPr="00901BAE" w:rsidRDefault="0064466F" w:rsidP="00E4607B">
      <w:pPr>
        <w:spacing w:after="208" w:line="265" w:lineRule="auto"/>
        <w:jc w:val="both"/>
        <w:rPr>
          <w:rFonts w:ascii="Arial" w:hAnsi="Arial" w:cs="Arial"/>
          <w:sz w:val="20"/>
          <w:szCs w:val="20"/>
        </w:rPr>
      </w:pPr>
    </w:p>
    <w:p w14:paraId="4B6B9E8B" w14:textId="040F725E" w:rsidR="0064466F" w:rsidRPr="00901BAE" w:rsidRDefault="0064466F" w:rsidP="00AD6E8D">
      <w:pPr>
        <w:pStyle w:val="Titre3"/>
      </w:pPr>
      <w:r w:rsidRPr="00901BAE">
        <w:t>b) Résultat à échéance</w:t>
      </w:r>
    </w:p>
    <w:p w14:paraId="1BE48F0E" w14:textId="30B732FB" w:rsidR="0064466F" w:rsidRPr="00901BAE" w:rsidRDefault="0064466F" w:rsidP="00E4607B">
      <w:pPr>
        <w:spacing w:after="208" w:line="265" w:lineRule="auto"/>
        <w:jc w:val="both"/>
        <w:rPr>
          <w:rFonts w:ascii="Arial" w:hAnsi="Arial" w:cs="Arial"/>
          <w:sz w:val="20"/>
          <w:szCs w:val="20"/>
        </w:rPr>
      </w:pPr>
      <w:r w:rsidRPr="00901BAE">
        <w:rPr>
          <w:rFonts w:ascii="Arial" w:hAnsi="Arial" w:cs="Arial"/>
          <w:sz w:val="20"/>
          <w:szCs w:val="20"/>
        </w:rPr>
        <w:t xml:space="preserve">Le résultat d'une option à son échéance (appelé </w:t>
      </w:r>
      <w:proofErr w:type="spellStart"/>
      <w:r w:rsidRPr="00901BAE">
        <w:rPr>
          <w:rFonts w:ascii="Arial" w:hAnsi="Arial" w:cs="Arial"/>
          <w:sz w:val="20"/>
          <w:szCs w:val="20"/>
        </w:rPr>
        <w:t>payoff</w:t>
      </w:r>
      <w:proofErr w:type="spellEnd"/>
      <w:r w:rsidRPr="00901BAE">
        <w:rPr>
          <w:rFonts w:ascii="Arial" w:hAnsi="Arial" w:cs="Arial"/>
          <w:sz w:val="20"/>
          <w:szCs w:val="20"/>
        </w:rPr>
        <w:t>) - i.e. ce que va toucher son détenteur - ne dépend que du prix du sous-jacent. Pour un call, il est égal au maximum entre 0 et le prix du sous-jacent diminué du prix d'exercice. Pour un put, il est égal au maximum entre 0 et le prix d'exercice diminué du prix du sous-jacent.</w:t>
      </w:r>
      <w:r w:rsidRPr="00901BAE">
        <w:rPr>
          <w:rFonts w:ascii="Arial" w:hAnsi="Arial" w:cs="Arial"/>
          <w:sz w:val="20"/>
          <w:szCs w:val="20"/>
        </w:rPr>
        <w:br/>
        <w:t>Pour calculer le résultat global de l'opération, il faut en outre tenir compte de la prime payée pour acquérir l'option.</w:t>
      </w:r>
    </w:p>
    <w:p w14:paraId="3AFBBDB7" w14:textId="77777777" w:rsidR="00FD6F15" w:rsidRDefault="0064466F" w:rsidP="00E4607B">
      <w:pPr>
        <w:jc w:val="both"/>
        <w:rPr>
          <w:rFonts w:ascii="Arial" w:hAnsi="Arial" w:cs="Arial"/>
          <w:sz w:val="20"/>
          <w:szCs w:val="20"/>
        </w:rPr>
      </w:pPr>
      <w:r w:rsidRPr="00901BAE">
        <w:rPr>
          <w:rFonts w:ascii="Arial" w:hAnsi="Arial" w:cs="Arial"/>
          <w:sz w:val="20"/>
          <w:szCs w:val="20"/>
        </w:rPr>
        <w:t xml:space="preserve">Le résultat pour l'acheteur d'un call sera : </w:t>
      </w:r>
    </w:p>
    <w:p w14:paraId="781D9756" w14:textId="4874916C" w:rsidR="00637BC2" w:rsidRPr="00901BAE" w:rsidRDefault="0095515D" w:rsidP="00E4607B">
      <w:pPr>
        <w:jc w:val="both"/>
        <w:rPr>
          <w:rFonts w:ascii="Arial" w:eastAsiaTheme="minorEastAsia" w:hAnsi="Arial" w:cs="Arial"/>
          <w:sz w:val="20"/>
          <w:szCs w:val="20"/>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call</m:t>
            </m:r>
          </m:sub>
        </m:sSub>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max</m:t>
            </m:r>
          </m:fName>
          <m:e>
            <m:d>
              <m:dPr>
                <m:ctrlPr>
                  <w:rPr>
                    <w:rFonts w:ascii="Cambria Math" w:hAnsi="Cambria Math" w:cs="Arial"/>
                    <w:i/>
                    <w:sz w:val="28"/>
                    <w:szCs w:val="28"/>
                  </w:rPr>
                </m:ctrlPr>
              </m:dPr>
              <m:e>
                <m:r>
                  <w:rPr>
                    <w:rFonts w:ascii="Cambria Math" w:hAnsi="Cambria Math" w:cs="Arial"/>
                    <w:sz w:val="28"/>
                    <w:szCs w:val="28"/>
                  </w:rPr>
                  <m:t>0,S-K</m:t>
                </m:r>
              </m:e>
            </m:d>
          </m:e>
        </m:func>
      </m:oMath>
      <w:r w:rsidR="0064466F" w:rsidRPr="00FD6F15">
        <w:rPr>
          <w:rFonts w:ascii="Arial" w:eastAsiaTheme="minorEastAsia" w:hAnsi="Arial" w:cs="Arial"/>
          <w:sz w:val="28"/>
          <w:szCs w:val="28"/>
        </w:rPr>
        <w:t xml:space="preserve"> </w:t>
      </w:r>
      <m:oMath>
        <m:r>
          <w:rPr>
            <w:rFonts w:ascii="Cambria Math" w:eastAsiaTheme="minorEastAsia" w:hAnsi="Cambria Math" w:cs="Arial"/>
            <w:sz w:val="28"/>
            <w:szCs w:val="28"/>
          </w:rPr>
          <m:t>-p</m:t>
        </m:r>
      </m:oMath>
    </w:p>
    <w:p w14:paraId="2E73BED7" w14:textId="7A1B833B" w:rsidR="002A472A" w:rsidRDefault="002A472A" w:rsidP="008747B8">
      <w:pPr>
        <w:rPr>
          <w:rFonts w:ascii="Arial" w:hAnsi="Arial" w:cs="Arial"/>
          <w:sz w:val="20"/>
          <w:szCs w:val="20"/>
        </w:rPr>
      </w:pPr>
      <w:r w:rsidRPr="00901BAE">
        <w:rPr>
          <w:rFonts w:ascii="Arial" w:hAnsi="Arial" w:cs="Arial"/>
          <w:noProof/>
          <w:sz w:val="20"/>
          <w:szCs w:val="20"/>
        </w:rPr>
        <w:drawing>
          <wp:inline distT="0" distB="0" distL="0" distR="0" wp14:anchorId="01D37873" wp14:editId="523B7848">
            <wp:extent cx="2712720" cy="207256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6501" cy="2075458"/>
                    </a:xfrm>
                    <a:prstGeom prst="rect">
                      <a:avLst/>
                    </a:prstGeom>
                  </pic:spPr>
                </pic:pic>
              </a:graphicData>
            </a:graphic>
          </wp:inline>
        </w:drawing>
      </w:r>
      <w:r w:rsidRPr="00901BAE">
        <w:rPr>
          <w:rFonts w:ascii="Arial" w:hAnsi="Arial" w:cs="Arial"/>
          <w:sz w:val="20"/>
          <w:szCs w:val="20"/>
        </w:rPr>
        <w:t>(</w:t>
      </w:r>
      <w:proofErr w:type="spellStart"/>
      <w:r w:rsidRPr="00901BAE">
        <w:rPr>
          <w:rFonts w:ascii="Arial" w:hAnsi="Arial" w:cs="Arial"/>
          <w:sz w:val="20"/>
          <w:szCs w:val="20"/>
        </w:rPr>
        <w:t>Peut être</w:t>
      </w:r>
      <w:proofErr w:type="spellEnd"/>
      <w:r w:rsidRPr="00901BAE">
        <w:rPr>
          <w:rFonts w:ascii="Arial" w:hAnsi="Arial" w:cs="Arial"/>
          <w:sz w:val="20"/>
          <w:szCs w:val="20"/>
        </w:rPr>
        <w:t xml:space="preserve"> je mettrai un exemple chiffré ici)</w:t>
      </w:r>
    </w:p>
    <w:p w14:paraId="0C86771B" w14:textId="77777777" w:rsidR="00E15526" w:rsidRPr="00901BAE" w:rsidRDefault="00E15526" w:rsidP="008747B8">
      <w:pPr>
        <w:rPr>
          <w:rFonts w:ascii="Arial" w:hAnsi="Arial" w:cs="Arial"/>
          <w:sz w:val="20"/>
          <w:szCs w:val="20"/>
        </w:rPr>
      </w:pPr>
    </w:p>
    <w:p w14:paraId="757B552D" w14:textId="441CCF74" w:rsidR="002A472A" w:rsidRPr="00901BAE" w:rsidRDefault="002A472A" w:rsidP="00AD6E8D">
      <w:pPr>
        <w:pStyle w:val="Titre2"/>
      </w:pPr>
      <w:r w:rsidRPr="00901BAE">
        <w:lastRenderedPageBreak/>
        <w:t>6.1.4 La Bourse de Paris</w:t>
      </w:r>
    </w:p>
    <w:p w14:paraId="204F66B4" w14:textId="2123C330" w:rsidR="002A472A" w:rsidRPr="00901BAE" w:rsidRDefault="002A472A" w:rsidP="008747B8">
      <w:pPr>
        <w:rPr>
          <w:rFonts w:ascii="Arial" w:hAnsi="Arial" w:cs="Arial"/>
          <w:sz w:val="20"/>
          <w:szCs w:val="20"/>
        </w:rPr>
      </w:pPr>
    </w:p>
    <w:p w14:paraId="7403B9F6" w14:textId="6FA8F2FF" w:rsidR="002A472A" w:rsidRPr="00901BAE" w:rsidRDefault="002A472A" w:rsidP="00E4607B">
      <w:pPr>
        <w:jc w:val="both"/>
        <w:rPr>
          <w:rFonts w:ascii="Arial" w:hAnsi="Arial" w:cs="Arial"/>
          <w:sz w:val="20"/>
          <w:szCs w:val="20"/>
        </w:rPr>
      </w:pPr>
      <w:r w:rsidRPr="00901BAE">
        <w:rPr>
          <w:rFonts w:ascii="Arial" w:hAnsi="Arial" w:cs="Arial"/>
          <w:sz w:val="20"/>
          <w:szCs w:val="20"/>
        </w:rPr>
        <w:t xml:space="preserve">La Bourse de Paris est le marché officiel des produits financiers en </w:t>
      </w:r>
      <w:hyperlink r:id="rId15" w:history="1">
        <w:r w:rsidRPr="00901BAE">
          <w:rPr>
            <w:rStyle w:val="Lienhypertexte"/>
            <w:rFonts w:ascii="Arial" w:hAnsi="Arial" w:cs="Arial"/>
            <w:color w:val="auto"/>
            <w:sz w:val="20"/>
            <w:szCs w:val="20"/>
            <w:u w:val="none"/>
          </w:rPr>
          <w:t>France</w:t>
        </w:r>
      </w:hyperlink>
      <w:r w:rsidRPr="00901BAE">
        <w:rPr>
          <w:rFonts w:ascii="Arial" w:hAnsi="Arial" w:cs="Arial"/>
          <w:sz w:val="20"/>
          <w:szCs w:val="20"/>
        </w:rPr>
        <w:t xml:space="preserve">. Le lieu historique qu'elle a longtemps occupé à </w:t>
      </w:r>
      <w:hyperlink r:id="rId16" w:tooltip="Paris" w:history="1">
        <w:r w:rsidRPr="00901BAE">
          <w:rPr>
            <w:rStyle w:val="Lienhypertexte"/>
            <w:rFonts w:ascii="Arial" w:hAnsi="Arial" w:cs="Arial"/>
            <w:color w:val="auto"/>
            <w:sz w:val="20"/>
            <w:szCs w:val="20"/>
            <w:u w:val="none"/>
          </w:rPr>
          <w:t>Paris</w:t>
        </w:r>
      </w:hyperlink>
      <w:r w:rsidRPr="00901BAE">
        <w:rPr>
          <w:rFonts w:ascii="Arial" w:hAnsi="Arial" w:cs="Arial"/>
          <w:sz w:val="20"/>
          <w:szCs w:val="20"/>
        </w:rPr>
        <w:t xml:space="preserve"> est le </w:t>
      </w:r>
      <w:hyperlink r:id="rId17" w:tooltip="Palais Brongniart" w:history="1">
        <w:r w:rsidRPr="00901BAE">
          <w:rPr>
            <w:rStyle w:val="Lienhypertexte"/>
            <w:rFonts w:ascii="Arial" w:hAnsi="Arial" w:cs="Arial"/>
            <w:color w:val="auto"/>
            <w:sz w:val="20"/>
            <w:szCs w:val="20"/>
            <w:u w:val="none"/>
          </w:rPr>
          <w:t>palais Brongniart</w:t>
        </w:r>
      </w:hyperlink>
      <w:r w:rsidRPr="00901BAE">
        <w:rPr>
          <w:rFonts w:ascii="Arial" w:hAnsi="Arial" w:cs="Arial"/>
          <w:sz w:val="20"/>
          <w:szCs w:val="20"/>
        </w:rPr>
        <w:t xml:space="preserve">, mais il n'existe plus de </w:t>
      </w:r>
      <w:hyperlink r:id="rId18" w:tooltip="Bourse (économie)" w:history="1">
        <w:r w:rsidRPr="00901BAE">
          <w:rPr>
            <w:rStyle w:val="Lienhypertexte"/>
            <w:rFonts w:ascii="Arial" w:hAnsi="Arial" w:cs="Arial"/>
            <w:color w:val="auto"/>
            <w:sz w:val="20"/>
            <w:szCs w:val="20"/>
            <w:u w:val="none"/>
          </w:rPr>
          <w:t>bourse</w:t>
        </w:r>
      </w:hyperlink>
      <w:r w:rsidRPr="00901BAE">
        <w:rPr>
          <w:rFonts w:ascii="Arial" w:hAnsi="Arial" w:cs="Arial"/>
          <w:sz w:val="20"/>
          <w:szCs w:val="20"/>
        </w:rPr>
        <w:t xml:space="preserve"> physique à Paris. Elle est désormais située dans la banlieue de Londres. Elle est entièrement électronique.</w:t>
      </w:r>
    </w:p>
    <w:p w14:paraId="3F7F1FB7" w14:textId="0AF08BB9" w:rsidR="002A472A" w:rsidRPr="00901BAE" w:rsidRDefault="002A472A" w:rsidP="008747B8">
      <w:pPr>
        <w:rPr>
          <w:rFonts w:ascii="Arial" w:hAnsi="Arial" w:cs="Arial"/>
          <w:sz w:val="20"/>
          <w:szCs w:val="20"/>
        </w:rPr>
      </w:pPr>
    </w:p>
    <w:p w14:paraId="1A29BA3E" w14:textId="6BBBA61F" w:rsidR="008747B8" w:rsidRPr="00901BAE" w:rsidRDefault="002A472A" w:rsidP="00907EA2">
      <w:pPr>
        <w:spacing w:line="254" w:lineRule="auto"/>
        <w:jc w:val="both"/>
        <w:rPr>
          <w:rFonts w:ascii="Arial" w:hAnsi="Arial" w:cs="Arial"/>
          <w:sz w:val="20"/>
          <w:szCs w:val="20"/>
        </w:rPr>
      </w:pPr>
      <w:r w:rsidRPr="00901BAE">
        <w:rPr>
          <w:rFonts w:ascii="Arial" w:hAnsi="Arial" w:cs="Arial"/>
          <w:sz w:val="20"/>
          <w:szCs w:val="20"/>
        </w:rPr>
        <w:t>Au tournant du 20</w:t>
      </w:r>
      <w:r w:rsidRPr="00901BAE">
        <w:rPr>
          <w:rFonts w:ascii="Arial" w:hAnsi="Arial" w:cs="Arial"/>
          <w:sz w:val="20"/>
          <w:szCs w:val="20"/>
          <w:vertAlign w:val="superscript"/>
        </w:rPr>
        <w:t>ème</w:t>
      </w:r>
      <w:r w:rsidRPr="00901BAE">
        <w:rPr>
          <w:rFonts w:ascii="Arial" w:hAnsi="Arial" w:cs="Arial"/>
          <w:sz w:val="20"/>
          <w:szCs w:val="20"/>
        </w:rPr>
        <w:t xml:space="preserve"> siècle, les émetteurs du monde privilégient la Bourse de Paris pour sa capacité à s'intéresser à l'international : </w:t>
      </w:r>
      <w:hyperlink r:id="rId19" w:tooltip="Canal de Suez" w:history="1">
        <w:r w:rsidRPr="00901BAE">
          <w:rPr>
            <w:rStyle w:val="Lienhypertexte"/>
            <w:rFonts w:ascii="Arial" w:hAnsi="Arial" w:cs="Arial"/>
            <w:color w:val="auto"/>
            <w:sz w:val="20"/>
            <w:szCs w:val="20"/>
            <w:u w:val="none"/>
          </w:rPr>
          <w:t>Suez</w:t>
        </w:r>
      </w:hyperlink>
      <w:r w:rsidRPr="00901BAE">
        <w:rPr>
          <w:rFonts w:ascii="Arial" w:hAnsi="Arial" w:cs="Arial"/>
          <w:sz w:val="20"/>
          <w:szCs w:val="20"/>
        </w:rPr>
        <w:t xml:space="preserve">, </w:t>
      </w:r>
      <w:hyperlink r:id="rId20" w:tooltip="Panama" w:history="1">
        <w:r w:rsidRPr="00901BAE">
          <w:rPr>
            <w:rStyle w:val="Lienhypertexte"/>
            <w:rFonts w:ascii="Arial" w:hAnsi="Arial" w:cs="Arial"/>
            <w:color w:val="auto"/>
            <w:sz w:val="20"/>
            <w:szCs w:val="20"/>
            <w:u w:val="none"/>
          </w:rPr>
          <w:t>Panama</w:t>
        </w:r>
      </w:hyperlink>
      <w:r w:rsidRPr="00901BAE">
        <w:rPr>
          <w:rFonts w:ascii="Arial" w:hAnsi="Arial" w:cs="Arial"/>
          <w:sz w:val="20"/>
          <w:szCs w:val="20"/>
        </w:rPr>
        <w:t xml:space="preserve">, </w:t>
      </w:r>
      <w:hyperlink r:id="rId21" w:tooltip="Compagnie du Boléo" w:history="1">
        <w:proofErr w:type="spellStart"/>
        <w:r w:rsidRPr="00901BAE">
          <w:rPr>
            <w:rStyle w:val="Lienhypertexte"/>
            <w:rFonts w:ascii="Arial" w:hAnsi="Arial" w:cs="Arial"/>
            <w:color w:val="auto"/>
            <w:sz w:val="20"/>
            <w:szCs w:val="20"/>
            <w:u w:val="none"/>
          </w:rPr>
          <w:t>Boléo</w:t>
        </w:r>
        <w:proofErr w:type="spellEnd"/>
      </w:hyperlink>
      <w:r w:rsidRPr="00901BAE">
        <w:rPr>
          <w:rFonts w:ascii="Arial" w:hAnsi="Arial" w:cs="Arial"/>
          <w:sz w:val="20"/>
          <w:szCs w:val="20"/>
        </w:rPr>
        <w:t xml:space="preserve">, </w:t>
      </w:r>
      <w:hyperlink r:id="rId22" w:tooltip="Société des mines de cuivre de Catemu" w:history="1">
        <w:proofErr w:type="spellStart"/>
        <w:r w:rsidRPr="00901BAE">
          <w:rPr>
            <w:rStyle w:val="Lienhypertexte"/>
            <w:rFonts w:ascii="Arial" w:hAnsi="Arial" w:cs="Arial"/>
            <w:color w:val="auto"/>
            <w:sz w:val="20"/>
            <w:szCs w:val="20"/>
            <w:u w:val="none"/>
          </w:rPr>
          <w:t>Catemu</w:t>
        </w:r>
        <w:proofErr w:type="spellEnd"/>
      </w:hyperlink>
      <w:r w:rsidRPr="00901BAE">
        <w:rPr>
          <w:rFonts w:ascii="Arial" w:hAnsi="Arial" w:cs="Arial"/>
          <w:sz w:val="20"/>
          <w:szCs w:val="20"/>
        </w:rPr>
        <w:t xml:space="preserve">, </w:t>
      </w:r>
      <w:hyperlink r:id="rId23" w:tooltip="Obligation (finance)" w:history="1">
        <w:r w:rsidRPr="00901BAE">
          <w:rPr>
            <w:rStyle w:val="Lienhypertexte"/>
            <w:rFonts w:ascii="Arial" w:hAnsi="Arial" w:cs="Arial"/>
            <w:color w:val="auto"/>
            <w:sz w:val="20"/>
            <w:szCs w:val="20"/>
            <w:u w:val="none"/>
          </w:rPr>
          <w:t>Banque ottomane</w:t>
        </w:r>
      </w:hyperlink>
      <w:r w:rsidRPr="00901BAE">
        <w:rPr>
          <w:rFonts w:ascii="Arial" w:hAnsi="Arial" w:cs="Arial"/>
          <w:sz w:val="20"/>
          <w:szCs w:val="20"/>
        </w:rPr>
        <w:t xml:space="preserve">, </w:t>
      </w:r>
      <w:hyperlink r:id="rId24" w:history="1">
        <w:r w:rsidRPr="00901BAE">
          <w:rPr>
            <w:rStyle w:val="Lienhypertexte"/>
            <w:rFonts w:ascii="Arial" w:hAnsi="Arial" w:cs="Arial"/>
            <w:color w:val="auto"/>
            <w:sz w:val="20"/>
            <w:szCs w:val="20"/>
            <w:u w:val="none"/>
          </w:rPr>
          <w:t>mines d'or sud-africaines</w:t>
        </w:r>
      </w:hyperlink>
      <w:r w:rsidRPr="00901BAE">
        <w:rPr>
          <w:rFonts w:ascii="Arial" w:hAnsi="Arial" w:cs="Arial"/>
          <w:sz w:val="20"/>
          <w:szCs w:val="20"/>
        </w:rPr>
        <w:t>, etc. Les échanges se faisaient principalement « à la crié</w:t>
      </w:r>
      <w:r w:rsidR="00E4607B" w:rsidRPr="00901BAE">
        <w:rPr>
          <w:rFonts w:ascii="Arial" w:hAnsi="Arial" w:cs="Arial"/>
          <w:sz w:val="20"/>
          <w:szCs w:val="20"/>
        </w:rPr>
        <w:t> ». Les options étaient échangées deux fois par mois, donc de manière bimensuelle. Elles s’échangeaient généralement le 1</w:t>
      </w:r>
      <w:r w:rsidR="00E4607B" w:rsidRPr="00901BAE">
        <w:rPr>
          <w:rFonts w:ascii="Arial" w:hAnsi="Arial" w:cs="Arial"/>
          <w:sz w:val="20"/>
          <w:szCs w:val="20"/>
          <w:vertAlign w:val="superscript"/>
        </w:rPr>
        <w:t>er</w:t>
      </w:r>
      <w:r w:rsidR="00E4607B" w:rsidRPr="00901BAE">
        <w:rPr>
          <w:rFonts w:ascii="Arial" w:hAnsi="Arial" w:cs="Arial"/>
          <w:sz w:val="20"/>
          <w:szCs w:val="20"/>
        </w:rPr>
        <w:t xml:space="preserve"> du mois ainsi qu’au début de la 2</w:t>
      </w:r>
      <w:r w:rsidR="00E4607B" w:rsidRPr="00901BAE">
        <w:rPr>
          <w:rFonts w:ascii="Arial" w:hAnsi="Arial" w:cs="Arial"/>
          <w:sz w:val="20"/>
          <w:szCs w:val="20"/>
          <w:vertAlign w:val="superscript"/>
        </w:rPr>
        <w:t>ème</w:t>
      </w:r>
      <w:r w:rsidR="00E4607B" w:rsidRPr="00901BAE">
        <w:rPr>
          <w:rFonts w:ascii="Arial" w:hAnsi="Arial" w:cs="Arial"/>
          <w:sz w:val="20"/>
          <w:szCs w:val="20"/>
        </w:rPr>
        <w:t xml:space="preserve"> semaine du mois moyennant les jours fériés et les cas </w:t>
      </w:r>
      <w:proofErr w:type="spellStart"/>
      <w:r w:rsidR="00E4607B" w:rsidRPr="00901BAE">
        <w:rPr>
          <w:rFonts w:ascii="Arial" w:hAnsi="Arial" w:cs="Arial"/>
          <w:sz w:val="20"/>
          <w:szCs w:val="20"/>
        </w:rPr>
        <w:t>ou</w:t>
      </w:r>
      <w:proofErr w:type="spellEnd"/>
      <w:r w:rsidR="00E4607B" w:rsidRPr="00901BAE">
        <w:rPr>
          <w:rFonts w:ascii="Arial" w:hAnsi="Arial" w:cs="Arial"/>
          <w:sz w:val="20"/>
          <w:szCs w:val="20"/>
        </w:rPr>
        <w:t xml:space="preserve"> la date d’échange tombait un dimanche.</w:t>
      </w:r>
    </w:p>
    <w:p w14:paraId="18E0E7EE" w14:textId="072E41E6" w:rsidR="0064266D" w:rsidRPr="00901BAE" w:rsidRDefault="0064266D" w:rsidP="00907EA2">
      <w:pPr>
        <w:spacing w:line="254" w:lineRule="auto"/>
        <w:jc w:val="both"/>
        <w:rPr>
          <w:rFonts w:ascii="Arial" w:hAnsi="Arial" w:cs="Arial"/>
          <w:sz w:val="20"/>
          <w:szCs w:val="20"/>
        </w:rPr>
      </w:pPr>
    </w:p>
    <w:p w14:paraId="14A2BD05" w14:textId="7E66DA12" w:rsidR="0064266D" w:rsidRPr="00901BAE" w:rsidRDefault="0064266D" w:rsidP="00AD6E8D">
      <w:pPr>
        <w:pStyle w:val="Titre2"/>
      </w:pPr>
      <w:r w:rsidRPr="00901BAE">
        <w:t>6.1.5 Volatilité d’un actif financier</w:t>
      </w:r>
    </w:p>
    <w:p w14:paraId="18DB3BA5" w14:textId="306DF2B0" w:rsidR="0064266D" w:rsidRPr="00901BAE" w:rsidRDefault="0064266D" w:rsidP="00907EA2">
      <w:pPr>
        <w:spacing w:line="254" w:lineRule="auto"/>
        <w:jc w:val="both"/>
        <w:rPr>
          <w:rFonts w:ascii="Arial" w:hAnsi="Arial" w:cs="Arial"/>
          <w:sz w:val="20"/>
          <w:szCs w:val="20"/>
        </w:rPr>
      </w:pPr>
      <w:r w:rsidRPr="00901BAE">
        <w:rPr>
          <w:rFonts w:ascii="Arial" w:hAnsi="Arial" w:cs="Arial"/>
          <w:sz w:val="20"/>
          <w:szCs w:val="20"/>
        </w:rPr>
        <w:t xml:space="preserve">La volatilité est l'ampleur des variations du </w:t>
      </w:r>
      <w:hyperlink r:id="rId25" w:tooltip="Cours boursier" w:history="1">
        <w:r w:rsidRPr="00901BAE">
          <w:rPr>
            <w:rStyle w:val="Lienhypertexte"/>
            <w:rFonts w:ascii="Arial" w:hAnsi="Arial" w:cs="Arial"/>
            <w:color w:val="auto"/>
            <w:sz w:val="20"/>
            <w:szCs w:val="20"/>
            <w:u w:val="none"/>
          </w:rPr>
          <w:t>cours</w:t>
        </w:r>
      </w:hyperlink>
      <w:r w:rsidRPr="00901BAE">
        <w:rPr>
          <w:rFonts w:ascii="Arial" w:hAnsi="Arial" w:cs="Arial"/>
          <w:sz w:val="20"/>
          <w:szCs w:val="20"/>
        </w:rPr>
        <w:t xml:space="preserve"> d'un </w:t>
      </w:r>
      <w:hyperlink r:id="rId26" w:tooltip="Actif financier" w:history="1">
        <w:r w:rsidRPr="00901BAE">
          <w:rPr>
            <w:rStyle w:val="Lienhypertexte"/>
            <w:rFonts w:ascii="Arial" w:hAnsi="Arial" w:cs="Arial"/>
            <w:color w:val="auto"/>
            <w:sz w:val="20"/>
            <w:szCs w:val="20"/>
            <w:u w:val="none"/>
          </w:rPr>
          <w:t>actif financier</w:t>
        </w:r>
      </w:hyperlink>
      <w:r w:rsidRPr="00901BAE">
        <w:rPr>
          <w:rFonts w:ascii="Arial" w:hAnsi="Arial" w:cs="Arial"/>
          <w:sz w:val="20"/>
          <w:szCs w:val="20"/>
        </w:rPr>
        <w:t xml:space="preserve">. Elle sert de paramètre de quantification du </w:t>
      </w:r>
      <w:hyperlink r:id="rId27" w:tooltip="Risque financier" w:history="1">
        <w:r w:rsidRPr="00901BAE">
          <w:rPr>
            <w:rStyle w:val="Lienhypertexte"/>
            <w:rFonts w:ascii="Arial" w:hAnsi="Arial" w:cs="Arial"/>
            <w:color w:val="auto"/>
            <w:sz w:val="20"/>
            <w:szCs w:val="20"/>
            <w:u w:val="none"/>
          </w:rPr>
          <w:t>risque</w:t>
        </w:r>
      </w:hyperlink>
      <w:r w:rsidRPr="00901BAE">
        <w:rPr>
          <w:rFonts w:ascii="Arial" w:hAnsi="Arial" w:cs="Arial"/>
          <w:sz w:val="20"/>
          <w:szCs w:val="20"/>
        </w:rPr>
        <w:t xml:space="preserve"> de rendement et de prix d'un actif financier. Lorsque la volatilité est élevée, la possibilité de gain est plus importante, mais le risque de perte l'est aussi. </w:t>
      </w:r>
    </w:p>
    <w:p w14:paraId="0504123F" w14:textId="6249C51C" w:rsidR="0064266D" w:rsidRPr="00901BAE" w:rsidRDefault="0064266D" w:rsidP="00907EA2">
      <w:pPr>
        <w:spacing w:line="254" w:lineRule="auto"/>
        <w:jc w:val="both"/>
        <w:rPr>
          <w:rFonts w:ascii="Arial" w:hAnsi="Arial" w:cs="Arial"/>
          <w:sz w:val="20"/>
          <w:szCs w:val="20"/>
        </w:rPr>
      </w:pPr>
      <w:r w:rsidRPr="00901BAE">
        <w:rPr>
          <w:rFonts w:ascii="Arial" w:hAnsi="Arial" w:cs="Arial"/>
          <w:sz w:val="20"/>
          <w:szCs w:val="20"/>
        </w:rPr>
        <w:t>Il existe principalement trois types de volatilité :</w:t>
      </w:r>
    </w:p>
    <w:p w14:paraId="431B9CA3" w14:textId="07411817" w:rsidR="0064266D" w:rsidRPr="00901BAE" w:rsidRDefault="0064266D" w:rsidP="0064266D">
      <w:pPr>
        <w:pStyle w:val="Paragraphedeliste"/>
        <w:numPr>
          <w:ilvl w:val="0"/>
          <w:numId w:val="6"/>
        </w:numPr>
        <w:spacing w:line="254" w:lineRule="auto"/>
        <w:jc w:val="both"/>
        <w:rPr>
          <w:rFonts w:ascii="Arial" w:hAnsi="Arial" w:cs="Arial"/>
          <w:sz w:val="20"/>
          <w:szCs w:val="20"/>
        </w:rPr>
      </w:pPr>
      <w:r w:rsidRPr="00901BAE">
        <w:rPr>
          <w:rFonts w:ascii="Arial" w:hAnsi="Arial" w:cs="Arial"/>
          <w:sz w:val="20"/>
          <w:szCs w:val="20"/>
        </w:rPr>
        <w:t xml:space="preserve">La volatilité implicite : se calcule à partir du prix des </w:t>
      </w:r>
      <w:hyperlink r:id="rId28" w:tooltip="Option (finance)" w:history="1">
        <w:r w:rsidRPr="00901BAE">
          <w:rPr>
            <w:rStyle w:val="Lienhypertexte"/>
            <w:rFonts w:ascii="Arial" w:hAnsi="Arial" w:cs="Arial"/>
            <w:color w:val="auto"/>
            <w:sz w:val="20"/>
            <w:szCs w:val="20"/>
            <w:u w:val="none"/>
          </w:rPr>
          <w:t>options</w:t>
        </w:r>
      </w:hyperlink>
      <w:r w:rsidRPr="00901BAE">
        <w:rPr>
          <w:rFonts w:ascii="Arial" w:hAnsi="Arial" w:cs="Arial"/>
          <w:sz w:val="20"/>
          <w:szCs w:val="20"/>
        </w:rPr>
        <w:t xml:space="preserve"> et des équations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(voir plus bas).</w:t>
      </w:r>
    </w:p>
    <w:p w14:paraId="6745DAE8" w14:textId="65479AE3" w:rsidR="0064266D" w:rsidRPr="00901BAE" w:rsidRDefault="0064266D" w:rsidP="0064266D">
      <w:pPr>
        <w:pStyle w:val="Paragraphedeliste"/>
        <w:numPr>
          <w:ilvl w:val="0"/>
          <w:numId w:val="6"/>
        </w:numPr>
        <w:spacing w:line="254" w:lineRule="auto"/>
        <w:jc w:val="both"/>
        <w:rPr>
          <w:rFonts w:ascii="Arial" w:hAnsi="Arial" w:cs="Arial"/>
          <w:sz w:val="20"/>
          <w:szCs w:val="20"/>
        </w:rPr>
      </w:pPr>
      <w:r w:rsidRPr="00901BAE">
        <w:rPr>
          <w:rFonts w:ascii="Arial" w:hAnsi="Arial" w:cs="Arial"/>
          <w:sz w:val="20"/>
          <w:szCs w:val="20"/>
        </w:rPr>
        <w:t xml:space="preserve">La volatilité historique passé : elle mesure l'écart à la moyenne des variations de cours d'un titre sur une période donnée dans le passé. La fenêtre est variable ; on peut calculer une volatilité historique passé sur 15 jours, 1 mois, 3 mois, 1 an etc. </w:t>
      </w:r>
    </w:p>
    <w:p w14:paraId="15B9F0C3" w14:textId="37F050E1" w:rsidR="0064266D" w:rsidRPr="00901BAE" w:rsidRDefault="0064266D" w:rsidP="0064266D">
      <w:pPr>
        <w:pStyle w:val="Paragraphedeliste"/>
        <w:numPr>
          <w:ilvl w:val="0"/>
          <w:numId w:val="6"/>
        </w:numPr>
        <w:spacing w:line="254" w:lineRule="auto"/>
        <w:jc w:val="both"/>
        <w:rPr>
          <w:rFonts w:ascii="Arial" w:hAnsi="Arial" w:cs="Arial"/>
          <w:sz w:val="20"/>
          <w:szCs w:val="20"/>
        </w:rPr>
      </w:pPr>
      <w:r w:rsidRPr="00901BAE">
        <w:rPr>
          <w:rFonts w:ascii="Arial" w:hAnsi="Arial" w:cs="Arial"/>
          <w:sz w:val="20"/>
          <w:szCs w:val="20"/>
        </w:rPr>
        <w:t xml:space="preserve">La volatilité historique future. Même procédé de calcul que précédemment mais la période observée correspondra à la durée du produit dérivé étudié. </w:t>
      </w:r>
    </w:p>
    <w:p w14:paraId="23D26159" w14:textId="77777777" w:rsidR="0064266D" w:rsidRPr="00901BAE" w:rsidRDefault="0064266D" w:rsidP="0064266D">
      <w:pPr>
        <w:pStyle w:val="Paragraphedeliste"/>
        <w:spacing w:line="254" w:lineRule="auto"/>
        <w:jc w:val="both"/>
        <w:rPr>
          <w:rFonts w:ascii="Arial" w:hAnsi="Arial" w:cs="Arial"/>
          <w:sz w:val="20"/>
          <w:szCs w:val="20"/>
        </w:rPr>
      </w:pPr>
    </w:p>
    <w:p w14:paraId="116D1177" w14:textId="0741AD61" w:rsidR="0064266D" w:rsidRDefault="0064266D" w:rsidP="00907EA2">
      <w:pPr>
        <w:spacing w:line="254" w:lineRule="auto"/>
        <w:jc w:val="both"/>
        <w:rPr>
          <w:rFonts w:ascii="Arial" w:hAnsi="Arial" w:cs="Arial"/>
          <w:sz w:val="20"/>
          <w:szCs w:val="20"/>
        </w:rPr>
      </w:pPr>
      <w:r w:rsidRPr="00901BAE">
        <w:rPr>
          <w:rFonts w:ascii="Arial" w:hAnsi="Arial" w:cs="Arial"/>
          <w:sz w:val="20"/>
          <w:szCs w:val="20"/>
        </w:rPr>
        <w:t>Nous détaillerons le calcul de ces volatilités plus bas dans le rapport.</w:t>
      </w:r>
    </w:p>
    <w:p w14:paraId="7DA519E8" w14:textId="41DFD7E9" w:rsidR="006153A7" w:rsidRDefault="006153A7" w:rsidP="00907EA2">
      <w:pPr>
        <w:spacing w:line="254" w:lineRule="auto"/>
        <w:jc w:val="both"/>
        <w:rPr>
          <w:rFonts w:ascii="Arial" w:hAnsi="Arial" w:cs="Arial"/>
          <w:sz w:val="20"/>
          <w:szCs w:val="20"/>
        </w:rPr>
      </w:pPr>
    </w:p>
    <w:p w14:paraId="436ADE96" w14:textId="77777777" w:rsidR="006153A7" w:rsidRPr="00901BAE" w:rsidRDefault="006153A7" w:rsidP="00907EA2">
      <w:pPr>
        <w:spacing w:line="254" w:lineRule="auto"/>
        <w:jc w:val="both"/>
        <w:rPr>
          <w:rFonts w:ascii="Arial" w:hAnsi="Arial" w:cs="Arial"/>
          <w:sz w:val="20"/>
          <w:szCs w:val="20"/>
        </w:rPr>
      </w:pPr>
    </w:p>
    <w:p w14:paraId="0234E0A5" w14:textId="77777777" w:rsidR="007116E8" w:rsidRPr="00901BAE" w:rsidRDefault="007116E8" w:rsidP="00907EA2">
      <w:pPr>
        <w:spacing w:line="254" w:lineRule="auto"/>
        <w:jc w:val="both"/>
        <w:rPr>
          <w:rFonts w:ascii="Arial" w:hAnsi="Arial" w:cs="Arial"/>
          <w:sz w:val="20"/>
          <w:szCs w:val="20"/>
        </w:rPr>
      </w:pPr>
    </w:p>
    <w:p w14:paraId="5F9E05E5" w14:textId="419AC5DA" w:rsidR="007116E8" w:rsidRPr="00901BAE" w:rsidRDefault="007116E8" w:rsidP="00AD6E8D">
      <w:pPr>
        <w:pStyle w:val="Titre2"/>
      </w:pPr>
      <w:r w:rsidRPr="00901BAE">
        <w:t>6.1.6 Le taux sans risque</w:t>
      </w:r>
    </w:p>
    <w:p w14:paraId="376B912A" w14:textId="77777777" w:rsidR="007116E8" w:rsidRPr="00901BAE" w:rsidRDefault="007116E8" w:rsidP="007116E8">
      <w:pPr>
        <w:pStyle w:val="NormalWeb"/>
        <w:rPr>
          <w:rFonts w:ascii="Arial" w:hAnsi="Arial" w:cs="Arial"/>
          <w:sz w:val="20"/>
          <w:szCs w:val="20"/>
        </w:rPr>
      </w:pPr>
      <w:r w:rsidRPr="00901BAE">
        <w:rPr>
          <w:rFonts w:ascii="Arial" w:hAnsi="Arial" w:cs="Arial"/>
          <w:sz w:val="20"/>
          <w:szCs w:val="20"/>
        </w:rPr>
        <w:t xml:space="preserve">Un taux sans risque dans une devise et pour une période particulière est le </w:t>
      </w:r>
      <w:hyperlink r:id="rId29" w:tooltip="Taux d'intérêt" w:history="1">
        <w:r w:rsidRPr="00901BAE">
          <w:rPr>
            <w:rStyle w:val="Lienhypertexte"/>
            <w:rFonts w:ascii="Arial" w:hAnsi="Arial" w:cs="Arial"/>
            <w:color w:val="auto"/>
            <w:sz w:val="20"/>
            <w:szCs w:val="20"/>
            <w:u w:val="none"/>
          </w:rPr>
          <w:t>taux d'intérêt</w:t>
        </w:r>
      </w:hyperlink>
      <w:r w:rsidRPr="00901BAE">
        <w:rPr>
          <w:rFonts w:ascii="Arial" w:hAnsi="Arial" w:cs="Arial"/>
          <w:sz w:val="20"/>
          <w:szCs w:val="20"/>
        </w:rPr>
        <w:t xml:space="preserve"> constaté sur le marché des </w:t>
      </w:r>
      <w:hyperlink r:id="rId30" w:tooltip="Emprunt d'État" w:history="1">
        <w:r w:rsidRPr="00901BAE">
          <w:rPr>
            <w:rStyle w:val="Lienhypertexte"/>
            <w:rFonts w:ascii="Arial" w:hAnsi="Arial" w:cs="Arial"/>
            <w:color w:val="auto"/>
            <w:sz w:val="20"/>
            <w:szCs w:val="20"/>
            <w:u w:val="none"/>
          </w:rPr>
          <w:t>emprunts d'État</w:t>
        </w:r>
      </w:hyperlink>
      <w:r w:rsidRPr="00901BAE">
        <w:rPr>
          <w:rFonts w:ascii="Arial" w:hAnsi="Arial" w:cs="Arial"/>
          <w:sz w:val="20"/>
          <w:szCs w:val="20"/>
        </w:rPr>
        <w:t xml:space="preserve"> de pays considérés solvables et d'organisations intergouvernementales pour la même devise et la même période. </w:t>
      </w:r>
    </w:p>
    <w:p w14:paraId="34ACCD01" w14:textId="52C17F80" w:rsidR="007116E8" w:rsidRDefault="007116E8" w:rsidP="007116E8">
      <w:pPr>
        <w:pStyle w:val="NormalWeb"/>
        <w:rPr>
          <w:rFonts w:ascii="Arial" w:hAnsi="Arial" w:cs="Arial"/>
          <w:sz w:val="20"/>
          <w:szCs w:val="20"/>
        </w:rPr>
      </w:pPr>
      <w:r w:rsidRPr="00901BAE">
        <w:rPr>
          <w:rFonts w:ascii="Arial" w:hAnsi="Arial" w:cs="Arial"/>
          <w:sz w:val="20"/>
          <w:szCs w:val="20"/>
        </w:rPr>
        <w:t xml:space="preserve">On désigne donc ainsi l'absence théorique de </w:t>
      </w:r>
      <w:hyperlink r:id="rId31" w:tooltip="Risque de crédit" w:history="1">
        <w:r w:rsidRPr="00901BAE">
          <w:rPr>
            <w:rStyle w:val="Lienhypertexte"/>
            <w:rFonts w:ascii="Arial" w:hAnsi="Arial" w:cs="Arial"/>
            <w:color w:val="auto"/>
            <w:sz w:val="20"/>
            <w:szCs w:val="20"/>
            <w:u w:val="none"/>
          </w:rPr>
          <w:t>risque de crédit</w:t>
        </w:r>
      </w:hyperlink>
      <w:r w:rsidRPr="00901BAE">
        <w:rPr>
          <w:rFonts w:ascii="Arial" w:hAnsi="Arial" w:cs="Arial"/>
          <w:sz w:val="20"/>
          <w:szCs w:val="20"/>
        </w:rPr>
        <w:t xml:space="preserve">, et non une quelconque absence de </w:t>
      </w:r>
      <w:hyperlink r:id="rId32" w:tooltip="Risque de taux" w:history="1">
        <w:r w:rsidRPr="00901BAE">
          <w:rPr>
            <w:rStyle w:val="Lienhypertexte"/>
            <w:rFonts w:ascii="Arial" w:hAnsi="Arial" w:cs="Arial"/>
            <w:color w:val="auto"/>
            <w:sz w:val="20"/>
            <w:szCs w:val="20"/>
            <w:u w:val="none"/>
          </w:rPr>
          <w:t>risque de taux</w:t>
        </w:r>
      </w:hyperlink>
      <w:r w:rsidRPr="00901BAE">
        <w:rPr>
          <w:rFonts w:ascii="Arial" w:hAnsi="Arial" w:cs="Arial"/>
          <w:sz w:val="20"/>
          <w:szCs w:val="20"/>
        </w:rPr>
        <w:t xml:space="preserve">, qui lui demeure bien présent. Il est toutefois à noter qu'un État peut faire faillite. </w:t>
      </w:r>
    </w:p>
    <w:p w14:paraId="644523B2" w14:textId="4B774778" w:rsidR="00E15526" w:rsidRDefault="00E15526" w:rsidP="007116E8">
      <w:pPr>
        <w:pStyle w:val="NormalWeb"/>
        <w:rPr>
          <w:rFonts w:ascii="Arial" w:hAnsi="Arial" w:cs="Arial"/>
          <w:sz w:val="20"/>
          <w:szCs w:val="20"/>
        </w:rPr>
      </w:pPr>
    </w:p>
    <w:p w14:paraId="39FD9E56" w14:textId="51B0179E" w:rsidR="00E15526" w:rsidRDefault="00E15526" w:rsidP="007116E8">
      <w:pPr>
        <w:pStyle w:val="NormalWeb"/>
        <w:rPr>
          <w:rFonts w:ascii="Arial" w:hAnsi="Arial" w:cs="Arial"/>
          <w:sz w:val="20"/>
          <w:szCs w:val="20"/>
        </w:rPr>
      </w:pPr>
    </w:p>
    <w:p w14:paraId="6B86E216" w14:textId="309C5018" w:rsidR="00E15526" w:rsidRDefault="00E15526" w:rsidP="007116E8">
      <w:pPr>
        <w:pStyle w:val="NormalWeb"/>
        <w:rPr>
          <w:rFonts w:ascii="Arial" w:hAnsi="Arial" w:cs="Arial"/>
          <w:sz w:val="20"/>
          <w:szCs w:val="20"/>
        </w:rPr>
      </w:pPr>
    </w:p>
    <w:p w14:paraId="77B963FC" w14:textId="77777777" w:rsidR="00E15526" w:rsidRDefault="00E15526" w:rsidP="007116E8">
      <w:pPr>
        <w:pStyle w:val="NormalWeb"/>
        <w:rPr>
          <w:rFonts w:ascii="Arial" w:hAnsi="Arial" w:cs="Arial"/>
          <w:sz w:val="20"/>
          <w:szCs w:val="20"/>
        </w:rPr>
      </w:pPr>
    </w:p>
    <w:p w14:paraId="47744DCE" w14:textId="5E2A9994" w:rsidR="006153A7" w:rsidRDefault="006153A7" w:rsidP="007116E8">
      <w:pPr>
        <w:pStyle w:val="NormalWeb"/>
        <w:rPr>
          <w:rFonts w:ascii="Arial" w:hAnsi="Arial" w:cs="Arial"/>
          <w:sz w:val="20"/>
          <w:szCs w:val="20"/>
        </w:rPr>
      </w:pPr>
      <w:r>
        <w:rPr>
          <w:rFonts w:ascii="Arial" w:hAnsi="Arial" w:cs="Arial"/>
          <w:sz w:val="20"/>
          <w:szCs w:val="20"/>
        </w:rPr>
        <w:lastRenderedPageBreak/>
        <w:t>Ci-dessous la dynamique du taux sans risque sur la période considérée :</w:t>
      </w:r>
    </w:p>
    <w:p w14:paraId="0A1672AD" w14:textId="6EEBF23E" w:rsidR="006153A7" w:rsidRDefault="00906049" w:rsidP="00906049">
      <w:pPr>
        <w:pStyle w:val="NormalWeb"/>
        <w:rPr>
          <w:rFonts w:ascii="Arial" w:hAnsi="Arial" w:cs="Arial"/>
          <w:sz w:val="20"/>
          <w:szCs w:val="20"/>
        </w:rPr>
      </w:pPr>
      <w:r w:rsidRPr="006153A7">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62C43919" wp14:editId="602EC4D7">
                <wp:simplePos x="0" y="0"/>
                <wp:positionH relativeFrom="margin">
                  <wp:align>right</wp:align>
                </wp:positionH>
                <wp:positionV relativeFrom="paragraph">
                  <wp:posOffset>300990</wp:posOffset>
                </wp:positionV>
                <wp:extent cx="2360930" cy="1404620"/>
                <wp:effectExtent l="0" t="0" r="19685" b="146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8FFE52" w14:textId="5042D136" w:rsidR="006153A7" w:rsidRDefault="006153A7">
                            <w:r>
                              <w:t>En abscisse la temporalité, et en ordonnée le taux en %. Il est a noté que la monnaie de l’époque était l’ancien Franc.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C43919" id="_x0000_t202" coordsize="21600,21600" o:spt="202" path="m,l,21600r21600,l21600,xe">
                <v:stroke joinstyle="miter"/>
                <v:path gradientshapeok="t" o:connecttype="rect"/>
              </v:shapetype>
              <v:shape id="Zone de texte 2" o:spid="_x0000_s1026" type="#_x0000_t202" style="position:absolute;margin-left:134.7pt;margin-top:23.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34KAIAAEo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">
                <v:textbox style="mso-fit-shape-to-text:t">
                  <w:txbxContent>
                    <w:p w14:paraId="798FFE52" w14:textId="5042D136" w:rsidR="006153A7" w:rsidRDefault="006153A7">
                      <w:r>
                        <w:t>En abscisse la temporalité, et en ordonnée le taux en %. Il est a noté que la monnaie de l’époque était l’ancien Franc.</w:t>
                      </w:r>
                    </w:p>
                  </w:txbxContent>
                </v:textbox>
                <w10:wrap type="square" anchorx="margin"/>
              </v:shape>
            </w:pict>
          </mc:Fallback>
        </mc:AlternateContent>
      </w:r>
      <w:r w:rsidR="006153A7">
        <w:rPr>
          <w:noProof/>
        </w:rPr>
        <w:drawing>
          <wp:inline distT="0" distB="0" distL="0" distR="0" wp14:anchorId="3FB9432E" wp14:editId="26486D09">
            <wp:extent cx="3116580" cy="2208264"/>
            <wp:effectExtent l="0" t="0" r="762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507" cy="2220258"/>
                    </a:xfrm>
                    <a:prstGeom prst="rect">
                      <a:avLst/>
                    </a:prstGeom>
                  </pic:spPr>
                </pic:pic>
              </a:graphicData>
            </a:graphic>
          </wp:inline>
        </w:drawing>
      </w:r>
    </w:p>
    <w:p w14:paraId="6CB93061" w14:textId="1781DCD2" w:rsidR="00CD306E" w:rsidRDefault="00CD306E" w:rsidP="00906049">
      <w:pPr>
        <w:pStyle w:val="NormalWeb"/>
        <w:rPr>
          <w:rFonts w:ascii="Arial" w:hAnsi="Arial" w:cs="Arial"/>
          <w:sz w:val="20"/>
          <w:szCs w:val="20"/>
        </w:rPr>
      </w:pPr>
    </w:p>
    <w:p w14:paraId="6C012733" w14:textId="0BDCC59E" w:rsidR="00CD306E" w:rsidRDefault="00CD306E" w:rsidP="00AD6E8D">
      <w:pPr>
        <w:pStyle w:val="Titre2"/>
      </w:pPr>
      <w:r>
        <w:t>6.1.7 Les dividendes</w:t>
      </w:r>
    </w:p>
    <w:p w14:paraId="28259EDE" w14:textId="77777777" w:rsidR="00CD306E" w:rsidRPr="00CD306E" w:rsidRDefault="00CD306E" w:rsidP="00CD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CD306E">
        <w:rPr>
          <w:rFonts w:ascii="Arial" w:eastAsia="Times New Roman" w:hAnsi="Arial" w:cs="Arial"/>
          <w:sz w:val="20"/>
          <w:szCs w:val="20"/>
          <w:lang w:eastAsia="fr-FR"/>
        </w:rPr>
        <w:t xml:space="preserve">Revenus de la propriété versés aux actionnaires qui ont mis des capitaux à la disposition d'une société. </w:t>
      </w:r>
    </w:p>
    <w:p w14:paraId="2F960355" w14:textId="5F969699" w:rsidR="00CD306E" w:rsidRPr="00901BAE" w:rsidRDefault="00CD306E" w:rsidP="00906049">
      <w:pPr>
        <w:pStyle w:val="NormalWeb"/>
        <w:rPr>
          <w:rFonts w:ascii="Arial" w:hAnsi="Arial" w:cs="Arial"/>
          <w:sz w:val="20"/>
          <w:szCs w:val="20"/>
        </w:rPr>
      </w:pPr>
      <w:r>
        <w:rPr>
          <w:rFonts w:ascii="Arial" w:hAnsi="Arial" w:cs="Arial"/>
          <w:sz w:val="20"/>
          <w:szCs w:val="20"/>
        </w:rPr>
        <w:t>Toutes les actions que j’ai du traité au cours de ce stage fournissait des dividendes. Les calculs doivent tenir compte des dividendes. Cependant les modèles mathématiques utilisés diffèrent légèrement quand on inclut les dividendes ou non. Certaines études considèrent qu’ajouter les dividendes aux modèles peuvent fausser les résultats (voir l’État de l’art). Nous avons décider dans ce sujet de recherche de fournir deux résultats : Le 1</w:t>
      </w:r>
      <w:r w:rsidRPr="00CD306E">
        <w:rPr>
          <w:rFonts w:ascii="Arial" w:hAnsi="Arial" w:cs="Arial"/>
          <w:sz w:val="20"/>
          <w:szCs w:val="20"/>
          <w:vertAlign w:val="superscript"/>
        </w:rPr>
        <w:t>er</w:t>
      </w:r>
      <w:r>
        <w:rPr>
          <w:rFonts w:ascii="Arial" w:hAnsi="Arial" w:cs="Arial"/>
          <w:sz w:val="20"/>
          <w:szCs w:val="20"/>
        </w:rPr>
        <w:t xml:space="preserve"> qui sera un modèle sans dividendes et le second qui sera un modèle avec dividendes.</w:t>
      </w:r>
    </w:p>
    <w:p w14:paraId="69A5009B" w14:textId="18FCA8A7" w:rsidR="007116E8" w:rsidRPr="00901BAE" w:rsidRDefault="007116E8" w:rsidP="00907EA2">
      <w:pPr>
        <w:spacing w:line="254" w:lineRule="auto"/>
        <w:jc w:val="both"/>
        <w:rPr>
          <w:rFonts w:ascii="Arial" w:hAnsi="Arial" w:cs="Arial"/>
          <w:sz w:val="20"/>
          <w:szCs w:val="20"/>
        </w:rPr>
      </w:pPr>
    </w:p>
    <w:p w14:paraId="4C5CC51E" w14:textId="4083C246" w:rsidR="00907EA2" w:rsidRPr="00901BAE" w:rsidRDefault="00907EA2" w:rsidP="00907EA2">
      <w:pPr>
        <w:spacing w:line="254" w:lineRule="auto"/>
        <w:jc w:val="both"/>
        <w:rPr>
          <w:rFonts w:ascii="Arial" w:hAnsi="Arial" w:cs="Arial"/>
          <w:sz w:val="20"/>
          <w:szCs w:val="20"/>
        </w:rPr>
      </w:pPr>
    </w:p>
    <w:p w14:paraId="14A55837" w14:textId="73604918" w:rsidR="0064266D" w:rsidRDefault="0064266D" w:rsidP="00AD6E8D">
      <w:pPr>
        <w:pStyle w:val="Titre2"/>
      </w:pPr>
      <w:r w:rsidRPr="00901BAE">
        <w:t>6.1.</w:t>
      </w:r>
      <w:r w:rsidR="00CD306E">
        <w:t>8</w:t>
      </w:r>
      <w:r w:rsidRPr="00901BAE">
        <w:t xml:space="preserve"> Modèle de </w:t>
      </w:r>
      <w:proofErr w:type="spellStart"/>
      <w:r w:rsidRPr="00901BAE">
        <w:t>Black&amp;Scholes</w:t>
      </w:r>
      <w:proofErr w:type="spellEnd"/>
    </w:p>
    <w:p w14:paraId="0A7E358B" w14:textId="54419AD3" w:rsidR="00CD306E" w:rsidRPr="00901BAE" w:rsidRDefault="00CD306E" w:rsidP="00AD6E8D">
      <w:pPr>
        <w:pStyle w:val="Titre3"/>
      </w:pPr>
      <w:r>
        <w:t>a) Modèle sans dividendes</w:t>
      </w:r>
    </w:p>
    <w:p w14:paraId="51F316C1" w14:textId="01C1F44E" w:rsidR="0064266D" w:rsidRDefault="0064266D" w:rsidP="00907EA2">
      <w:pPr>
        <w:spacing w:line="254" w:lineRule="auto"/>
        <w:jc w:val="both"/>
        <w:rPr>
          <w:rFonts w:ascii="Arial" w:hAnsi="Arial" w:cs="Arial"/>
          <w:sz w:val="20"/>
          <w:szCs w:val="20"/>
        </w:rPr>
      </w:pPr>
      <w:r w:rsidRPr="00901BAE">
        <w:rPr>
          <w:rFonts w:ascii="Arial" w:hAnsi="Arial" w:cs="Arial"/>
          <w:sz w:val="20"/>
          <w:szCs w:val="20"/>
        </w:rPr>
        <w:t xml:space="preserve">Le modèle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est un modèle donné par </w:t>
      </w:r>
      <w:r w:rsidR="00262A2C" w:rsidRPr="00901BAE">
        <w:rPr>
          <w:rFonts w:ascii="Arial" w:hAnsi="Arial" w:cs="Arial"/>
          <w:sz w:val="20"/>
          <w:szCs w:val="20"/>
        </w:rPr>
        <w:t>les mathématiciens</w:t>
      </w:r>
      <w:r w:rsidRPr="00901BAE">
        <w:rPr>
          <w:rFonts w:ascii="Arial" w:hAnsi="Arial" w:cs="Arial"/>
          <w:sz w:val="20"/>
          <w:szCs w:val="20"/>
        </w:rPr>
        <w:t xml:space="preserve"> économiste Fisher </w:t>
      </w:r>
      <w:r w:rsidR="00262A2C" w:rsidRPr="00901BAE">
        <w:rPr>
          <w:rFonts w:ascii="Arial" w:hAnsi="Arial" w:cs="Arial"/>
          <w:sz w:val="20"/>
          <w:szCs w:val="20"/>
        </w:rPr>
        <w:t>BLACK,</w:t>
      </w:r>
      <w:r w:rsidRPr="00901BAE">
        <w:rPr>
          <w:rFonts w:ascii="Arial" w:hAnsi="Arial" w:cs="Arial"/>
          <w:sz w:val="20"/>
          <w:szCs w:val="20"/>
        </w:rPr>
        <w:t xml:space="preserve"> Robert MERTON</w:t>
      </w:r>
      <w:r w:rsidR="00262A2C" w:rsidRPr="00901BAE">
        <w:rPr>
          <w:rFonts w:ascii="Arial" w:hAnsi="Arial" w:cs="Arial"/>
          <w:sz w:val="20"/>
          <w:szCs w:val="20"/>
        </w:rPr>
        <w:t xml:space="preserve"> </w:t>
      </w:r>
      <w:r w:rsidRPr="00901BAE">
        <w:rPr>
          <w:rFonts w:ascii="Arial" w:hAnsi="Arial" w:cs="Arial"/>
          <w:sz w:val="20"/>
          <w:szCs w:val="20"/>
        </w:rPr>
        <w:t>et Myron SCHOLES</w:t>
      </w:r>
      <w:r w:rsidR="00262A2C" w:rsidRPr="00901BAE">
        <w:rPr>
          <w:rFonts w:ascii="Arial" w:hAnsi="Arial" w:cs="Arial"/>
          <w:sz w:val="20"/>
          <w:szCs w:val="20"/>
        </w:rPr>
        <w:t xml:space="preserve"> en 1973</w:t>
      </w:r>
      <w:r w:rsidRPr="00901BAE">
        <w:rPr>
          <w:rFonts w:ascii="Arial" w:hAnsi="Arial" w:cs="Arial"/>
          <w:sz w:val="20"/>
          <w:szCs w:val="20"/>
        </w:rPr>
        <w:t>. Ces deux derniers ont d’ailleurs obtenu le prix Nobel d’économie pour leur découverte</w:t>
      </w:r>
      <w:r w:rsidR="00262A2C" w:rsidRPr="00901BAE">
        <w:rPr>
          <w:rFonts w:ascii="Arial" w:hAnsi="Arial" w:cs="Arial"/>
          <w:sz w:val="20"/>
          <w:szCs w:val="20"/>
        </w:rPr>
        <w:t>. Ce modèle regroupe des équations permettant de déterminer les prix « justes » que sont censés valoir les options. Ces équations dépendent des paramètres cités précédemment (S, K) ainsi que du taux sans risque ‘r’</w:t>
      </w:r>
      <w:r w:rsidR="00BA1A2A" w:rsidRPr="00901BAE">
        <w:rPr>
          <w:rFonts w:ascii="Arial" w:hAnsi="Arial" w:cs="Arial"/>
          <w:sz w:val="20"/>
          <w:szCs w:val="20"/>
        </w:rPr>
        <w:t>, de la maturité</w:t>
      </w:r>
      <w:r w:rsidR="007116E8" w:rsidRPr="00901BAE">
        <w:rPr>
          <w:rFonts w:ascii="Arial" w:hAnsi="Arial" w:cs="Arial"/>
          <w:sz w:val="20"/>
          <w:szCs w:val="20"/>
        </w:rPr>
        <w:t xml:space="preserve"> i.e. durée</w:t>
      </w:r>
      <w:r w:rsidR="00BA1A2A" w:rsidRPr="00901BAE">
        <w:rPr>
          <w:rFonts w:ascii="Arial" w:hAnsi="Arial" w:cs="Arial"/>
          <w:sz w:val="20"/>
          <w:szCs w:val="20"/>
        </w:rPr>
        <w:t xml:space="preserve"> de l’option T</w:t>
      </w:r>
      <w:r w:rsidR="00262A2C" w:rsidRPr="00901BAE">
        <w:rPr>
          <w:rFonts w:ascii="Arial" w:hAnsi="Arial" w:cs="Arial"/>
          <w:sz w:val="20"/>
          <w:szCs w:val="20"/>
        </w:rPr>
        <w:t xml:space="preserve"> et de la volatilité que l’on note σ. Dans le cadre de mon stage, j’ai principalement utilisé l’équation suivante </w:t>
      </w:r>
      <w:r w:rsidR="00BA1A2A" w:rsidRPr="00901BAE">
        <w:rPr>
          <w:rFonts w:ascii="Arial" w:hAnsi="Arial" w:cs="Arial"/>
          <w:sz w:val="20"/>
          <w:szCs w:val="20"/>
        </w:rPr>
        <w:t>qui définit le prix d’un call :</w:t>
      </w:r>
    </w:p>
    <w:p w14:paraId="08C61531" w14:textId="3227A127" w:rsidR="004C393F" w:rsidRDefault="004C393F" w:rsidP="00907EA2">
      <w:pPr>
        <w:spacing w:line="254" w:lineRule="auto"/>
        <w:jc w:val="both"/>
        <w:rPr>
          <w:rFonts w:ascii="Arial" w:hAnsi="Arial" w:cs="Arial"/>
          <w:sz w:val="20"/>
          <w:szCs w:val="20"/>
        </w:rPr>
      </w:pPr>
    </w:p>
    <w:p w14:paraId="355E2BAA" w14:textId="78BDEB2D" w:rsidR="004C393F" w:rsidRDefault="004C393F" w:rsidP="00907EA2">
      <w:pPr>
        <w:spacing w:line="254" w:lineRule="auto"/>
        <w:jc w:val="both"/>
        <w:rPr>
          <w:rFonts w:ascii="Arial" w:hAnsi="Arial" w:cs="Arial"/>
          <w:sz w:val="20"/>
          <w:szCs w:val="20"/>
        </w:rPr>
      </w:pPr>
    </w:p>
    <w:p w14:paraId="28F4160F" w14:textId="36FF08E7" w:rsidR="004C393F" w:rsidRDefault="004C393F" w:rsidP="00907EA2">
      <w:pPr>
        <w:spacing w:line="254" w:lineRule="auto"/>
        <w:jc w:val="both"/>
        <w:rPr>
          <w:rFonts w:ascii="Arial" w:hAnsi="Arial" w:cs="Arial"/>
          <w:sz w:val="20"/>
          <w:szCs w:val="20"/>
        </w:rPr>
      </w:pPr>
    </w:p>
    <w:p w14:paraId="71055C62" w14:textId="75B60CF7" w:rsidR="004C393F" w:rsidRDefault="004C393F" w:rsidP="00907EA2">
      <w:pPr>
        <w:spacing w:line="254" w:lineRule="auto"/>
        <w:jc w:val="both"/>
        <w:rPr>
          <w:rFonts w:ascii="Arial" w:hAnsi="Arial" w:cs="Arial"/>
          <w:sz w:val="20"/>
          <w:szCs w:val="20"/>
        </w:rPr>
      </w:pPr>
    </w:p>
    <w:p w14:paraId="641C5930" w14:textId="2E967136" w:rsidR="004C393F" w:rsidRDefault="004C393F" w:rsidP="00907EA2">
      <w:pPr>
        <w:spacing w:line="254" w:lineRule="auto"/>
        <w:jc w:val="both"/>
        <w:rPr>
          <w:rFonts w:ascii="Arial" w:hAnsi="Arial" w:cs="Arial"/>
          <w:sz w:val="20"/>
          <w:szCs w:val="20"/>
        </w:rPr>
      </w:pPr>
    </w:p>
    <w:p w14:paraId="5C81F83C" w14:textId="011D0AEA" w:rsidR="004C393F" w:rsidRDefault="004C393F" w:rsidP="00907EA2">
      <w:pPr>
        <w:spacing w:line="254" w:lineRule="auto"/>
        <w:jc w:val="both"/>
        <w:rPr>
          <w:rFonts w:ascii="Arial" w:hAnsi="Arial" w:cs="Arial"/>
          <w:sz w:val="20"/>
          <w:szCs w:val="20"/>
        </w:rPr>
      </w:pPr>
    </w:p>
    <w:p w14:paraId="523862D0" w14:textId="77777777" w:rsidR="004C393F" w:rsidRPr="00901BAE" w:rsidRDefault="004C393F" w:rsidP="00907EA2">
      <w:pPr>
        <w:spacing w:line="254" w:lineRule="auto"/>
        <w:jc w:val="both"/>
        <w:rPr>
          <w:rFonts w:ascii="Arial" w:hAnsi="Arial" w:cs="Arial"/>
          <w:sz w:val="20"/>
          <w:szCs w:val="20"/>
        </w:rPr>
      </w:pPr>
    </w:p>
    <w:p w14:paraId="21D5F012" w14:textId="7E976A89" w:rsidR="00BA1A2A" w:rsidRPr="00FD6F15" w:rsidRDefault="00BA1A2A" w:rsidP="00907EA2">
      <w:pPr>
        <w:spacing w:line="254" w:lineRule="auto"/>
        <w:jc w:val="both"/>
        <w:rPr>
          <w:rFonts w:ascii="Arial" w:eastAsiaTheme="minorEastAsia" w:hAnsi="Arial" w:cs="Arial"/>
          <w:sz w:val="28"/>
          <w:szCs w:val="28"/>
        </w:rPr>
      </w:pPr>
      <m:oMathPara>
        <m:oMath>
          <m:r>
            <w:rPr>
              <w:rFonts w:ascii="Cambria Math" w:hAnsi="Cambria Math" w:cs="Arial"/>
              <w:sz w:val="28"/>
              <w:szCs w:val="28"/>
            </w:rPr>
            <w:lastRenderedPageBreak/>
            <m:t>C</m:t>
          </m:r>
          <m:d>
            <m:dPr>
              <m:ctrlPr>
                <w:rPr>
                  <w:rFonts w:ascii="Cambria Math" w:hAnsi="Cambria Math" w:cs="Arial"/>
                  <w:i/>
                  <w:sz w:val="28"/>
                  <w:szCs w:val="28"/>
                </w:rPr>
              </m:ctrlPr>
            </m:dPr>
            <m:e>
              <m:r>
                <w:rPr>
                  <w:rFonts w:ascii="Cambria Math" w:hAnsi="Cambria Math" w:cs="Arial"/>
                  <w:sz w:val="28"/>
                  <w:szCs w:val="28"/>
                </w:rPr>
                <m:t>S,K,r,T,σ</m:t>
              </m:r>
            </m:e>
          </m:d>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11DEF90B" w14:textId="1E3DAE63" w:rsidR="00753C3B" w:rsidRDefault="00753C3B" w:rsidP="00907EA2">
      <w:pPr>
        <w:spacing w:line="254" w:lineRule="auto"/>
        <w:jc w:val="both"/>
        <w:rPr>
          <w:rFonts w:ascii="Arial" w:eastAsiaTheme="minorEastAsia" w:hAnsi="Arial" w:cs="Arial"/>
          <w:sz w:val="20"/>
          <w:szCs w:val="20"/>
        </w:rPr>
      </w:pPr>
      <w:r w:rsidRPr="00901BAE">
        <w:rPr>
          <w:rFonts w:ascii="Arial" w:eastAsiaTheme="minorEastAsia" w:hAnsi="Arial" w:cs="Arial"/>
          <w:sz w:val="20"/>
          <w:szCs w:val="20"/>
        </w:rPr>
        <w:t>C le prix du call</w:t>
      </w:r>
    </w:p>
    <w:p w14:paraId="3F57DEE9" w14:textId="290F6D68" w:rsidR="00E15526" w:rsidRDefault="00E15526" w:rsidP="00907EA2">
      <w:pPr>
        <w:spacing w:line="254" w:lineRule="auto"/>
        <w:jc w:val="both"/>
        <w:rPr>
          <w:rFonts w:ascii="Arial" w:eastAsiaTheme="minorEastAsia" w:hAnsi="Arial" w:cs="Arial"/>
          <w:sz w:val="20"/>
          <w:szCs w:val="20"/>
        </w:rPr>
      </w:pPr>
    </w:p>
    <w:p w14:paraId="4E4F6F29" w14:textId="5868576D" w:rsidR="00BA1A2A" w:rsidRPr="00901BAE" w:rsidRDefault="00BA1A2A" w:rsidP="00907EA2">
      <w:pPr>
        <w:spacing w:line="254" w:lineRule="auto"/>
        <w:jc w:val="both"/>
        <w:rPr>
          <w:rFonts w:ascii="Arial" w:eastAsiaTheme="minorEastAsia" w:hAnsi="Arial" w:cs="Arial"/>
          <w:sz w:val="20"/>
          <w:szCs w:val="20"/>
        </w:rPr>
      </w:pPr>
    </w:p>
    <w:p w14:paraId="12D120C5" w14:textId="77777777" w:rsidR="00753C3B" w:rsidRPr="00901BAE" w:rsidRDefault="00BA1A2A" w:rsidP="00907EA2">
      <w:pPr>
        <w:spacing w:line="254" w:lineRule="auto"/>
        <w:jc w:val="both"/>
        <w:rPr>
          <w:rFonts w:ascii="Arial" w:eastAsiaTheme="minorEastAsia" w:hAnsi="Arial" w:cs="Arial"/>
          <w:sz w:val="20"/>
          <w:szCs w:val="20"/>
        </w:rPr>
      </w:pPr>
      <w:r w:rsidRPr="00901BAE">
        <w:rPr>
          <w:rFonts w:ascii="Arial" w:eastAsiaTheme="minorEastAsia" w:hAnsi="Arial" w:cs="Arial"/>
          <w:sz w:val="20"/>
          <w:szCs w:val="20"/>
        </w:rPr>
        <w:t>Avec</w:t>
      </w:r>
      <w:r w:rsidR="00753C3B" w:rsidRPr="00901BAE">
        <w:rPr>
          <w:rFonts w:ascii="Arial" w:eastAsiaTheme="minorEastAsia" w:hAnsi="Arial" w:cs="Arial"/>
          <w:sz w:val="20"/>
          <w:szCs w:val="20"/>
        </w:rPr>
        <w:t xml:space="preserve"> : </w:t>
      </w:r>
    </w:p>
    <w:p w14:paraId="35EEE124" w14:textId="4D712513" w:rsidR="00BA1A2A" w:rsidRPr="00901BAE" w:rsidRDefault="00BA1A2A" w:rsidP="00753C3B">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00753C3B" w:rsidRPr="00901BAE">
        <w:rPr>
          <w:rFonts w:ascii="Arial" w:eastAsiaTheme="minorEastAsia" w:hAnsi="Arial" w:cs="Arial"/>
          <w:sz w:val="20"/>
          <w:szCs w:val="20"/>
        </w:rPr>
        <w:t xml:space="preserve">    </w:t>
      </w:r>
      <w:r w:rsidR="00753C3B" w:rsidRPr="00901BAE">
        <w:rPr>
          <w:rFonts w:ascii="Arial" w:hAnsi="Arial" w:cs="Arial"/>
          <w:sz w:val="20"/>
          <w:szCs w:val="20"/>
        </w:rPr>
        <w:t xml:space="preserve">La fonction de répartition de la </w:t>
      </w:r>
      <w:hyperlink r:id="rId34" w:tooltip="Loi normale" w:history="1">
        <w:r w:rsidR="00753C3B" w:rsidRPr="00901BAE">
          <w:rPr>
            <w:rStyle w:val="Lienhypertexte"/>
            <w:rFonts w:ascii="Arial" w:hAnsi="Arial" w:cs="Arial"/>
            <w:color w:val="auto"/>
            <w:sz w:val="20"/>
            <w:szCs w:val="20"/>
            <w:u w:val="none"/>
          </w:rPr>
          <w:t>loi normale</w:t>
        </w:r>
      </w:hyperlink>
      <w:r w:rsidR="00753C3B" w:rsidRPr="00901BAE">
        <w:rPr>
          <w:rFonts w:ascii="Arial" w:hAnsi="Arial" w:cs="Arial"/>
          <w:sz w:val="20"/>
          <w:szCs w:val="20"/>
        </w:rPr>
        <w:t xml:space="preserve"> centrée réduite N (0, 1).</w:t>
      </w:r>
    </w:p>
    <w:p w14:paraId="4B627A0D" w14:textId="5ACC070F" w:rsidR="00753C3B" w:rsidRPr="00FD6F15" w:rsidRDefault="0095515D" w:rsidP="00753C3B">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6037B093" w14:textId="1B743D4D" w:rsidR="00753C3B" w:rsidRPr="00CD306E" w:rsidRDefault="0095515D" w:rsidP="00753C3B">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556070F0" w14:textId="05DEDF4F" w:rsidR="00CD306E" w:rsidRDefault="00CD306E" w:rsidP="00CD306E">
      <w:pPr>
        <w:spacing w:line="254" w:lineRule="auto"/>
        <w:jc w:val="both"/>
        <w:rPr>
          <w:rFonts w:ascii="Arial" w:hAnsi="Arial" w:cs="Arial"/>
          <w:sz w:val="28"/>
          <w:szCs w:val="28"/>
        </w:rPr>
      </w:pPr>
    </w:p>
    <w:p w14:paraId="52297A71" w14:textId="41747FA8" w:rsidR="00CD306E" w:rsidRPr="00CD306E" w:rsidRDefault="00CD306E" w:rsidP="00AD6E8D">
      <w:pPr>
        <w:pStyle w:val="Titre3"/>
      </w:pPr>
      <w:r>
        <w:t>b) Modèle avec dividendes</w:t>
      </w:r>
    </w:p>
    <w:p w14:paraId="29F39A8C" w14:textId="795DB530" w:rsidR="006153A7" w:rsidRDefault="0070251C" w:rsidP="006153A7">
      <w:pPr>
        <w:spacing w:line="254" w:lineRule="auto"/>
        <w:jc w:val="both"/>
        <w:rPr>
          <w:rFonts w:ascii="Arial" w:hAnsi="Arial" w:cs="Arial"/>
          <w:sz w:val="20"/>
          <w:szCs w:val="20"/>
        </w:rPr>
      </w:pPr>
      <w:r>
        <w:rPr>
          <w:rFonts w:ascii="Arial" w:hAnsi="Arial" w:cs="Arial"/>
          <w:sz w:val="20"/>
          <w:szCs w:val="20"/>
        </w:rPr>
        <w:t>Par la suite et dans tout le rapport, les dividendes sont notés avec la lettre q (notation usuelle).</w:t>
      </w:r>
    </w:p>
    <w:p w14:paraId="346D0ED0" w14:textId="582B537A" w:rsidR="0070251C" w:rsidRPr="00FD6F15" w:rsidRDefault="0070251C" w:rsidP="0070251C">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S,K,r,T,q, σ</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7F5E1F41" w14:textId="77777777" w:rsidR="0070251C" w:rsidRPr="00901BAE" w:rsidRDefault="0070251C" w:rsidP="0070251C">
      <w:pPr>
        <w:spacing w:line="254" w:lineRule="auto"/>
        <w:jc w:val="both"/>
        <w:rPr>
          <w:rFonts w:ascii="Arial" w:eastAsiaTheme="minorEastAsia" w:hAnsi="Arial" w:cs="Arial"/>
          <w:sz w:val="20"/>
          <w:szCs w:val="20"/>
        </w:rPr>
      </w:pPr>
      <w:r w:rsidRPr="00901BAE">
        <w:rPr>
          <w:rFonts w:ascii="Arial" w:eastAsiaTheme="minorEastAsia" w:hAnsi="Arial" w:cs="Arial"/>
          <w:sz w:val="20"/>
          <w:szCs w:val="20"/>
        </w:rPr>
        <w:t xml:space="preserve">Avec : </w:t>
      </w:r>
    </w:p>
    <w:p w14:paraId="58E1FAF8" w14:textId="77777777" w:rsidR="0070251C" w:rsidRPr="00901BAE" w:rsidRDefault="0070251C" w:rsidP="0070251C">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901BAE">
        <w:rPr>
          <w:rFonts w:ascii="Arial" w:eastAsiaTheme="minorEastAsia" w:hAnsi="Arial" w:cs="Arial"/>
          <w:sz w:val="20"/>
          <w:szCs w:val="20"/>
        </w:rPr>
        <w:t xml:space="preserve">    </w:t>
      </w:r>
      <w:r w:rsidRPr="00901BAE">
        <w:rPr>
          <w:rFonts w:ascii="Arial" w:hAnsi="Arial" w:cs="Arial"/>
          <w:sz w:val="20"/>
          <w:szCs w:val="20"/>
        </w:rPr>
        <w:t xml:space="preserve">La fonction de répartition de la </w:t>
      </w:r>
      <w:hyperlink r:id="rId35" w:tooltip="Loi normale" w:history="1">
        <w:r w:rsidRPr="00901BAE">
          <w:rPr>
            <w:rStyle w:val="Lienhypertexte"/>
            <w:rFonts w:ascii="Arial" w:hAnsi="Arial" w:cs="Arial"/>
            <w:color w:val="auto"/>
            <w:sz w:val="20"/>
            <w:szCs w:val="20"/>
            <w:u w:val="none"/>
          </w:rPr>
          <w:t>loi normale</w:t>
        </w:r>
      </w:hyperlink>
      <w:r w:rsidRPr="00901BAE">
        <w:rPr>
          <w:rFonts w:ascii="Arial" w:hAnsi="Arial" w:cs="Arial"/>
          <w:sz w:val="20"/>
          <w:szCs w:val="20"/>
        </w:rPr>
        <w:t xml:space="preserve"> centrée réduite N (0, 1).</w:t>
      </w:r>
    </w:p>
    <w:p w14:paraId="7065EDC2" w14:textId="43E1EBCC" w:rsidR="0070251C" w:rsidRPr="00FD6F15" w:rsidRDefault="0095515D" w:rsidP="0070251C">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 - q+</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1044A429" w14:textId="08F16E9E" w:rsidR="006153A7" w:rsidRPr="0070251C" w:rsidRDefault="0095515D" w:rsidP="006153A7">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367E358A" w14:textId="3DCD869A" w:rsidR="00753C3B" w:rsidRPr="00901BAE" w:rsidRDefault="00753C3B" w:rsidP="00753C3B">
      <w:pPr>
        <w:spacing w:line="254" w:lineRule="auto"/>
        <w:jc w:val="both"/>
        <w:rPr>
          <w:rFonts w:ascii="Arial" w:hAnsi="Arial" w:cs="Arial"/>
          <w:sz w:val="20"/>
          <w:szCs w:val="20"/>
        </w:rPr>
      </w:pPr>
    </w:p>
    <w:p w14:paraId="10B189E1" w14:textId="09572325" w:rsidR="00753C3B" w:rsidRPr="00901BAE" w:rsidRDefault="00753C3B" w:rsidP="00AD6E8D">
      <w:pPr>
        <w:pStyle w:val="Titre2"/>
      </w:pPr>
      <w:r w:rsidRPr="00901BAE">
        <w:t>6.1.</w:t>
      </w:r>
      <w:r w:rsidR="00CD306E">
        <w:t>9</w:t>
      </w:r>
      <w:r w:rsidRPr="00901BAE">
        <w:t xml:space="preserve"> Le modèle de Bachelier </w:t>
      </w:r>
    </w:p>
    <w:p w14:paraId="17B2D5DA" w14:textId="42C2CBBC" w:rsidR="00753C3B" w:rsidRPr="00901BAE" w:rsidRDefault="00753C3B" w:rsidP="00753C3B">
      <w:pPr>
        <w:spacing w:line="254" w:lineRule="auto"/>
        <w:jc w:val="both"/>
        <w:rPr>
          <w:rFonts w:ascii="Arial" w:hAnsi="Arial" w:cs="Arial"/>
          <w:sz w:val="20"/>
          <w:szCs w:val="20"/>
        </w:rPr>
      </w:pPr>
    </w:p>
    <w:p w14:paraId="79A197CE" w14:textId="5A36C2A5" w:rsidR="0075391D" w:rsidRDefault="00753C3B" w:rsidP="00753C3B">
      <w:pPr>
        <w:spacing w:line="254" w:lineRule="auto"/>
        <w:jc w:val="both"/>
        <w:rPr>
          <w:rFonts w:ascii="Arial" w:hAnsi="Arial" w:cs="Arial"/>
          <w:sz w:val="20"/>
          <w:szCs w:val="20"/>
        </w:rPr>
      </w:pPr>
      <w:r w:rsidRPr="00901BAE">
        <w:rPr>
          <w:rFonts w:ascii="Arial" w:hAnsi="Arial" w:cs="Arial"/>
          <w:sz w:val="20"/>
          <w:szCs w:val="20"/>
        </w:rPr>
        <w:t xml:space="preserve">Louis Jean-Baptiste Alphonse Bachelier (né le 11 mars 1870 au </w:t>
      </w:r>
      <w:hyperlink r:id="rId36" w:tooltip="Le Havre" w:history="1">
        <w:r w:rsidRPr="00901BAE">
          <w:rPr>
            <w:rStyle w:val="Lienhypertexte"/>
            <w:rFonts w:ascii="Arial" w:hAnsi="Arial" w:cs="Arial"/>
            <w:color w:val="auto"/>
            <w:sz w:val="20"/>
            <w:szCs w:val="20"/>
            <w:u w:val="none"/>
          </w:rPr>
          <w:t>Havre</w:t>
        </w:r>
      </w:hyperlink>
      <w:r w:rsidRPr="00901BAE">
        <w:rPr>
          <w:rFonts w:ascii="Arial" w:hAnsi="Arial" w:cs="Arial"/>
          <w:sz w:val="20"/>
          <w:szCs w:val="20"/>
        </w:rPr>
        <w:t xml:space="preserve"> et mort le 26 avril 1946 à </w:t>
      </w:r>
      <w:hyperlink r:id="rId37" w:history="1">
        <w:r w:rsidRPr="00901BAE">
          <w:rPr>
            <w:rStyle w:val="Lienhypertexte"/>
            <w:rFonts w:ascii="Arial" w:hAnsi="Arial" w:cs="Arial"/>
            <w:color w:val="auto"/>
            <w:sz w:val="20"/>
            <w:szCs w:val="20"/>
            <w:u w:val="none"/>
          </w:rPr>
          <w:t>Saint-Servan-sur-Mer</w:t>
        </w:r>
      </w:hyperlink>
      <w:r w:rsidRPr="00901BAE">
        <w:rPr>
          <w:rFonts w:ascii="Arial" w:hAnsi="Arial" w:cs="Arial"/>
          <w:sz w:val="20"/>
          <w:szCs w:val="20"/>
        </w:rPr>
        <w:t xml:space="preserve">), est un </w:t>
      </w:r>
      <w:hyperlink r:id="rId38" w:tooltip="Mathématicien" w:history="1">
        <w:r w:rsidRPr="00901BAE">
          <w:rPr>
            <w:rStyle w:val="Lienhypertexte"/>
            <w:rFonts w:ascii="Arial" w:hAnsi="Arial" w:cs="Arial"/>
            <w:color w:val="auto"/>
            <w:sz w:val="20"/>
            <w:szCs w:val="20"/>
            <w:u w:val="none"/>
          </w:rPr>
          <w:t>mathématicien</w:t>
        </w:r>
      </w:hyperlink>
      <w:r w:rsidRPr="00901BAE">
        <w:rPr>
          <w:rFonts w:ascii="Arial" w:hAnsi="Arial" w:cs="Arial"/>
          <w:sz w:val="20"/>
          <w:szCs w:val="20"/>
        </w:rPr>
        <w:t xml:space="preserve"> </w:t>
      </w:r>
      <w:hyperlink r:id="rId39" w:tooltip="France" w:history="1">
        <w:r w:rsidRPr="00901BAE">
          <w:rPr>
            <w:rStyle w:val="Lienhypertexte"/>
            <w:rFonts w:ascii="Arial" w:hAnsi="Arial" w:cs="Arial"/>
            <w:color w:val="auto"/>
            <w:sz w:val="20"/>
            <w:szCs w:val="20"/>
            <w:u w:val="none"/>
          </w:rPr>
          <w:t>français</w:t>
        </w:r>
      </w:hyperlink>
      <w:r w:rsidRPr="00901BAE">
        <w:rPr>
          <w:rFonts w:ascii="Arial" w:hAnsi="Arial" w:cs="Arial"/>
          <w:sz w:val="20"/>
          <w:szCs w:val="20"/>
        </w:rPr>
        <w:t xml:space="preserve">, précurseur de la théorie moderne des </w:t>
      </w:r>
      <w:hyperlink r:id="rId40" w:tooltip="Probabilité" w:history="1">
        <w:r w:rsidRPr="00901BAE">
          <w:rPr>
            <w:rStyle w:val="Lienhypertexte"/>
            <w:rFonts w:ascii="Arial" w:hAnsi="Arial" w:cs="Arial"/>
            <w:color w:val="auto"/>
            <w:sz w:val="20"/>
            <w:szCs w:val="20"/>
            <w:u w:val="none"/>
          </w:rPr>
          <w:t>probabilités</w:t>
        </w:r>
      </w:hyperlink>
      <w:r w:rsidRPr="00901BAE">
        <w:rPr>
          <w:rFonts w:ascii="Arial" w:hAnsi="Arial" w:cs="Arial"/>
          <w:sz w:val="20"/>
          <w:szCs w:val="20"/>
        </w:rPr>
        <w:t xml:space="preserve">, et fondateur des </w:t>
      </w:r>
      <w:hyperlink r:id="rId41" w:tooltip="Mathématiques financières" w:history="1">
        <w:r w:rsidRPr="00901BAE">
          <w:rPr>
            <w:rStyle w:val="Lienhypertexte"/>
            <w:rFonts w:ascii="Arial" w:hAnsi="Arial" w:cs="Arial"/>
            <w:color w:val="auto"/>
            <w:sz w:val="20"/>
            <w:szCs w:val="20"/>
            <w:u w:val="none"/>
          </w:rPr>
          <w:t>mathématiques financières</w:t>
        </w:r>
      </w:hyperlink>
      <w:r w:rsidRPr="00901BAE">
        <w:rPr>
          <w:rFonts w:ascii="Arial" w:hAnsi="Arial" w:cs="Arial"/>
          <w:sz w:val="20"/>
          <w:szCs w:val="20"/>
        </w:rPr>
        <w:t xml:space="preserve">. En effet les options s’échangeaient bien avant que le modèle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(qui eux-mêmes se sont inspiré de Bachelier) ne soit créé. Dans le cadre de mon stage, j’ai eu donc à </w:t>
      </w:r>
      <w:r w:rsidR="0075391D" w:rsidRPr="00901BAE">
        <w:rPr>
          <w:rFonts w:ascii="Arial" w:hAnsi="Arial" w:cs="Arial"/>
          <w:sz w:val="20"/>
          <w:szCs w:val="20"/>
        </w:rPr>
        <w:t>utiliser</w:t>
      </w:r>
      <w:r w:rsidRPr="00901BAE">
        <w:rPr>
          <w:rFonts w:ascii="Arial" w:hAnsi="Arial" w:cs="Arial"/>
          <w:sz w:val="20"/>
          <w:szCs w:val="20"/>
        </w:rPr>
        <w:t xml:space="preserve"> le modèle de Bachelier </w:t>
      </w:r>
      <w:r w:rsidR="0075391D" w:rsidRPr="00901BAE">
        <w:rPr>
          <w:rFonts w:ascii="Arial" w:hAnsi="Arial" w:cs="Arial"/>
          <w:sz w:val="20"/>
          <w:szCs w:val="20"/>
        </w:rPr>
        <w:t>afin de déterminer si les « traders » de l’époque auraient pu l’utiliser. Ce modèle diffère légèrement du modèle de Black&amp; Scholes en ce sens :</w:t>
      </w:r>
    </w:p>
    <w:p w14:paraId="01D61FB1" w14:textId="2343073C" w:rsidR="00E15526" w:rsidRPr="00E15526" w:rsidRDefault="00E15526" w:rsidP="00AD6E8D">
      <w:pPr>
        <w:pStyle w:val="Titre3"/>
        <w:numPr>
          <w:ilvl w:val="0"/>
          <w:numId w:val="16"/>
        </w:numPr>
      </w:pPr>
      <w:r>
        <w:t>Sans dividendes</w:t>
      </w:r>
    </w:p>
    <w:p w14:paraId="460EC656" w14:textId="033AC6C4" w:rsidR="00753C3B" w:rsidRPr="00FD6F15" w:rsidRDefault="00020306" w:rsidP="00E71CBB">
      <w:pPr>
        <w:spacing w:line="254" w:lineRule="auto"/>
        <w:jc w:val="center"/>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-K</m:t>
              </m:r>
            </m:e>
          </m:d>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-rT</m:t>
              </m:r>
            </m:sup>
          </m:sSup>
          <m:rad>
            <m:radPr>
              <m:degHide m:val="1"/>
              <m:ctrlPr>
                <w:rPr>
                  <w:rFonts w:ascii="Cambria Math" w:hAnsi="Cambria Math" w:cs="Arial"/>
                  <w:i/>
                  <w:sz w:val="28"/>
                  <w:szCs w:val="28"/>
                </w:rPr>
              </m:ctrlPr>
            </m:radPr>
            <m:deg/>
            <m:e>
              <m:r>
                <w:rPr>
                  <w:rFonts w:ascii="Cambria Math" w:hAnsi="Cambria Math" w:cs="Arial"/>
                  <w:sz w:val="28"/>
                  <w:szCs w:val="28"/>
                </w:rPr>
                <m:t>T</m:t>
              </m:r>
            </m:e>
          </m:rad>
          <m:r>
            <w:rPr>
              <w:rFonts w:ascii="Cambria Math" w:hAnsi="Cambria Math" w:cs="Arial"/>
              <w:sz w:val="28"/>
              <w:szCs w:val="28"/>
            </w:rPr>
            <m:t xml:space="preserve"> 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oMath>
      </m:oMathPara>
    </w:p>
    <w:p w14:paraId="00E7EC9A" w14:textId="302E7F41" w:rsidR="00E71CBB" w:rsidRPr="00901BAE" w:rsidRDefault="00E71CBB" w:rsidP="00E71CBB">
      <w:pPr>
        <w:spacing w:line="254" w:lineRule="auto"/>
        <w:rPr>
          <w:rFonts w:ascii="Arial" w:eastAsiaTheme="minorEastAsia" w:hAnsi="Arial" w:cs="Arial"/>
          <w:sz w:val="20"/>
          <w:szCs w:val="20"/>
        </w:rPr>
      </w:pPr>
      <w:r w:rsidRPr="00901BAE">
        <w:rPr>
          <w:rFonts w:ascii="Arial" w:eastAsiaTheme="minorEastAsia" w:hAnsi="Arial" w:cs="Arial"/>
          <w:sz w:val="20"/>
          <w:szCs w:val="20"/>
        </w:rPr>
        <w:t>Avec :</w:t>
      </w:r>
    </w:p>
    <w:p w14:paraId="16894AF3" w14:textId="2FB0F05F" w:rsidR="00E71CBB" w:rsidRPr="00901BAE" w:rsidRDefault="00E71CBB" w:rsidP="00E71CBB">
      <w:pPr>
        <w:pStyle w:val="Paragraphedeliste"/>
        <w:numPr>
          <w:ilvl w:val="0"/>
          <w:numId w:val="8"/>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901BAE">
        <w:rPr>
          <w:rFonts w:ascii="Arial" w:eastAsiaTheme="minorEastAsia" w:hAnsi="Arial" w:cs="Arial"/>
          <w:sz w:val="20"/>
          <w:szCs w:val="20"/>
        </w:rPr>
        <w:t xml:space="preserve">    </w:t>
      </w:r>
      <w:r w:rsidRPr="00901BAE">
        <w:rPr>
          <w:rFonts w:ascii="Arial" w:hAnsi="Arial" w:cs="Arial"/>
          <w:sz w:val="20"/>
          <w:szCs w:val="20"/>
        </w:rPr>
        <w:t xml:space="preserve">La fonction de répartition de la </w:t>
      </w:r>
      <w:hyperlink r:id="rId42" w:tooltip="Loi normale" w:history="1">
        <w:r w:rsidRPr="00901BAE">
          <w:rPr>
            <w:rStyle w:val="Lienhypertexte"/>
            <w:rFonts w:ascii="Arial" w:hAnsi="Arial" w:cs="Arial"/>
            <w:color w:val="auto"/>
            <w:sz w:val="20"/>
            <w:szCs w:val="20"/>
            <w:u w:val="none"/>
          </w:rPr>
          <w:t>loi normale</w:t>
        </w:r>
      </w:hyperlink>
      <w:r w:rsidRPr="00901BAE">
        <w:rPr>
          <w:rFonts w:ascii="Arial" w:hAnsi="Arial" w:cs="Arial"/>
          <w:sz w:val="20"/>
          <w:szCs w:val="20"/>
        </w:rPr>
        <w:t xml:space="preserve"> centrée réduite N (0, 1).</w:t>
      </w:r>
    </w:p>
    <w:p w14:paraId="320244DA" w14:textId="2C3232EA" w:rsidR="00E71CBB" w:rsidRPr="00901BAE" w:rsidRDefault="00E71CBB" w:rsidP="00E71CBB">
      <w:pPr>
        <w:pStyle w:val="Paragraphedeliste"/>
        <w:numPr>
          <w:ilvl w:val="0"/>
          <w:numId w:val="8"/>
        </w:numPr>
        <w:spacing w:line="254" w:lineRule="auto"/>
        <w:jc w:val="both"/>
        <w:rPr>
          <w:rFonts w:ascii="Arial" w:hAnsi="Arial" w:cs="Arial"/>
          <w:sz w:val="20"/>
          <w:szCs w:val="20"/>
        </w:rPr>
      </w:pPr>
      <m:oMath>
        <m:r>
          <w:rPr>
            <w:rFonts w:ascii="Cambria Math" w:hAnsi="Cambria Math" w:cs="Arial"/>
            <w:sz w:val="28"/>
            <w:szCs w:val="28"/>
          </w:rPr>
          <m:t>n</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2π</m:t>
                </m:r>
              </m:e>
            </m:rad>
          </m:den>
        </m:f>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num>
              <m:den>
                <m:r>
                  <w:rPr>
                    <w:rFonts w:ascii="Cambria Math" w:hAnsi="Cambria Math" w:cs="Arial"/>
                    <w:sz w:val="28"/>
                    <w:szCs w:val="28"/>
                  </w:rPr>
                  <m:t>2</m:t>
                </m:r>
              </m:den>
            </m:f>
          </m:sup>
        </m:sSup>
      </m:oMath>
      <w:r w:rsidRPr="00901BAE">
        <w:rPr>
          <w:rFonts w:ascii="Arial" w:eastAsiaTheme="minorEastAsia" w:hAnsi="Arial" w:cs="Arial"/>
          <w:sz w:val="20"/>
          <w:szCs w:val="20"/>
        </w:rPr>
        <w:t xml:space="preserve">      La densité de probabilité.</w:t>
      </w:r>
    </w:p>
    <w:p w14:paraId="4ECB8AAD" w14:textId="01D85E87" w:rsidR="005B1D7F" w:rsidRPr="00E15526" w:rsidRDefault="0095515D" w:rsidP="005B1D7F">
      <w:pPr>
        <w:pStyle w:val="Paragraphedeliste"/>
        <w:numPr>
          <w:ilvl w:val="0"/>
          <w:numId w:val="8"/>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-K</m:t>
            </m:r>
          </m:num>
          <m:den>
            <m:r>
              <w:rPr>
                <w:rFonts w:ascii="Cambria Math" w:hAnsi="Cambria Math" w:cs="Arial"/>
                <w:sz w:val="28"/>
                <w:szCs w:val="28"/>
              </w:rPr>
              <m:t>σS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ad>
              <m:radPr>
                <m:degHide m:val="1"/>
                <m:ctrlPr>
                  <w:rPr>
                    <w:rFonts w:ascii="Cambria Math" w:hAnsi="Cambria Math" w:cs="Arial"/>
                    <w:i/>
                    <w:sz w:val="28"/>
                    <w:szCs w:val="28"/>
                  </w:rPr>
                </m:ctrlPr>
              </m:radPr>
              <m:deg/>
              <m:e>
                <m:r>
                  <w:rPr>
                    <w:rFonts w:ascii="Cambria Math" w:hAnsi="Cambria Math" w:cs="Arial"/>
                    <w:sz w:val="28"/>
                    <w:szCs w:val="28"/>
                  </w:rPr>
                  <m:t>T</m:t>
                </m:r>
              </m:e>
            </m:rad>
          </m:den>
        </m:f>
      </m:oMath>
    </w:p>
    <w:p w14:paraId="64AF19C3" w14:textId="013FEA55" w:rsidR="00E15526" w:rsidRDefault="00E15526" w:rsidP="00E15526">
      <w:pPr>
        <w:spacing w:line="254" w:lineRule="auto"/>
        <w:jc w:val="both"/>
        <w:rPr>
          <w:rFonts w:ascii="Arial" w:hAnsi="Arial" w:cs="Arial"/>
          <w:sz w:val="28"/>
          <w:szCs w:val="28"/>
        </w:rPr>
      </w:pPr>
    </w:p>
    <w:p w14:paraId="0C0D6C37" w14:textId="77777777" w:rsidR="00E15526" w:rsidRPr="00E15526" w:rsidRDefault="00E15526" w:rsidP="00E15526">
      <w:pPr>
        <w:spacing w:line="254" w:lineRule="auto"/>
        <w:jc w:val="both"/>
        <w:rPr>
          <w:rFonts w:ascii="Arial" w:hAnsi="Arial" w:cs="Arial"/>
          <w:sz w:val="28"/>
          <w:szCs w:val="28"/>
        </w:rPr>
      </w:pPr>
    </w:p>
    <w:p w14:paraId="5530A3C7" w14:textId="3D8C8F0C" w:rsidR="00E15526" w:rsidRDefault="00E15526" w:rsidP="00E15526">
      <w:pPr>
        <w:spacing w:line="254" w:lineRule="auto"/>
        <w:jc w:val="both"/>
        <w:rPr>
          <w:rFonts w:ascii="Arial" w:hAnsi="Arial" w:cs="Arial"/>
          <w:sz w:val="28"/>
          <w:szCs w:val="28"/>
        </w:rPr>
      </w:pPr>
      <w:r>
        <w:rPr>
          <w:rFonts w:ascii="Arial" w:hAnsi="Arial" w:cs="Arial"/>
          <w:sz w:val="28"/>
          <w:szCs w:val="28"/>
        </w:rPr>
        <w:t xml:space="preserve"> </w:t>
      </w:r>
    </w:p>
    <w:p w14:paraId="56DA6926" w14:textId="3317B7E0" w:rsidR="00E15526" w:rsidRPr="00E15526" w:rsidRDefault="00AD6E8D" w:rsidP="00AD6E8D">
      <w:pPr>
        <w:pStyle w:val="Titre3"/>
        <w:rPr>
          <w:rFonts w:eastAsiaTheme="minorEastAsia"/>
          <w:sz w:val="28"/>
          <w:szCs w:val="28"/>
        </w:rPr>
      </w:pPr>
      <w:r>
        <w:t>b)</w:t>
      </w:r>
      <w:r w:rsidR="00E15526">
        <w:t xml:space="preserve"> Avec dividendes</w:t>
      </w:r>
    </w:p>
    <w:p w14:paraId="61BFABA5" w14:textId="77777777" w:rsidR="00B804FF" w:rsidRDefault="00B804FF" w:rsidP="00E15526">
      <w:pPr>
        <w:pStyle w:val="Paragraphedeliste"/>
        <w:spacing w:line="254" w:lineRule="auto"/>
        <w:jc w:val="both"/>
        <w:rPr>
          <w:rFonts w:ascii="Arial" w:eastAsiaTheme="minorEastAsia" w:hAnsi="Arial" w:cs="Arial"/>
          <w:sz w:val="28"/>
          <w:szCs w:val="28"/>
        </w:rPr>
      </w:pPr>
    </w:p>
    <w:p w14:paraId="6662E016" w14:textId="5DD22419" w:rsidR="00E15526" w:rsidRPr="00B804FF" w:rsidRDefault="00E15526" w:rsidP="00B804FF">
      <w:pPr>
        <w:pStyle w:val="Paragraphedeliste"/>
        <w:spacing w:line="254" w:lineRule="auto"/>
        <w:ind w:left="0" w:right="113"/>
        <w:jc w:val="both"/>
        <w:rPr>
          <w:rFonts w:ascii="Arial" w:eastAsiaTheme="minorEastAsia" w:hAnsi="Arial" w:cs="Arial"/>
          <w:sz w:val="28"/>
          <w:szCs w:val="28"/>
        </w:rPr>
      </w:pPr>
      <m:oMathPara>
        <m:oMathParaPr>
          <m:jc m:val="center"/>
        </m:oMathParaPr>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
                <w:rPr>
                  <w:rFonts w:ascii="Cambria Math" w:hAnsi="Cambria Math" w:cs="Arial"/>
                  <w:sz w:val="28"/>
                  <w:szCs w:val="28"/>
                </w:rPr>
                <m:t>-K</m:t>
              </m:r>
            </m:e>
          </m:d>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 - rT</m:t>
              </m:r>
            </m:sup>
          </m:sSup>
          <m:rad>
            <m:radPr>
              <m:degHide m:val="1"/>
              <m:ctrlPr>
                <w:rPr>
                  <w:rFonts w:ascii="Cambria Math" w:hAnsi="Cambria Math" w:cs="Arial"/>
                  <w:i/>
                  <w:sz w:val="28"/>
                  <w:szCs w:val="28"/>
                </w:rPr>
              </m:ctrlPr>
            </m:radPr>
            <m:deg/>
            <m:e>
              <m:r>
                <w:rPr>
                  <w:rFonts w:ascii="Cambria Math" w:hAnsi="Cambria Math" w:cs="Arial"/>
                  <w:sz w:val="28"/>
                  <w:szCs w:val="28"/>
                </w:rPr>
                <m:t>T</m:t>
              </m:r>
            </m:e>
          </m:rad>
          <m:r>
            <w:rPr>
              <w:rFonts w:ascii="Cambria Math" w:hAnsi="Cambria Math" w:cs="Arial"/>
              <w:sz w:val="28"/>
              <w:szCs w:val="28"/>
            </w:rPr>
            <m:t xml:space="preserve"> 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oMath>
      </m:oMathPara>
    </w:p>
    <w:p w14:paraId="7A3B9676" w14:textId="77777777" w:rsidR="00E15526" w:rsidRPr="00901BAE" w:rsidRDefault="00E15526" w:rsidP="00E15526">
      <w:pPr>
        <w:spacing w:line="254" w:lineRule="auto"/>
        <w:rPr>
          <w:rFonts w:ascii="Arial" w:eastAsiaTheme="minorEastAsia" w:hAnsi="Arial" w:cs="Arial"/>
          <w:sz w:val="20"/>
          <w:szCs w:val="20"/>
        </w:rPr>
      </w:pPr>
      <w:r w:rsidRPr="00901BAE">
        <w:rPr>
          <w:rFonts w:ascii="Arial" w:eastAsiaTheme="minorEastAsia" w:hAnsi="Arial" w:cs="Arial"/>
          <w:sz w:val="20"/>
          <w:szCs w:val="20"/>
        </w:rPr>
        <w:t>Avec :</w:t>
      </w:r>
    </w:p>
    <w:p w14:paraId="5B083157" w14:textId="77777777" w:rsidR="00E15526" w:rsidRPr="00901BAE" w:rsidRDefault="00E15526" w:rsidP="00E15526">
      <w:pPr>
        <w:pStyle w:val="Paragraphedeliste"/>
        <w:numPr>
          <w:ilvl w:val="0"/>
          <w:numId w:val="8"/>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901BAE">
        <w:rPr>
          <w:rFonts w:ascii="Arial" w:eastAsiaTheme="minorEastAsia" w:hAnsi="Arial" w:cs="Arial"/>
          <w:sz w:val="20"/>
          <w:szCs w:val="20"/>
        </w:rPr>
        <w:t xml:space="preserve">    </w:t>
      </w:r>
      <w:r w:rsidRPr="00901BAE">
        <w:rPr>
          <w:rFonts w:ascii="Arial" w:hAnsi="Arial" w:cs="Arial"/>
          <w:sz w:val="20"/>
          <w:szCs w:val="20"/>
        </w:rPr>
        <w:t xml:space="preserve">La fonction de répartition de la </w:t>
      </w:r>
      <w:hyperlink r:id="rId43" w:tooltip="Loi normale" w:history="1">
        <w:r w:rsidRPr="00901BAE">
          <w:rPr>
            <w:rStyle w:val="Lienhypertexte"/>
            <w:rFonts w:ascii="Arial" w:hAnsi="Arial" w:cs="Arial"/>
            <w:color w:val="auto"/>
            <w:sz w:val="20"/>
            <w:szCs w:val="20"/>
            <w:u w:val="none"/>
          </w:rPr>
          <w:t>loi normale</w:t>
        </w:r>
      </w:hyperlink>
      <w:r w:rsidRPr="00901BAE">
        <w:rPr>
          <w:rFonts w:ascii="Arial" w:hAnsi="Arial" w:cs="Arial"/>
          <w:sz w:val="20"/>
          <w:szCs w:val="20"/>
        </w:rPr>
        <w:t xml:space="preserve"> centrée réduite N (0, 1).</w:t>
      </w:r>
    </w:p>
    <w:p w14:paraId="6459B5D6" w14:textId="77777777" w:rsidR="00E15526" w:rsidRPr="00901BAE" w:rsidRDefault="00E15526" w:rsidP="00E15526">
      <w:pPr>
        <w:pStyle w:val="Paragraphedeliste"/>
        <w:numPr>
          <w:ilvl w:val="0"/>
          <w:numId w:val="8"/>
        </w:numPr>
        <w:spacing w:line="254" w:lineRule="auto"/>
        <w:jc w:val="both"/>
        <w:rPr>
          <w:rFonts w:ascii="Arial" w:hAnsi="Arial" w:cs="Arial"/>
          <w:sz w:val="20"/>
          <w:szCs w:val="20"/>
        </w:rPr>
      </w:pPr>
      <m:oMath>
        <m:r>
          <w:rPr>
            <w:rFonts w:ascii="Cambria Math" w:hAnsi="Cambria Math" w:cs="Arial"/>
            <w:sz w:val="28"/>
            <w:szCs w:val="28"/>
          </w:rPr>
          <m:t>n</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2π</m:t>
                </m:r>
              </m:e>
            </m:rad>
          </m:den>
        </m:f>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num>
              <m:den>
                <m:r>
                  <w:rPr>
                    <w:rFonts w:ascii="Cambria Math" w:hAnsi="Cambria Math" w:cs="Arial"/>
                    <w:sz w:val="28"/>
                    <w:szCs w:val="28"/>
                  </w:rPr>
                  <m:t>2</m:t>
                </m:r>
              </m:den>
            </m:f>
          </m:sup>
        </m:sSup>
      </m:oMath>
      <w:r w:rsidRPr="00901BAE">
        <w:rPr>
          <w:rFonts w:ascii="Arial" w:eastAsiaTheme="minorEastAsia" w:hAnsi="Arial" w:cs="Arial"/>
          <w:sz w:val="20"/>
          <w:szCs w:val="20"/>
        </w:rPr>
        <w:t xml:space="preserve">      La densité de probabilité.</w:t>
      </w:r>
    </w:p>
    <w:p w14:paraId="60A1CDC6" w14:textId="4455CF53" w:rsidR="00E15526" w:rsidRPr="00AD6E8D" w:rsidRDefault="0095515D" w:rsidP="00E15526">
      <w:pPr>
        <w:pStyle w:val="Paragraphedeliste"/>
        <w:numPr>
          <w:ilvl w:val="0"/>
          <w:numId w:val="8"/>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
              <w:rPr>
                <w:rFonts w:ascii="Cambria Math" w:hAnsi="Cambria Math" w:cs="Arial"/>
                <w:sz w:val="28"/>
                <w:szCs w:val="28"/>
              </w:rPr>
              <m:t>-K</m:t>
            </m:r>
          </m:num>
          <m:den>
            <m:r>
              <w:rPr>
                <w:rFonts w:ascii="Cambria Math" w:hAnsi="Cambria Math" w:cs="Arial"/>
                <w:sz w:val="28"/>
                <w:szCs w:val="28"/>
              </w:rPr>
              <m:t>σS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ad>
              <m:radPr>
                <m:degHide m:val="1"/>
                <m:ctrlPr>
                  <w:rPr>
                    <w:rFonts w:ascii="Cambria Math" w:hAnsi="Cambria Math" w:cs="Arial"/>
                    <w:i/>
                    <w:sz w:val="28"/>
                    <w:szCs w:val="28"/>
                  </w:rPr>
                </m:ctrlPr>
              </m:radPr>
              <m:deg/>
              <m:e>
                <m:r>
                  <w:rPr>
                    <w:rFonts w:ascii="Cambria Math" w:hAnsi="Cambria Math" w:cs="Arial"/>
                    <w:sz w:val="28"/>
                    <w:szCs w:val="28"/>
                  </w:rPr>
                  <m:t>T</m:t>
                </m:r>
              </m:e>
            </m:rad>
          </m:den>
        </m:f>
      </m:oMath>
    </w:p>
    <w:p w14:paraId="2AFF6A7D" w14:textId="77777777" w:rsidR="00AD6E8D" w:rsidRPr="00AD6E8D" w:rsidRDefault="00AD6E8D" w:rsidP="00AD6E8D">
      <w:pPr>
        <w:spacing w:line="254" w:lineRule="auto"/>
        <w:jc w:val="both"/>
        <w:rPr>
          <w:rFonts w:ascii="Arial" w:hAnsi="Arial" w:cs="Arial"/>
          <w:sz w:val="28"/>
          <w:szCs w:val="28"/>
        </w:rPr>
      </w:pPr>
    </w:p>
    <w:p w14:paraId="2B662FA5" w14:textId="77777777" w:rsidR="00E15526" w:rsidRPr="00E15526" w:rsidRDefault="00E15526" w:rsidP="00E15526">
      <w:pPr>
        <w:spacing w:line="254" w:lineRule="auto"/>
        <w:jc w:val="both"/>
        <w:rPr>
          <w:rFonts w:ascii="Arial" w:hAnsi="Arial" w:cs="Arial"/>
          <w:sz w:val="20"/>
          <w:szCs w:val="20"/>
        </w:rPr>
      </w:pPr>
    </w:p>
    <w:p w14:paraId="7409CC4E" w14:textId="31F0A2C7" w:rsidR="007116E8" w:rsidRPr="00901BAE" w:rsidRDefault="007116E8" w:rsidP="007116E8">
      <w:pPr>
        <w:spacing w:line="254" w:lineRule="auto"/>
        <w:jc w:val="both"/>
        <w:rPr>
          <w:rFonts w:ascii="Arial" w:hAnsi="Arial" w:cs="Arial"/>
          <w:sz w:val="20"/>
          <w:szCs w:val="20"/>
        </w:rPr>
      </w:pPr>
    </w:p>
    <w:p w14:paraId="77A17412" w14:textId="081D53BA" w:rsidR="007116E8" w:rsidRPr="00901BAE" w:rsidRDefault="007116E8" w:rsidP="00AD6E8D">
      <w:pPr>
        <w:pStyle w:val="Titre"/>
      </w:pPr>
      <w:r w:rsidRPr="00901BAE">
        <w:t>7 État de l’art</w:t>
      </w:r>
      <w:r w:rsidR="008A3572" w:rsidRPr="00901BAE">
        <w:t xml:space="preserve"> et objectifs</w:t>
      </w:r>
    </w:p>
    <w:p w14:paraId="6821AECE" w14:textId="3B3498DF" w:rsidR="008A3572" w:rsidRPr="00901BAE" w:rsidRDefault="008A3572" w:rsidP="00AD6E8D">
      <w:pPr>
        <w:pStyle w:val="Titre1"/>
      </w:pPr>
      <w:r w:rsidRPr="00901BAE">
        <w:t>7.1 État de l’art</w:t>
      </w:r>
    </w:p>
    <w:p w14:paraId="075AA2C5" w14:textId="3B231358" w:rsidR="007116E8" w:rsidRPr="00901BAE" w:rsidRDefault="007116E8" w:rsidP="007116E8">
      <w:pPr>
        <w:spacing w:line="254" w:lineRule="auto"/>
        <w:jc w:val="both"/>
        <w:rPr>
          <w:rFonts w:ascii="Arial" w:hAnsi="Arial" w:cs="Arial"/>
          <w:sz w:val="20"/>
          <w:szCs w:val="20"/>
        </w:rPr>
      </w:pPr>
    </w:p>
    <w:p w14:paraId="4BA9DE26" w14:textId="2A3FBD06" w:rsidR="007116E8" w:rsidRPr="00901BAE" w:rsidRDefault="007116E8" w:rsidP="007116E8">
      <w:pPr>
        <w:spacing w:line="254" w:lineRule="auto"/>
        <w:jc w:val="both"/>
        <w:rPr>
          <w:rFonts w:ascii="Arial" w:hAnsi="Arial" w:cs="Arial"/>
          <w:sz w:val="20"/>
          <w:szCs w:val="20"/>
        </w:rPr>
      </w:pPr>
      <w:r w:rsidRPr="00901BAE">
        <w:rPr>
          <w:rFonts w:ascii="Arial" w:hAnsi="Arial" w:cs="Arial"/>
          <w:sz w:val="20"/>
          <w:szCs w:val="20"/>
        </w:rPr>
        <w:t>Durant le 1</w:t>
      </w:r>
      <w:r w:rsidRPr="00901BAE">
        <w:rPr>
          <w:rFonts w:ascii="Arial" w:hAnsi="Arial" w:cs="Arial"/>
          <w:sz w:val="20"/>
          <w:szCs w:val="20"/>
          <w:vertAlign w:val="superscript"/>
        </w:rPr>
        <w:t>er</w:t>
      </w:r>
      <w:r w:rsidRPr="00901BAE">
        <w:rPr>
          <w:rFonts w:ascii="Arial" w:hAnsi="Arial" w:cs="Arial"/>
          <w:sz w:val="20"/>
          <w:szCs w:val="20"/>
        </w:rPr>
        <w:t xml:space="preserve"> mois de mon stage, j’ai eu comme objectif de me renseigner sur mon sujet de stage et donc de faire un état de l’art des recherches qui avait été accomplie sur le sujet. Il résulte de cette recherche quatre principaux papiers dont l’exposé général est similaire au mien.</w:t>
      </w:r>
    </w:p>
    <w:p w14:paraId="6A434B45" w14:textId="32AB89D5" w:rsidR="007116E8" w:rsidRPr="00901BAE" w:rsidRDefault="007116E8" w:rsidP="007116E8">
      <w:pPr>
        <w:spacing w:line="254" w:lineRule="auto"/>
        <w:jc w:val="both"/>
        <w:rPr>
          <w:rFonts w:ascii="Arial" w:hAnsi="Arial" w:cs="Arial"/>
          <w:sz w:val="20"/>
          <w:szCs w:val="20"/>
        </w:rPr>
      </w:pPr>
    </w:p>
    <w:p w14:paraId="79D37C34" w14:textId="106C9652" w:rsidR="007116E8" w:rsidRPr="00901BAE" w:rsidRDefault="007116E8" w:rsidP="00AD6E8D">
      <w:pPr>
        <w:pStyle w:val="Titre2"/>
        <w:rPr>
          <w:lang w:val="en-US"/>
        </w:rPr>
      </w:pPr>
      <w:r w:rsidRPr="00901BAE">
        <w:rPr>
          <w:lang w:val="en-US"/>
        </w:rPr>
        <w:t>7.1</w:t>
      </w:r>
      <w:r w:rsidR="008A3572" w:rsidRPr="00901BAE">
        <w:rPr>
          <w:lang w:val="en-US"/>
        </w:rPr>
        <w:t>.1</w:t>
      </w:r>
      <w:r w:rsidRPr="00901BAE">
        <w:rPr>
          <w:lang w:val="en-US"/>
        </w:rPr>
        <w:t xml:space="preserve"> </w:t>
      </w:r>
      <w:r w:rsidR="00680C41" w:rsidRPr="00901BAE">
        <w:rPr>
          <w:lang w:val="en-US"/>
        </w:rPr>
        <w:t xml:space="preserve">Derivative Pricing 60 Years before </w:t>
      </w:r>
      <w:proofErr w:type="spellStart"/>
      <w:r w:rsidR="00680C41" w:rsidRPr="00901BAE">
        <w:rPr>
          <w:lang w:val="en-US"/>
        </w:rPr>
        <w:t>Black&amp;</w:t>
      </w:r>
      <w:r w:rsidR="00795991" w:rsidRPr="00901BAE">
        <w:rPr>
          <w:lang w:val="en-US"/>
        </w:rPr>
        <w:t>Scholes</w:t>
      </w:r>
      <w:proofErr w:type="spellEnd"/>
      <w:r w:rsidR="00795991" w:rsidRPr="00901BAE">
        <w:rPr>
          <w:lang w:val="en-US"/>
        </w:rPr>
        <w:t>:</w:t>
      </w:r>
      <w:r w:rsidR="00680C41" w:rsidRPr="00901BAE">
        <w:rPr>
          <w:lang w:val="en-US"/>
        </w:rPr>
        <w:t xml:space="preserve"> Evidence from the Johannesburg Stock Exchange</w:t>
      </w:r>
    </w:p>
    <w:p w14:paraId="1CD818AC" w14:textId="77777777" w:rsidR="005B1D7F" w:rsidRPr="00901BAE" w:rsidRDefault="005B1D7F" w:rsidP="005B1D7F">
      <w:pPr>
        <w:pStyle w:val="Paragraphedeliste"/>
        <w:spacing w:line="254" w:lineRule="auto"/>
        <w:jc w:val="both"/>
        <w:rPr>
          <w:rFonts w:ascii="Arial" w:hAnsi="Arial" w:cs="Arial"/>
          <w:sz w:val="20"/>
          <w:szCs w:val="20"/>
          <w:lang w:val="en-US"/>
        </w:rPr>
      </w:pPr>
    </w:p>
    <w:p w14:paraId="12EE9803" w14:textId="08BB9A93" w:rsidR="007B1DB8" w:rsidRPr="00901BAE" w:rsidRDefault="00680C41">
      <w:pPr>
        <w:rPr>
          <w:rFonts w:ascii="Arial" w:hAnsi="Arial" w:cs="Arial"/>
          <w:sz w:val="20"/>
          <w:szCs w:val="20"/>
        </w:rPr>
      </w:pPr>
      <w:r w:rsidRPr="00901BAE">
        <w:rPr>
          <w:rFonts w:ascii="Arial" w:hAnsi="Arial" w:cs="Arial"/>
          <w:sz w:val="20"/>
          <w:szCs w:val="20"/>
        </w:rPr>
        <w:t>Cette étude publiée par Lyndon M</w:t>
      </w:r>
      <w:r w:rsidR="00795991" w:rsidRPr="00901BAE">
        <w:rPr>
          <w:rFonts w:ascii="Arial" w:hAnsi="Arial" w:cs="Arial"/>
          <w:sz w:val="20"/>
          <w:szCs w:val="20"/>
        </w:rPr>
        <w:t>OORE</w:t>
      </w:r>
      <w:r w:rsidRPr="00901BAE">
        <w:rPr>
          <w:rFonts w:ascii="Arial" w:hAnsi="Arial" w:cs="Arial"/>
          <w:sz w:val="20"/>
          <w:szCs w:val="20"/>
        </w:rPr>
        <w:t xml:space="preserve"> et Steve J</w:t>
      </w:r>
      <w:r w:rsidR="00795991" w:rsidRPr="00901BAE">
        <w:rPr>
          <w:rFonts w:ascii="Arial" w:hAnsi="Arial" w:cs="Arial"/>
          <w:sz w:val="20"/>
          <w:szCs w:val="20"/>
        </w:rPr>
        <w:t>UH</w:t>
      </w:r>
      <w:r w:rsidRPr="00901BAE">
        <w:rPr>
          <w:rFonts w:ascii="Arial" w:hAnsi="Arial" w:cs="Arial"/>
          <w:sz w:val="20"/>
          <w:szCs w:val="20"/>
        </w:rPr>
        <w:t xml:space="preserve"> a étudié les prix journaliers utilisés pour échanger des warrants (produits financiers complexes) et des options call sur le Johannesburg Stock Exchange entre 1909 et 1922. Ils ont conclu de cette étude que les prix des warrants appliqués lors de cette période étaient très fidèles aux prix annoncés par le modèle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(alors qu’on le rappel, ce modèle n’a émergé qu’en 1973. Les mêmes conclusions peuvent être tirés des calls observés.</w:t>
      </w:r>
      <w:r w:rsidR="00795991" w:rsidRPr="00901BAE">
        <w:rPr>
          <w:rFonts w:ascii="Arial" w:hAnsi="Arial" w:cs="Arial"/>
          <w:sz w:val="20"/>
          <w:szCs w:val="20"/>
        </w:rPr>
        <w:t xml:space="preserve"> Ils en ont donc déduit que les théories modernes n’ont pas permis d’améliorer significativement les performances des investisseurs.</w:t>
      </w:r>
    </w:p>
    <w:p w14:paraId="3A985D5E" w14:textId="0242A6EF" w:rsidR="00795991" w:rsidRPr="00901BAE" w:rsidRDefault="00795991">
      <w:pPr>
        <w:rPr>
          <w:rFonts w:ascii="Arial" w:hAnsi="Arial" w:cs="Arial"/>
          <w:sz w:val="20"/>
          <w:szCs w:val="20"/>
        </w:rPr>
      </w:pPr>
    </w:p>
    <w:p w14:paraId="520AD2C0" w14:textId="23AA2683" w:rsidR="00795991" w:rsidRPr="00901BAE" w:rsidRDefault="00795991" w:rsidP="00AD6E8D">
      <w:pPr>
        <w:pStyle w:val="Titre2"/>
        <w:rPr>
          <w:lang w:val="en-US"/>
        </w:rPr>
      </w:pPr>
      <w:r w:rsidRPr="00901BAE">
        <w:rPr>
          <w:lang w:val="en-US"/>
        </w:rPr>
        <w:lastRenderedPageBreak/>
        <w:t>7.</w:t>
      </w:r>
      <w:r w:rsidR="008A3572" w:rsidRPr="00901BAE">
        <w:rPr>
          <w:lang w:val="en-US"/>
        </w:rPr>
        <w:t>1.</w:t>
      </w:r>
      <w:r w:rsidRPr="00901BAE">
        <w:rPr>
          <w:lang w:val="en-US"/>
        </w:rPr>
        <w:t>2 Commodity option pricing efficiency before Black, Scholes, and Merton.</w:t>
      </w:r>
    </w:p>
    <w:p w14:paraId="7FA36EFD" w14:textId="3BE5CB48" w:rsidR="00795991" w:rsidRPr="00901BAE" w:rsidRDefault="00795991">
      <w:pPr>
        <w:rPr>
          <w:rFonts w:ascii="Arial" w:hAnsi="Arial" w:cs="Arial"/>
          <w:sz w:val="20"/>
          <w:szCs w:val="20"/>
          <w:lang w:val="en-US"/>
        </w:rPr>
      </w:pPr>
    </w:p>
    <w:p w14:paraId="3EF2555E" w14:textId="3D2449B0" w:rsidR="000238FC" w:rsidRDefault="00795991">
      <w:pPr>
        <w:rPr>
          <w:rFonts w:ascii="Arial" w:hAnsi="Arial" w:cs="Arial"/>
          <w:sz w:val="20"/>
          <w:szCs w:val="20"/>
        </w:rPr>
      </w:pPr>
      <w:r w:rsidRPr="00901BAE">
        <w:rPr>
          <w:rFonts w:ascii="Arial" w:hAnsi="Arial" w:cs="Arial"/>
          <w:sz w:val="20"/>
          <w:szCs w:val="20"/>
        </w:rPr>
        <w:t xml:space="preserve">Cette étude de David CHAMBERS et </w:t>
      </w:r>
      <w:proofErr w:type="spellStart"/>
      <w:r w:rsidRPr="00901BAE">
        <w:rPr>
          <w:rFonts w:ascii="Arial" w:hAnsi="Arial" w:cs="Arial"/>
          <w:sz w:val="20"/>
          <w:szCs w:val="20"/>
        </w:rPr>
        <w:t>Rasheed</w:t>
      </w:r>
      <w:proofErr w:type="spellEnd"/>
      <w:r w:rsidRPr="00901BAE">
        <w:rPr>
          <w:rFonts w:ascii="Arial" w:hAnsi="Arial" w:cs="Arial"/>
          <w:sz w:val="20"/>
          <w:szCs w:val="20"/>
        </w:rPr>
        <w:t xml:space="preserve"> SALEUDDIN s’intéressent au </w:t>
      </w:r>
      <w:proofErr w:type="spellStart"/>
      <w:r w:rsidRPr="00901BAE">
        <w:rPr>
          <w:rFonts w:ascii="Arial" w:hAnsi="Arial" w:cs="Arial"/>
          <w:sz w:val="20"/>
          <w:szCs w:val="20"/>
        </w:rPr>
        <w:t>dataset</w:t>
      </w:r>
      <w:proofErr w:type="spellEnd"/>
      <w:r w:rsidRPr="00901BAE">
        <w:rPr>
          <w:rFonts w:ascii="Arial" w:hAnsi="Arial" w:cs="Arial"/>
          <w:sz w:val="20"/>
          <w:szCs w:val="20"/>
        </w:rPr>
        <w:t xml:space="preserve"> d’un économiste très célèbre du début du 20</w:t>
      </w:r>
      <w:r w:rsidRPr="00901BAE">
        <w:rPr>
          <w:rFonts w:ascii="Arial" w:hAnsi="Arial" w:cs="Arial"/>
          <w:sz w:val="20"/>
          <w:szCs w:val="20"/>
          <w:vertAlign w:val="superscript"/>
        </w:rPr>
        <w:t>ème</w:t>
      </w:r>
      <w:r w:rsidRPr="00901BAE">
        <w:rPr>
          <w:rFonts w:ascii="Arial" w:hAnsi="Arial" w:cs="Arial"/>
          <w:sz w:val="20"/>
          <w:szCs w:val="20"/>
        </w:rPr>
        <w:t xml:space="preserve"> siècle : John Maynard Keynes. Celui à, sur la période 1921-1931 échanger en grande quantité des options </w:t>
      </w:r>
      <w:proofErr w:type="spellStart"/>
      <w:r w:rsidRPr="00901BAE">
        <w:rPr>
          <w:rFonts w:ascii="Arial" w:hAnsi="Arial" w:cs="Arial"/>
          <w:sz w:val="20"/>
          <w:szCs w:val="20"/>
        </w:rPr>
        <w:t>commodities</w:t>
      </w:r>
      <w:proofErr w:type="spellEnd"/>
      <w:r w:rsidRPr="00901BAE">
        <w:rPr>
          <w:rFonts w:ascii="Arial" w:hAnsi="Arial" w:cs="Arial"/>
          <w:sz w:val="20"/>
          <w:szCs w:val="20"/>
        </w:rPr>
        <w:t xml:space="preserve"> (options portant sur les métaux) d’étain et de cuivre. </w:t>
      </w:r>
      <w:r w:rsidR="000238FC" w:rsidRPr="00901BAE">
        <w:rPr>
          <w:rFonts w:ascii="Arial" w:hAnsi="Arial" w:cs="Arial"/>
          <w:sz w:val="20"/>
          <w:szCs w:val="20"/>
        </w:rPr>
        <w:t xml:space="preserve">Leur but était dans un premier temps d’observer si les prix pratiqués par </w:t>
      </w:r>
      <w:proofErr w:type="spellStart"/>
      <w:r w:rsidR="000238FC" w:rsidRPr="00901BAE">
        <w:rPr>
          <w:rFonts w:ascii="Arial" w:hAnsi="Arial" w:cs="Arial"/>
          <w:sz w:val="20"/>
          <w:szCs w:val="20"/>
        </w:rPr>
        <w:t>Kaynes</w:t>
      </w:r>
      <w:proofErr w:type="spellEnd"/>
      <w:r w:rsidR="000238FC" w:rsidRPr="00901BAE">
        <w:rPr>
          <w:rFonts w:ascii="Arial" w:hAnsi="Arial" w:cs="Arial"/>
          <w:sz w:val="20"/>
          <w:szCs w:val="20"/>
        </w:rPr>
        <w:t xml:space="preserve"> étaient juste au regard du modèle de </w:t>
      </w:r>
      <w:proofErr w:type="spellStart"/>
      <w:r w:rsidR="000238FC" w:rsidRPr="00901BAE">
        <w:rPr>
          <w:rFonts w:ascii="Arial" w:hAnsi="Arial" w:cs="Arial"/>
          <w:sz w:val="20"/>
          <w:szCs w:val="20"/>
        </w:rPr>
        <w:t>Black&amp;Scholes</w:t>
      </w:r>
      <w:proofErr w:type="spellEnd"/>
      <w:r w:rsidR="000238FC" w:rsidRPr="00901BAE">
        <w:rPr>
          <w:rFonts w:ascii="Arial" w:hAnsi="Arial" w:cs="Arial"/>
          <w:sz w:val="20"/>
          <w:szCs w:val="20"/>
        </w:rPr>
        <w:t xml:space="preserve"> et dans un second temps de voir si un lien fort existait entre la volatilité implicite de l’option et les volatilités historiques passé et futur du sous-jacent. Ils répondent par la positive à ces deux problèmes permettant d’apporter une nouvelle preuve que les investisseurs au début du 20</w:t>
      </w:r>
      <w:r w:rsidR="000238FC" w:rsidRPr="00901BAE">
        <w:rPr>
          <w:rFonts w:ascii="Arial" w:hAnsi="Arial" w:cs="Arial"/>
          <w:sz w:val="20"/>
          <w:szCs w:val="20"/>
          <w:vertAlign w:val="superscript"/>
        </w:rPr>
        <w:t>ème</w:t>
      </w:r>
      <w:r w:rsidR="000238FC" w:rsidRPr="00901BAE">
        <w:rPr>
          <w:rFonts w:ascii="Arial" w:hAnsi="Arial" w:cs="Arial"/>
          <w:sz w:val="20"/>
          <w:szCs w:val="20"/>
        </w:rPr>
        <w:t xml:space="preserve"> siècle pratiquaient des prix très juste au regard de nos modèles contemporains.</w:t>
      </w:r>
    </w:p>
    <w:p w14:paraId="23B1988B" w14:textId="77777777" w:rsidR="00FD6F15" w:rsidRPr="00901BAE" w:rsidRDefault="00FD6F15">
      <w:pPr>
        <w:rPr>
          <w:rFonts w:ascii="Arial" w:hAnsi="Arial" w:cs="Arial"/>
          <w:sz w:val="20"/>
          <w:szCs w:val="20"/>
        </w:rPr>
      </w:pPr>
    </w:p>
    <w:p w14:paraId="339AEA29" w14:textId="35931824" w:rsidR="000238FC" w:rsidRPr="00901BAE" w:rsidRDefault="00FD6F15" w:rsidP="00AD6E8D">
      <w:pPr>
        <w:pStyle w:val="Titre2"/>
        <w:rPr>
          <w:lang w:val="en-US"/>
        </w:rPr>
      </w:pPr>
      <w:r w:rsidRPr="00A86AE4">
        <w:t xml:space="preserve"> </w:t>
      </w:r>
      <w:r w:rsidR="000238FC" w:rsidRPr="00901BAE">
        <w:rPr>
          <w:lang w:val="en-US"/>
        </w:rPr>
        <w:t>7.</w:t>
      </w:r>
      <w:r w:rsidR="008A3572" w:rsidRPr="00901BAE">
        <w:rPr>
          <w:lang w:val="en-US"/>
        </w:rPr>
        <w:t>1.</w:t>
      </w:r>
      <w:r w:rsidR="000238FC" w:rsidRPr="00901BAE">
        <w:rPr>
          <w:lang w:val="en-US"/>
        </w:rPr>
        <w:t>3 The Market for Equity Options in the 1870s</w:t>
      </w:r>
    </w:p>
    <w:p w14:paraId="7AA64195" w14:textId="178F7798" w:rsidR="000238FC" w:rsidRPr="00901BAE" w:rsidRDefault="000238FC">
      <w:pPr>
        <w:rPr>
          <w:rFonts w:ascii="Arial" w:hAnsi="Arial" w:cs="Arial"/>
          <w:sz w:val="20"/>
          <w:szCs w:val="20"/>
        </w:rPr>
      </w:pPr>
      <w:r w:rsidRPr="00901BAE">
        <w:rPr>
          <w:rFonts w:ascii="Arial" w:hAnsi="Arial" w:cs="Arial"/>
          <w:sz w:val="20"/>
          <w:szCs w:val="20"/>
        </w:rPr>
        <w:t>Étude de Joseph P. K</w:t>
      </w:r>
      <w:r w:rsidR="00F94B9D" w:rsidRPr="00901BAE">
        <w:rPr>
          <w:rFonts w:ascii="Arial" w:hAnsi="Arial" w:cs="Arial"/>
          <w:sz w:val="20"/>
          <w:szCs w:val="20"/>
        </w:rPr>
        <w:t>AIRYS</w:t>
      </w:r>
      <w:r w:rsidRPr="00901BAE">
        <w:rPr>
          <w:rFonts w:ascii="Arial" w:hAnsi="Arial" w:cs="Arial"/>
          <w:sz w:val="20"/>
          <w:szCs w:val="20"/>
        </w:rPr>
        <w:t xml:space="preserve"> Jr. and Nicholas Valerio III qui porte cette fois ci sur des options de types américaines. Les options de types américaines diffèrent légèrement des options de types européennes dans le sens ou une option américaine peut être exercée à n’importe quel moment entre la date initiale et l’échéance (là ou une option européenne, que j’étudie, ne peut s’exercer qu’à échéance). K</w:t>
      </w:r>
      <w:r w:rsidR="00F94B9D" w:rsidRPr="00901BAE">
        <w:rPr>
          <w:rFonts w:ascii="Arial" w:hAnsi="Arial" w:cs="Arial"/>
          <w:sz w:val="20"/>
          <w:szCs w:val="20"/>
        </w:rPr>
        <w:t>AYRIS</w:t>
      </w:r>
      <w:r w:rsidRPr="00901BAE">
        <w:rPr>
          <w:rFonts w:ascii="Arial" w:hAnsi="Arial" w:cs="Arial"/>
          <w:sz w:val="20"/>
          <w:szCs w:val="20"/>
        </w:rPr>
        <w:t xml:space="preserve"> et Valerio se sont donc penché sur les cotations sur option d’un unique broker dans la revue intitulé « The Commercial and Financial </w:t>
      </w:r>
      <w:proofErr w:type="spellStart"/>
      <w:r w:rsidRPr="00901BAE">
        <w:rPr>
          <w:rFonts w:ascii="Arial" w:hAnsi="Arial" w:cs="Arial"/>
          <w:sz w:val="20"/>
          <w:szCs w:val="20"/>
        </w:rPr>
        <w:t>Chronicle</w:t>
      </w:r>
      <w:proofErr w:type="spellEnd"/>
      <w:r w:rsidRPr="00901BAE">
        <w:rPr>
          <w:rFonts w:ascii="Arial" w:hAnsi="Arial" w:cs="Arial"/>
          <w:sz w:val="20"/>
          <w:szCs w:val="20"/>
        </w:rPr>
        <w:t xml:space="preserve"> » sur 20 options différentes sur la période 1873-1875. Cependant bien qu’ils admettent que les marchés de l’époque avaient des degrés de sophistications très élevés, ils </w:t>
      </w:r>
      <w:r w:rsidR="00F94B9D" w:rsidRPr="00901BAE">
        <w:rPr>
          <w:rFonts w:ascii="Arial" w:hAnsi="Arial" w:cs="Arial"/>
          <w:sz w:val="20"/>
          <w:szCs w:val="20"/>
        </w:rPr>
        <w:t>concluent que les prix pratiqués étaient très régulièrement surévalués par rapport à ce qu’ils auraient dû être selon la théorie. On peut cependant émettre des doutes sur leurs conclusion lorsque l’on s’aperçoit qu’ils n’utilisaient pas de prix pratiqués mais uniquement des cotations de broker.</w:t>
      </w:r>
    </w:p>
    <w:p w14:paraId="3539DF4C" w14:textId="08383D74" w:rsidR="00F94B9D" w:rsidRPr="00901BAE" w:rsidRDefault="00F94B9D">
      <w:pPr>
        <w:rPr>
          <w:rFonts w:ascii="Arial" w:hAnsi="Arial" w:cs="Arial"/>
          <w:sz w:val="20"/>
          <w:szCs w:val="20"/>
        </w:rPr>
      </w:pPr>
    </w:p>
    <w:p w14:paraId="709A529F" w14:textId="39BCF719" w:rsidR="00F94B9D" w:rsidRPr="00901BAE" w:rsidRDefault="00F94B9D" w:rsidP="00AD6E8D">
      <w:pPr>
        <w:pStyle w:val="Titre2"/>
        <w:rPr>
          <w:lang w:val="en-US"/>
        </w:rPr>
      </w:pPr>
      <w:r w:rsidRPr="00901BAE">
        <w:rPr>
          <w:lang w:val="en-US"/>
        </w:rPr>
        <w:t>7.</w:t>
      </w:r>
      <w:r w:rsidR="008A3572" w:rsidRPr="00901BAE">
        <w:rPr>
          <w:lang w:val="en-US"/>
        </w:rPr>
        <w:t>1.</w:t>
      </w:r>
      <w:r w:rsidRPr="00901BAE">
        <w:rPr>
          <w:lang w:val="en-US"/>
        </w:rPr>
        <w:t>4 Option markets and implied volatility: Past versus present</w:t>
      </w:r>
    </w:p>
    <w:p w14:paraId="0F50821D" w14:textId="72DF0EB5" w:rsidR="00F94B9D" w:rsidRPr="00901BAE" w:rsidRDefault="00F94B9D">
      <w:pPr>
        <w:rPr>
          <w:rFonts w:ascii="Arial" w:hAnsi="Arial" w:cs="Arial"/>
          <w:sz w:val="20"/>
          <w:szCs w:val="20"/>
        </w:rPr>
      </w:pPr>
      <w:r w:rsidRPr="00901BAE">
        <w:rPr>
          <w:rFonts w:ascii="Arial" w:hAnsi="Arial" w:cs="Arial"/>
          <w:sz w:val="20"/>
          <w:szCs w:val="20"/>
        </w:rPr>
        <w:t xml:space="preserve">Étude de MIXON qui reprend le même </w:t>
      </w:r>
      <w:proofErr w:type="spellStart"/>
      <w:r w:rsidRPr="00901BAE">
        <w:rPr>
          <w:rFonts w:ascii="Arial" w:hAnsi="Arial" w:cs="Arial"/>
          <w:sz w:val="20"/>
          <w:szCs w:val="20"/>
        </w:rPr>
        <w:t>dataset</w:t>
      </w:r>
      <w:proofErr w:type="spellEnd"/>
      <w:r w:rsidRPr="00901BAE">
        <w:rPr>
          <w:rFonts w:ascii="Arial" w:hAnsi="Arial" w:cs="Arial"/>
          <w:sz w:val="20"/>
          <w:szCs w:val="20"/>
        </w:rPr>
        <w:t xml:space="preserve"> que l’étude précédente mais qui s’intéresse davantage aux relations qu’il peut y avoir entre les différentes volatilités. A l’instar de CHAMBERS et SALEUDDIN, ils concluent qu’un fort lien existe entre les volatilités implicites et historique du passé et du futur.</w:t>
      </w:r>
    </w:p>
    <w:p w14:paraId="724426AB" w14:textId="3B8C6422" w:rsidR="00F94B9D" w:rsidRPr="00901BAE" w:rsidRDefault="00F94B9D">
      <w:pPr>
        <w:rPr>
          <w:rFonts w:ascii="Arial" w:hAnsi="Arial" w:cs="Arial"/>
          <w:sz w:val="20"/>
          <w:szCs w:val="20"/>
        </w:rPr>
      </w:pPr>
    </w:p>
    <w:p w14:paraId="13EA497E" w14:textId="342BC346" w:rsidR="00F94B9D" w:rsidRDefault="00F94B9D">
      <w:pPr>
        <w:rPr>
          <w:rFonts w:ascii="Arial" w:hAnsi="Arial" w:cs="Arial"/>
          <w:sz w:val="20"/>
          <w:szCs w:val="20"/>
        </w:rPr>
      </w:pPr>
      <w:r w:rsidRPr="00901BAE">
        <w:rPr>
          <w:rFonts w:ascii="Arial" w:hAnsi="Arial" w:cs="Arial"/>
          <w:sz w:val="20"/>
          <w:szCs w:val="20"/>
        </w:rPr>
        <w:t xml:space="preserve">Le tableau ci-dessous résume très bien les différents thèmes et les conclusions apportées par ces quatre études : </w:t>
      </w:r>
    </w:p>
    <w:p w14:paraId="0DEF2235" w14:textId="2A001390" w:rsidR="006153A7" w:rsidRDefault="006153A7">
      <w:pPr>
        <w:rPr>
          <w:rFonts w:ascii="Arial" w:hAnsi="Arial" w:cs="Arial"/>
          <w:sz w:val="20"/>
          <w:szCs w:val="20"/>
        </w:rPr>
      </w:pPr>
    </w:p>
    <w:p w14:paraId="5FFB39A7" w14:textId="43DF9A4D" w:rsidR="006153A7" w:rsidRDefault="006153A7">
      <w:pPr>
        <w:rPr>
          <w:rFonts w:ascii="Arial" w:hAnsi="Arial" w:cs="Arial"/>
          <w:sz w:val="20"/>
          <w:szCs w:val="20"/>
        </w:rPr>
      </w:pPr>
    </w:p>
    <w:tbl>
      <w:tblPr>
        <w:tblStyle w:val="Grilledutableau"/>
        <w:tblpPr w:leftFromText="141" w:rightFromText="141" w:vertAnchor="text" w:horzAnchor="margin" w:tblpXSpec="center" w:tblpY="-191"/>
        <w:tblW w:w="9299" w:type="dxa"/>
        <w:tblLook w:val="04A0" w:firstRow="1" w:lastRow="0" w:firstColumn="1" w:lastColumn="0" w:noHBand="0" w:noVBand="1"/>
      </w:tblPr>
      <w:tblGrid>
        <w:gridCol w:w="1484"/>
        <w:gridCol w:w="906"/>
        <w:gridCol w:w="1392"/>
        <w:gridCol w:w="1056"/>
        <w:gridCol w:w="2070"/>
        <w:gridCol w:w="1218"/>
        <w:gridCol w:w="1173"/>
      </w:tblGrid>
      <w:tr w:rsidR="006153A7" w:rsidRPr="00901BAE" w14:paraId="50E146A3" w14:textId="77777777" w:rsidTr="00860AFD">
        <w:trPr>
          <w:trHeight w:val="519"/>
        </w:trPr>
        <w:tc>
          <w:tcPr>
            <w:tcW w:w="1484" w:type="dxa"/>
          </w:tcPr>
          <w:p w14:paraId="5B9F3127" w14:textId="77777777" w:rsidR="006153A7" w:rsidRPr="00FD6F15" w:rsidRDefault="006153A7" w:rsidP="00860AFD">
            <w:pPr>
              <w:rPr>
                <w:rFonts w:ascii="Arial" w:hAnsi="Arial" w:cs="Arial"/>
                <w:sz w:val="18"/>
                <w:szCs w:val="18"/>
              </w:rPr>
            </w:pPr>
          </w:p>
        </w:tc>
        <w:tc>
          <w:tcPr>
            <w:tcW w:w="906" w:type="dxa"/>
          </w:tcPr>
          <w:p w14:paraId="052D7ABD" w14:textId="77777777" w:rsidR="006153A7" w:rsidRPr="00FD6F15" w:rsidRDefault="006153A7" w:rsidP="00860AFD">
            <w:pPr>
              <w:rPr>
                <w:rFonts w:ascii="Arial" w:hAnsi="Arial" w:cs="Arial"/>
                <w:sz w:val="18"/>
                <w:szCs w:val="18"/>
              </w:rPr>
            </w:pPr>
            <w:r w:rsidRPr="00FD6F15">
              <w:rPr>
                <w:rFonts w:ascii="Arial" w:hAnsi="Arial" w:cs="Arial"/>
                <w:sz w:val="18"/>
                <w:szCs w:val="18"/>
              </w:rPr>
              <w:t>Période</w:t>
            </w:r>
          </w:p>
        </w:tc>
        <w:tc>
          <w:tcPr>
            <w:tcW w:w="1392" w:type="dxa"/>
          </w:tcPr>
          <w:p w14:paraId="3CCA68C5" w14:textId="77777777" w:rsidR="006153A7" w:rsidRPr="00FD6F15" w:rsidRDefault="006153A7" w:rsidP="00860AFD">
            <w:pPr>
              <w:rPr>
                <w:rFonts w:ascii="Arial" w:hAnsi="Arial" w:cs="Arial"/>
                <w:sz w:val="18"/>
                <w:szCs w:val="18"/>
              </w:rPr>
            </w:pPr>
            <w:r w:rsidRPr="00FD6F15">
              <w:rPr>
                <w:rFonts w:ascii="Arial" w:hAnsi="Arial" w:cs="Arial"/>
                <w:sz w:val="18"/>
                <w:szCs w:val="18"/>
              </w:rPr>
              <w:t>Produit financier</w:t>
            </w:r>
          </w:p>
        </w:tc>
        <w:tc>
          <w:tcPr>
            <w:tcW w:w="1056" w:type="dxa"/>
          </w:tcPr>
          <w:p w14:paraId="3C222BAD" w14:textId="77777777" w:rsidR="006153A7" w:rsidRPr="00FD6F15" w:rsidRDefault="006153A7" w:rsidP="00860AFD">
            <w:pPr>
              <w:rPr>
                <w:rFonts w:ascii="Arial" w:hAnsi="Arial" w:cs="Arial"/>
                <w:sz w:val="18"/>
                <w:szCs w:val="18"/>
              </w:rPr>
            </w:pPr>
            <w:r w:rsidRPr="00FD6F15">
              <w:rPr>
                <w:rFonts w:ascii="Arial" w:hAnsi="Arial" w:cs="Arial"/>
                <w:sz w:val="18"/>
                <w:szCs w:val="18"/>
              </w:rPr>
              <w:t>Nombre</w:t>
            </w:r>
          </w:p>
        </w:tc>
        <w:tc>
          <w:tcPr>
            <w:tcW w:w="2070" w:type="dxa"/>
          </w:tcPr>
          <w:p w14:paraId="05F26B16" w14:textId="77777777" w:rsidR="006153A7" w:rsidRPr="00FD6F15" w:rsidRDefault="006153A7" w:rsidP="00860AFD">
            <w:pPr>
              <w:rPr>
                <w:rFonts w:ascii="Arial" w:hAnsi="Arial" w:cs="Arial"/>
                <w:sz w:val="18"/>
                <w:szCs w:val="18"/>
              </w:rPr>
            </w:pPr>
            <w:r w:rsidRPr="00FD6F15">
              <w:rPr>
                <w:rFonts w:ascii="Arial" w:hAnsi="Arial" w:cs="Arial"/>
                <w:sz w:val="18"/>
                <w:szCs w:val="18"/>
              </w:rPr>
              <w:t>Volatilité utilisée</w:t>
            </w:r>
          </w:p>
        </w:tc>
        <w:tc>
          <w:tcPr>
            <w:tcW w:w="1218" w:type="dxa"/>
          </w:tcPr>
          <w:p w14:paraId="4002D94C" w14:textId="77777777" w:rsidR="006153A7" w:rsidRPr="00FD6F15" w:rsidRDefault="006153A7" w:rsidP="00860AFD">
            <w:pPr>
              <w:rPr>
                <w:rFonts w:ascii="Arial" w:hAnsi="Arial" w:cs="Arial"/>
                <w:sz w:val="18"/>
                <w:szCs w:val="18"/>
              </w:rPr>
            </w:pPr>
            <w:r w:rsidRPr="00FD6F15">
              <w:rPr>
                <w:rFonts w:ascii="Arial" w:hAnsi="Arial" w:cs="Arial"/>
                <w:sz w:val="18"/>
                <w:szCs w:val="18"/>
              </w:rPr>
              <w:t>Dividendes</w:t>
            </w:r>
          </w:p>
        </w:tc>
        <w:tc>
          <w:tcPr>
            <w:tcW w:w="1173" w:type="dxa"/>
          </w:tcPr>
          <w:p w14:paraId="48571C30" w14:textId="77777777" w:rsidR="006153A7" w:rsidRPr="00FD6F15" w:rsidRDefault="006153A7" w:rsidP="00860AFD">
            <w:pPr>
              <w:rPr>
                <w:rFonts w:ascii="Arial" w:hAnsi="Arial" w:cs="Arial"/>
                <w:sz w:val="18"/>
                <w:szCs w:val="18"/>
              </w:rPr>
            </w:pPr>
            <w:r w:rsidRPr="00FD6F15">
              <w:rPr>
                <w:rFonts w:ascii="Arial" w:hAnsi="Arial" w:cs="Arial"/>
                <w:sz w:val="18"/>
                <w:szCs w:val="18"/>
              </w:rPr>
              <w:t>Fréquence</w:t>
            </w:r>
          </w:p>
        </w:tc>
      </w:tr>
      <w:tr w:rsidR="006153A7" w:rsidRPr="00901BAE" w14:paraId="4C2765F4" w14:textId="77777777" w:rsidTr="00860AFD">
        <w:trPr>
          <w:trHeight w:val="3682"/>
        </w:trPr>
        <w:tc>
          <w:tcPr>
            <w:tcW w:w="1484" w:type="dxa"/>
          </w:tcPr>
          <w:p w14:paraId="6D5FB5F3"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 xml:space="preserve">Chambers, D., &amp; </w:t>
            </w:r>
            <w:proofErr w:type="spellStart"/>
            <w:r w:rsidRPr="00FD6F15">
              <w:rPr>
                <w:rFonts w:ascii="Arial" w:hAnsi="Arial" w:cs="Arial"/>
                <w:sz w:val="18"/>
                <w:szCs w:val="18"/>
                <w:lang w:val="en-US"/>
              </w:rPr>
              <w:t>Saleuddin</w:t>
            </w:r>
            <w:proofErr w:type="spellEnd"/>
            <w:r w:rsidRPr="00FD6F15">
              <w:rPr>
                <w:rFonts w:ascii="Arial" w:hAnsi="Arial" w:cs="Arial"/>
                <w:sz w:val="18"/>
                <w:szCs w:val="18"/>
                <w:lang w:val="en-US"/>
              </w:rPr>
              <w:t>, R. (2020). Commodity option pricing efficiency before Black, Scholes, and Merton.</w:t>
            </w:r>
          </w:p>
        </w:tc>
        <w:tc>
          <w:tcPr>
            <w:tcW w:w="906" w:type="dxa"/>
          </w:tcPr>
          <w:p w14:paraId="0BD42A36"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1921 - 1931</w:t>
            </w:r>
          </w:p>
        </w:tc>
        <w:tc>
          <w:tcPr>
            <w:tcW w:w="1392" w:type="dxa"/>
          </w:tcPr>
          <w:p w14:paraId="656401B4"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Commodities</w:t>
            </w:r>
          </w:p>
        </w:tc>
        <w:tc>
          <w:tcPr>
            <w:tcW w:w="1056" w:type="dxa"/>
          </w:tcPr>
          <w:p w14:paraId="48A2370C"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135 option trades (40 copper + 95 tin)</w:t>
            </w:r>
          </w:p>
        </w:tc>
        <w:tc>
          <w:tcPr>
            <w:tcW w:w="2070" w:type="dxa"/>
          </w:tcPr>
          <w:p w14:paraId="1226AD57" w14:textId="77777777" w:rsidR="006153A7" w:rsidRPr="00FD6F15" w:rsidRDefault="006153A7" w:rsidP="00860AFD">
            <w:pPr>
              <w:pStyle w:val="Paragraphedeliste"/>
              <w:numPr>
                <w:ilvl w:val="0"/>
                <w:numId w:val="9"/>
              </w:numPr>
              <w:rPr>
                <w:rFonts w:ascii="Arial" w:hAnsi="Arial" w:cs="Arial"/>
                <w:sz w:val="18"/>
                <w:szCs w:val="18"/>
                <w:lang w:val="en-US"/>
              </w:rPr>
            </w:pPr>
            <w:r w:rsidRPr="00FD6F15">
              <w:rPr>
                <w:rFonts w:ascii="Arial" w:hAnsi="Arial" w:cs="Arial"/>
                <w:sz w:val="18"/>
                <w:szCs w:val="18"/>
                <w:lang w:val="en-US"/>
              </w:rPr>
              <w:t>perfect foresight measure: the actual realized (ex post) annualized standard deviation of equity returns over the life of the warrant.</w:t>
            </w:r>
          </w:p>
          <w:p w14:paraId="70D49E3F" w14:textId="77777777" w:rsidR="006153A7" w:rsidRPr="00FD6F15" w:rsidRDefault="006153A7" w:rsidP="00860AFD">
            <w:pPr>
              <w:pStyle w:val="Paragraphedeliste"/>
              <w:numPr>
                <w:ilvl w:val="0"/>
                <w:numId w:val="9"/>
              </w:numPr>
              <w:rPr>
                <w:rFonts w:ascii="Arial" w:hAnsi="Arial" w:cs="Arial"/>
                <w:sz w:val="18"/>
                <w:szCs w:val="18"/>
                <w:lang w:val="en-US"/>
              </w:rPr>
            </w:pPr>
            <w:r w:rsidRPr="00FD6F15">
              <w:rPr>
                <w:rFonts w:ascii="Arial" w:hAnsi="Arial" w:cs="Arial"/>
                <w:sz w:val="18"/>
                <w:szCs w:val="18"/>
                <w:lang w:val="en-US"/>
              </w:rPr>
              <w:t>90-day backward-looking measure: beginning when we have at least 10 observations of daily equity returns.</w:t>
            </w:r>
          </w:p>
          <w:p w14:paraId="27C7C735" w14:textId="77777777" w:rsidR="006153A7" w:rsidRPr="00FD6F15" w:rsidRDefault="006153A7" w:rsidP="00860AFD">
            <w:pPr>
              <w:rPr>
                <w:rFonts w:ascii="Arial" w:hAnsi="Arial" w:cs="Arial"/>
                <w:sz w:val="18"/>
                <w:szCs w:val="18"/>
                <w:lang w:val="en-US"/>
              </w:rPr>
            </w:pPr>
          </w:p>
        </w:tc>
        <w:tc>
          <w:tcPr>
            <w:tcW w:w="1218" w:type="dxa"/>
          </w:tcPr>
          <w:p w14:paraId="3631FA85" w14:textId="77777777" w:rsidR="006153A7" w:rsidRPr="00FD6F15" w:rsidRDefault="006153A7" w:rsidP="00860AFD">
            <w:pPr>
              <w:rPr>
                <w:rFonts w:ascii="Arial" w:hAnsi="Arial" w:cs="Arial"/>
                <w:sz w:val="18"/>
                <w:szCs w:val="18"/>
                <w:lang w:val="en-US"/>
              </w:rPr>
            </w:pPr>
            <w:r w:rsidRPr="00FD6F15">
              <w:rPr>
                <w:rFonts w:ascii="Arial" w:hAnsi="Arial" w:cs="Arial"/>
                <w:sz w:val="18"/>
                <w:szCs w:val="18"/>
              </w:rPr>
              <w:t>No.</w:t>
            </w:r>
          </w:p>
        </w:tc>
        <w:tc>
          <w:tcPr>
            <w:tcW w:w="1173" w:type="dxa"/>
          </w:tcPr>
          <w:p w14:paraId="366497FC" w14:textId="77777777" w:rsidR="006153A7" w:rsidRPr="00FD6F15" w:rsidRDefault="006153A7" w:rsidP="00860AFD">
            <w:pPr>
              <w:rPr>
                <w:rFonts w:ascii="Arial" w:hAnsi="Arial" w:cs="Arial"/>
                <w:sz w:val="18"/>
                <w:szCs w:val="18"/>
                <w:lang w:val="en-US"/>
              </w:rPr>
            </w:pPr>
          </w:p>
        </w:tc>
      </w:tr>
      <w:tr w:rsidR="006153A7" w:rsidRPr="00901BAE" w14:paraId="0E97306C" w14:textId="77777777" w:rsidTr="00860AFD">
        <w:trPr>
          <w:trHeight w:val="1927"/>
        </w:trPr>
        <w:tc>
          <w:tcPr>
            <w:tcW w:w="1484" w:type="dxa"/>
          </w:tcPr>
          <w:p w14:paraId="1E7F1F74"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 xml:space="preserve">Moore, L., &amp; </w:t>
            </w:r>
            <w:proofErr w:type="spellStart"/>
            <w:r w:rsidRPr="00FD6F15">
              <w:rPr>
                <w:rFonts w:ascii="Arial" w:hAnsi="Arial" w:cs="Arial"/>
                <w:sz w:val="18"/>
                <w:szCs w:val="18"/>
                <w:lang w:val="en-US"/>
              </w:rPr>
              <w:t>Juh</w:t>
            </w:r>
            <w:proofErr w:type="spellEnd"/>
            <w:r w:rsidRPr="00FD6F15">
              <w:rPr>
                <w:rFonts w:ascii="Arial" w:hAnsi="Arial" w:cs="Arial"/>
                <w:sz w:val="18"/>
                <w:szCs w:val="18"/>
                <w:lang w:val="en-US"/>
              </w:rPr>
              <w:t>, S. Derivative pricing 60 years before Black– Scholes: evidence from the Johannesburg Stock Exchange (Warrants)</w:t>
            </w:r>
          </w:p>
        </w:tc>
        <w:tc>
          <w:tcPr>
            <w:tcW w:w="906" w:type="dxa"/>
          </w:tcPr>
          <w:p w14:paraId="0DE66881"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1909 - 1922</w:t>
            </w:r>
          </w:p>
        </w:tc>
        <w:tc>
          <w:tcPr>
            <w:tcW w:w="1392" w:type="dxa"/>
          </w:tcPr>
          <w:p w14:paraId="5B43DBA7"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Warrants</w:t>
            </w:r>
          </w:p>
        </w:tc>
        <w:tc>
          <w:tcPr>
            <w:tcW w:w="1056" w:type="dxa"/>
          </w:tcPr>
          <w:p w14:paraId="554E77C0"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 xml:space="preserve">15 warrants </w:t>
            </w:r>
          </w:p>
        </w:tc>
        <w:tc>
          <w:tcPr>
            <w:tcW w:w="2070" w:type="dxa"/>
          </w:tcPr>
          <w:p w14:paraId="3E54D1AC" w14:textId="77777777" w:rsidR="006153A7" w:rsidRPr="00FD6F15" w:rsidRDefault="006153A7" w:rsidP="00860AFD">
            <w:pPr>
              <w:rPr>
                <w:rFonts w:ascii="Arial" w:hAnsi="Arial" w:cs="Arial"/>
                <w:sz w:val="18"/>
                <w:szCs w:val="18"/>
                <w:lang w:val="en-US"/>
              </w:rPr>
            </w:pPr>
          </w:p>
        </w:tc>
        <w:tc>
          <w:tcPr>
            <w:tcW w:w="1218" w:type="dxa"/>
          </w:tcPr>
          <w:p w14:paraId="56FC93EA"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Yes</w:t>
            </w:r>
          </w:p>
        </w:tc>
        <w:tc>
          <w:tcPr>
            <w:tcW w:w="1173" w:type="dxa"/>
          </w:tcPr>
          <w:p w14:paraId="32C36F72" w14:textId="77777777" w:rsidR="006153A7" w:rsidRPr="00FD6F15" w:rsidRDefault="006153A7" w:rsidP="00860AFD">
            <w:pPr>
              <w:rPr>
                <w:rFonts w:ascii="Arial" w:hAnsi="Arial" w:cs="Arial"/>
                <w:sz w:val="18"/>
                <w:szCs w:val="18"/>
                <w:lang w:val="en-US"/>
              </w:rPr>
            </w:pPr>
          </w:p>
        </w:tc>
      </w:tr>
      <w:tr w:rsidR="006153A7" w:rsidRPr="004C393F" w14:paraId="7C4DA36B" w14:textId="77777777" w:rsidTr="00860AFD">
        <w:trPr>
          <w:trHeight w:val="2484"/>
        </w:trPr>
        <w:tc>
          <w:tcPr>
            <w:tcW w:w="1484" w:type="dxa"/>
          </w:tcPr>
          <w:p w14:paraId="59296810"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 xml:space="preserve">Moore, L., &amp; </w:t>
            </w:r>
            <w:proofErr w:type="spellStart"/>
            <w:r w:rsidRPr="00FD6F15">
              <w:rPr>
                <w:rFonts w:ascii="Arial" w:hAnsi="Arial" w:cs="Arial"/>
                <w:sz w:val="18"/>
                <w:szCs w:val="18"/>
                <w:lang w:val="en-US"/>
              </w:rPr>
              <w:t>Juh</w:t>
            </w:r>
            <w:proofErr w:type="spellEnd"/>
            <w:r w:rsidRPr="00FD6F15">
              <w:rPr>
                <w:rFonts w:ascii="Arial" w:hAnsi="Arial" w:cs="Arial"/>
                <w:sz w:val="18"/>
                <w:szCs w:val="18"/>
                <w:lang w:val="en-US"/>
              </w:rPr>
              <w:t>, S. Derivative pricing 60 years before Black– Scholes: evidence from the Johannesburg Stock Exchange (Call)</w:t>
            </w:r>
          </w:p>
        </w:tc>
        <w:tc>
          <w:tcPr>
            <w:tcW w:w="906" w:type="dxa"/>
          </w:tcPr>
          <w:p w14:paraId="248A1CEF"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1908 - 1911</w:t>
            </w:r>
          </w:p>
        </w:tc>
        <w:tc>
          <w:tcPr>
            <w:tcW w:w="1392" w:type="dxa"/>
          </w:tcPr>
          <w:p w14:paraId="6184BE9C"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Calls</w:t>
            </w:r>
          </w:p>
        </w:tc>
        <w:tc>
          <w:tcPr>
            <w:tcW w:w="1056" w:type="dxa"/>
          </w:tcPr>
          <w:p w14:paraId="3C9152F2"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10 Calls</w:t>
            </w:r>
          </w:p>
        </w:tc>
        <w:tc>
          <w:tcPr>
            <w:tcW w:w="2070" w:type="dxa"/>
          </w:tcPr>
          <w:p w14:paraId="2E27D373" w14:textId="77777777" w:rsidR="006153A7" w:rsidRPr="00FD6F15" w:rsidRDefault="006153A7" w:rsidP="00860AFD">
            <w:pPr>
              <w:rPr>
                <w:rFonts w:ascii="Arial" w:hAnsi="Arial" w:cs="Arial"/>
                <w:sz w:val="18"/>
                <w:szCs w:val="18"/>
                <w:lang w:val="en-US"/>
              </w:rPr>
            </w:pPr>
          </w:p>
        </w:tc>
        <w:tc>
          <w:tcPr>
            <w:tcW w:w="1218" w:type="dxa"/>
          </w:tcPr>
          <w:p w14:paraId="48E7ABD5"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There was only one stock that paid dividends in their sample, Geduld Proprietary</w:t>
            </w:r>
          </w:p>
        </w:tc>
        <w:tc>
          <w:tcPr>
            <w:tcW w:w="1173" w:type="dxa"/>
          </w:tcPr>
          <w:p w14:paraId="7AB7E809" w14:textId="77777777" w:rsidR="006153A7" w:rsidRPr="00FD6F15" w:rsidRDefault="006153A7" w:rsidP="00860AFD">
            <w:pPr>
              <w:rPr>
                <w:rFonts w:ascii="Arial" w:hAnsi="Arial" w:cs="Arial"/>
                <w:sz w:val="18"/>
                <w:szCs w:val="18"/>
                <w:lang w:val="en-US"/>
              </w:rPr>
            </w:pPr>
          </w:p>
        </w:tc>
      </w:tr>
      <w:tr w:rsidR="006153A7" w:rsidRPr="00901BAE" w14:paraId="280C7D8C" w14:textId="77777777" w:rsidTr="00860AFD">
        <w:trPr>
          <w:trHeight w:val="1384"/>
        </w:trPr>
        <w:tc>
          <w:tcPr>
            <w:tcW w:w="1484" w:type="dxa"/>
          </w:tcPr>
          <w:p w14:paraId="49832D57"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 xml:space="preserve">Joseph P. </w:t>
            </w:r>
            <w:proofErr w:type="spellStart"/>
            <w:r w:rsidRPr="00FD6F15">
              <w:rPr>
                <w:rFonts w:ascii="Arial" w:hAnsi="Arial" w:cs="Arial"/>
                <w:sz w:val="18"/>
                <w:szCs w:val="18"/>
                <w:lang w:val="en-US"/>
              </w:rPr>
              <w:t>Kairys</w:t>
            </w:r>
            <w:proofErr w:type="spellEnd"/>
            <w:r w:rsidRPr="00FD6F15">
              <w:rPr>
                <w:rFonts w:ascii="Arial" w:hAnsi="Arial" w:cs="Arial"/>
                <w:sz w:val="18"/>
                <w:szCs w:val="18"/>
                <w:lang w:val="en-US"/>
              </w:rPr>
              <w:t xml:space="preserve"> Jr. and Nicholas Valerio II I. The Market for Equity Options in the 1870 s</w:t>
            </w:r>
          </w:p>
        </w:tc>
        <w:tc>
          <w:tcPr>
            <w:tcW w:w="906" w:type="dxa"/>
          </w:tcPr>
          <w:p w14:paraId="486F4AFB"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1873 - 1875</w:t>
            </w:r>
          </w:p>
        </w:tc>
        <w:tc>
          <w:tcPr>
            <w:tcW w:w="1392" w:type="dxa"/>
          </w:tcPr>
          <w:p w14:paraId="709C59FE"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American options (calls + puts)</w:t>
            </w:r>
          </w:p>
        </w:tc>
        <w:tc>
          <w:tcPr>
            <w:tcW w:w="1056" w:type="dxa"/>
          </w:tcPr>
          <w:p w14:paraId="39356B2C"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12 stocks</w:t>
            </w:r>
          </w:p>
        </w:tc>
        <w:tc>
          <w:tcPr>
            <w:tcW w:w="2070" w:type="dxa"/>
          </w:tcPr>
          <w:p w14:paraId="515D413D" w14:textId="77777777" w:rsidR="006153A7" w:rsidRPr="00FD6F15" w:rsidRDefault="006153A7" w:rsidP="00860AFD">
            <w:pPr>
              <w:rPr>
                <w:rFonts w:ascii="Arial" w:hAnsi="Arial" w:cs="Arial"/>
                <w:sz w:val="18"/>
                <w:szCs w:val="18"/>
                <w:lang w:val="en-US"/>
              </w:rPr>
            </w:pPr>
          </w:p>
        </w:tc>
        <w:tc>
          <w:tcPr>
            <w:tcW w:w="1218" w:type="dxa"/>
          </w:tcPr>
          <w:p w14:paraId="019C9B3A" w14:textId="77777777" w:rsidR="006153A7" w:rsidRPr="00FD6F15" w:rsidRDefault="006153A7" w:rsidP="00860AFD">
            <w:pPr>
              <w:rPr>
                <w:rFonts w:ascii="Arial" w:hAnsi="Arial" w:cs="Arial"/>
                <w:sz w:val="18"/>
                <w:szCs w:val="18"/>
                <w:lang w:val="en-US"/>
              </w:rPr>
            </w:pPr>
            <w:r w:rsidRPr="00FD6F15">
              <w:rPr>
                <w:rFonts w:ascii="Arial" w:hAnsi="Arial" w:cs="Arial"/>
                <w:sz w:val="18"/>
                <w:szCs w:val="18"/>
              </w:rPr>
              <w:t>No</w:t>
            </w:r>
          </w:p>
        </w:tc>
        <w:tc>
          <w:tcPr>
            <w:tcW w:w="1173" w:type="dxa"/>
          </w:tcPr>
          <w:p w14:paraId="6FFBC048" w14:textId="77777777" w:rsidR="006153A7" w:rsidRPr="00FD6F15" w:rsidRDefault="006153A7" w:rsidP="00860AFD">
            <w:pPr>
              <w:rPr>
                <w:rFonts w:ascii="Arial" w:hAnsi="Arial" w:cs="Arial"/>
                <w:sz w:val="18"/>
                <w:szCs w:val="18"/>
                <w:lang w:val="en-US"/>
              </w:rPr>
            </w:pPr>
          </w:p>
        </w:tc>
      </w:tr>
      <w:tr w:rsidR="006153A7" w:rsidRPr="00901BAE" w14:paraId="44EA354B" w14:textId="77777777" w:rsidTr="00860AFD">
        <w:trPr>
          <w:trHeight w:val="1099"/>
        </w:trPr>
        <w:tc>
          <w:tcPr>
            <w:tcW w:w="1484" w:type="dxa"/>
          </w:tcPr>
          <w:p w14:paraId="02393EC0"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Mixon. Option markets and implied volatility: Past versus present</w:t>
            </w:r>
          </w:p>
        </w:tc>
        <w:tc>
          <w:tcPr>
            <w:tcW w:w="906" w:type="dxa"/>
          </w:tcPr>
          <w:p w14:paraId="69290BE3"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1873 - 1875</w:t>
            </w:r>
          </w:p>
        </w:tc>
        <w:tc>
          <w:tcPr>
            <w:tcW w:w="1392" w:type="dxa"/>
          </w:tcPr>
          <w:p w14:paraId="66B9EFE3"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American options (calls + puts)</w:t>
            </w:r>
          </w:p>
        </w:tc>
        <w:tc>
          <w:tcPr>
            <w:tcW w:w="1056" w:type="dxa"/>
          </w:tcPr>
          <w:p w14:paraId="0634C1F1"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17 stocks</w:t>
            </w:r>
          </w:p>
        </w:tc>
        <w:tc>
          <w:tcPr>
            <w:tcW w:w="2070" w:type="dxa"/>
          </w:tcPr>
          <w:p w14:paraId="3100F24C" w14:textId="77777777" w:rsidR="006153A7" w:rsidRPr="00FD6F15" w:rsidRDefault="006153A7" w:rsidP="00860AFD">
            <w:pPr>
              <w:rPr>
                <w:rFonts w:ascii="Arial" w:hAnsi="Arial" w:cs="Arial"/>
                <w:sz w:val="18"/>
                <w:szCs w:val="18"/>
                <w:lang w:val="en-US"/>
              </w:rPr>
            </w:pPr>
          </w:p>
        </w:tc>
        <w:tc>
          <w:tcPr>
            <w:tcW w:w="1218" w:type="dxa"/>
          </w:tcPr>
          <w:p w14:paraId="0C5C2CD9" w14:textId="77777777" w:rsidR="006153A7" w:rsidRPr="00FD6F15" w:rsidRDefault="006153A7" w:rsidP="00860AFD">
            <w:pPr>
              <w:rPr>
                <w:rFonts w:ascii="Arial" w:hAnsi="Arial" w:cs="Arial"/>
                <w:sz w:val="18"/>
                <w:szCs w:val="18"/>
                <w:lang w:val="en-US"/>
              </w:rPr>
            </w:pPr>
            <w:r w:rsidRPr="00FD6F15">
              <w:rPr>
                <w:rFonts w:ascii="Arial" w:hAnsi="Arial" w:cs="Arial"/>
                <w:sz w:val="18"/>
                <w:szCs w:val="18"/>
                <w:lang w:val="en-US"/>
              </w:rPr>
              <w:t>Yes</w:t>
            </w:r>
          </w:p>
        </w:tc>
        <w:tc>
          <w:tcPr>
            <w:tcW w:w="1173" w:type="dxa"/>
          </w:tcPr>
          <w:p w14:paraId="47312F23" w14:textId="77777777" w:rsidR="006153A7" w:rsidRPr="00FD6F15" w:rsidRDefault="006153A7" w:rsidP="00860AFD">
            <w:pPr>
              <w:rPr>
                <w:rFonts w:ascii="Arial" w:hAnsi="Arial" w:cs="Arial"/>
                <w:sz w:val="18"/>
                <w:szCs w:val="18"/>
                <w:lang w:val="en-US"/>
              </w:rPr>
            </w:pPr>
          </w:p>
        </w:tc>
      </w:tr>
    </w:tbl>
    <w:p w14:paraId="47F6A184" w14:textId="77777777" w:rsidR="006153A7" w:rsidRPr="00901BAE" w:rsidRDefault="006153A7">
      <w:pPr>
        <w:rPr>
          <w:rFonts w:ascii="Arial" w:hAnsi="Arial" w:cs="Arial"/>
          <w:sz w:val="20"/>
          <w:szCs w:val="20"/>
        </w:rPr>
      </w:pPr>
    </w:p>
    <w:p w14:paraId="2E101336" w14:textId="79974AF1" w:rsidR="00F94B9D" w:rsidRPr="00901BAE" w:rsidRDefault="00F94B9D">
      <w:pPr>
        <w:rPr>
          <w:rFonts w:ascii="Arial" w:hAnsi="Arial" w:cs="Arial"/>
          <w:sz w:val="20"/>
          <w:szCs w:val="20"/>
        </w:rPr>
      </w:pPr>
    </w:p>
    <w:p w14:paraId="3C22F03E" w14:textId="7E5DE1D7" w:rsidR="008A3572" w:rsidRPr="00901BAE" w:rsidRDefault="008A3572">
      <w:pPr>
        <w:rPr>
          <w:rFonts w:ascii="Arial" w:hAnsi="Arial" w:cs="Arial"/>
          <w:sz w:val="20"/>
          <w:szCs w:val="20"/>
        </w:rPr>
      </w:pPr>
      <w:r w:rsidRPr="00901BAE">
        <w:rPr>
          <w:rFonts w:ascii="Arial" w:hAnsi="Arial" w:cs="Arial"/>
          <w:sz w:val="20"/>
          <w:szCs w:val="20"/>
        </w:rPr>
        <w:lastRenderedPageBreak/>
        <w:t>(Parler de Bachelier aussi)</w:t>
      </w:r>
    </w:p>
    <w:p w14:paraId="7DA5EEAE" w14:textId="77777777" w:rsidR="008A3572" w:rsidRPr="00901BAE" w:rsidRDefault="008A3572">
      <w:pPr>
        <w:rPr>
          <w:rFonts w:ascii="Arial" w:hAnsi="Arial" w:cs="Arial"/>
          <w:sz w:val="20"/>
          <w:szCs w:val="20"/>
        </w:rPr>
      </w:pPr>
    </w:p>
    <w:p w14:paraId="51119034" w14:textId="57F764EF" w:rsidR="007B1DB8" w:rsidRDefault="008A3572" w:rsidP="00AD6E8D">
      <w:pPr>
        <w:pStyle w:val="Titre1"/>
      </w:pPr>
      <w:r w:rsidRPr="00901BAE">
        <w:t>7.2 Objectifs</w:t>
      </w:r>
    </w:p>
    <w:p w14:paraId="48E815E4" w14:textId="77777777" w:rsidR="00AD6E8D" w:rsidRPr="00AD6E8D" w:rsidRDefault="00AD6E8D" w:rsidP="00AD6E8D"/>
    <w:p w14:paraId="5A69A237" w14:textId="77777777" w:rsidR="00B5486F" w:rsidRDefault="00B5486F" w:rsidP="00AD6E8D">
      <w:pPr>
        <w:pStyle w:val="Titre2"/>
      </w:pPr>
      <w:r>
        <w:t>7.2.1 Objectifs</w:t>
      </w:r>
    </w:p>
    <w:p w14:paraId="2505B9CF" w14:textId="29F5EBF3" w:rsidR="008A3572" w:rsidRPr="00901BAE" w:rsidRDefault="008A3572">
      <w:pPr>
        <w:rPr>
          <w:rFonts w:ascii="Arial" w:hAnsi="Arial" w:cs="Arial"/>
          <w:sz w:val="20"/>
          <w:szCs w:val="20"/>
        </w:rPr>
      </w:pPr>
      <w:r w:rsidRPr="00901BAE">
        <w:rPr>
          <w:rFonts w:ascii="Arial" w:hAnsi="Arial" w:cs="Arial"/>
          <w:sz w:val="20"/>
          <w:szCs w:val="20"/>
        </w:rPr>
        <w:t>Le but de ce stage était donc de se positionner dans le prolongement des études cités précédemment en appliquant ces tests et hypothèses sur la bourse de Paris. En effet aucune étude n’a encore été fait sur ce lieu phare de la finance du début du 20</w:t>
      </w:r>
      <w:r w:rsidRPr="00901BAE">
        <w:rPr>
          <w:rFonts w:ascii="Arial" w:hAnsi="Arial" w:cs="Arial"/>
          <w:sz w:val="20"/>
          <w:szCs w:val="20"/>
          <w:vertAlign w:val="superscript"/>
        </w:rPr>
        <w:t>ème</w:t>
      </w:r>
      <w:r w:rsidRPr="00901BAE">
        <w:rPr>
          <w:rFonts w:ascii="Arial" w:hAnsi="Arial" w:cs="Arial"/>
          <w:sz w:val="20"/>
          <w:szCs w:val="20"/>
        </w:rPr>
        <w:t xml:space="preserve"> siècle. Si le 1</w:t>
      </w:r>
      <w:r w:rsidRPr="00901BAE">
        <w:rPr>
          <w:rFonts w:ascii="Arial" w:hAnsi="Arial" w:cs="Arial"/>
          <w:sz w:val="20"/>
          <w:szCs w:val="20"/>
          <w:vertAlign w:val="superscript"/>
        </w:rPr>
        <w:t>er</w:t>
      </w:r>
      <w:r w:rsidRPr="00901BAE">
        <w:rPr>
          <w:rFonts w:ascii="Arial" w:hAnsi="Arial" w:cs="Arial"/>
          <w:sz w:val="20"/>
          <w:szCs w:val="20"/>
        </w:rPr>
        <w:t xml:space="preserve"> mois a donc été entièrement passé à mener une recherche bibliographique, j’ai passé le reste de mon stage </w:t>
      </w:r>
      <w:proofErr w:type="gramStart"/>
      <w:r w:rsidRPr="00901BAE">
        <w:rPr>
          <w:rFonts w:ascii="Arial" w:hAnsi="Arial" w:cs="Arial"/>
          <w:sz w:val="20"/>
          <w:szCs w:val="20"/>
        </w:rPr>
        <w:t>a</w:t>
      </w:r>
      <w:proofErr w:type="gramEnd"/>
      <w:r w:rsidRPr="00901BAE">
        <w:rPr>
          <w:rFonts w:ascii="Arial" w:hAnsi="Arial" w:cs="Arial"/>
          <w:sz w:val="20"/>
          <w:szCs w:val="20"/>
        </w:rPr>
        <w:t xml:space="preserve"> développer des algorithmes qui me permettraient de répondre à ces deux questions :</w:t>
      </w:r>
    </w:p>
    <w:p w14:paraId="4A409646" w14:textId="776D8FEE" w:rsidR="008A3572" w:rsidRPr="00901BAE" w:rsidRDefault="008A3572" w:rsidP="008A3572">
      <w:pPr>
        <w:pStyle w:val="Paragraphedeliste"/>
        <w:numPr>
          <w:ilvl w:val="0"/>
          <w:numId w:val="10"/>
        </w:numPr>
        <w:rPr>
          <w:rFonts w:ascii="Arial" w:hAnsi="Arial" w:cs="Arial"/>
          <w:sz w:val="20"/>
          <w:szCs w:val="20"/>
        </w:rPr>
      </w:pPr>
      <w:r w:rsidRPr="00901BAE">
        <w:rPr>
          <w:rFonts w:ascii="Arial" w:hAnsi="Arial" w:cs="Arial"/>
          <w:sz w:val="20"/>
          <w:szCs w:val="20"/>
        </w:rPr>
        <w:t>Peut-on observer un lien entre volatilité implicite et volatilité historique ?</w:t>
      </w:r>
    </w:p>
    <w:p w14:paraId="41379F50" w14:textId="21810920" w:rsidR="008A3572" w:rsidRDefault="008A3572" w:rsidP="008A3572">
      <w:pPr>
        <w:pStyle w:val="Paragraphedeliste"/>
        <w:numPr>
          <w:ilvl w:val="0"/>
          <w:numId w:val="10"/>
        </w:numPr>
        <w:rPr>
          <w:rFonts w:ascii="Arial" w:hAnsi="Arial" w:cs="Arial"/>
          <w:sz w:val="20"/>
          <w:szCs w:val="20"/>
        </w:rPr>
      </w:pPr>
      <w:r w:rsidRPr="00901BAE">
        <w:rPr>
          <w:rFonts w:ascii="Arial" w:hAnsi="Arial" w:cs="Arial"/>
          <w:sz w:val="20"/>
          <w:szCs w:val="20"/>
        </w:rPr>
        <w:t>Les travaux de Bachelier ont-ils été utilisé à la Bourse de Paris à la Belle Époque ?</w:t>
      </w:r>
    </w:p>
    <w:p w14:paraId="6E47CEBD" w14:textId="1F2EE4B8" w:rsidR="00B5486F" w:rsidRDefault="00B5486F" w:rsidP="00B5486F">
      <w:pPr>
        <w:rPr>
          <w:rFonts w:ascii="Arial" w:hAnsi="Arial" w:cs="Arial"/>
          <w:sz w:val="20"/>
          <w:szCs w:val="20"/>
        </w:rPr>
      </w:pPr>
    </w:p>
    <w:p w14:paraId="6509349E" w14:textId="2D1E4BFA" w:rsidR="00B5486F" w:rsidRDefault="00B5486F" w:rsidP="00AD6E8D">
      <w:pPr>
        <w:pStyle w:val="Titre2"/>
      </w:pPr>
      <w:r>
        <w:t>7.2.2 La base de données</w:t>
      </w:r>
    </w:p>
    <w:p w14:paraId="7E557CEC" w14:textId="6F0DB002" w:rsidR="00B5486F" w:rsidRDefault="00B5486F" w:rsidP="00B5486F">
      <w:pPr>
        <w:rPr>
          <w:rFonts w:ascii="Arial" w:hAnsi="Arial" w:cs="Arial"/>
          <w:sz w:val="20"/>
          <w:szCs w:val="20"/>
        </w:rPr>
      </w:pPr>
      <w:r>
        <w:rPr>
          <w:rFonts w:ascii="Arial" w:hAnsi="Arial" w:cs="Arial"/>
          <w:sz w:val="20"/>
          <w:szCs w:val="20"/>
        </w:rPr>
        <w:t>Dans le cadre de mon stage, Mr RIVA a pu me fournir une base de données comportant plus de 14 000 reports de prix bimensuels pour les actifs sous-jacents échangés à la Bourse de Paris entre 1898 et 1914. Ces prix proviennent de la base de données en ligne (mettre le site internet). Un même titre pouvait s’échanger plusieurs fois par jours. Mr RIVA a également pu me fournir ces données dans un fichier Excel sur lequel j’ai pu travailler.</w:t>
      </w:r>
    </w:p>
    <w:p w14:paraId="450C5917" w14:textId="188C5401" w:rsidR="00B5486F" w:rsidRDefault="00B5486F" w:rsidP="00B5486F">
      <w:pPr>
        <w:rPr>
          <w:rFonts w:ascii="Arial" w:hAnsi="Arial" w:cs="Arial"/>
          <w:sz w:val="20"/>
          <w:szCs w:val="20"/>
        </w:rPr>
      </w:pPr>
      <w:r>
        <w:rPr>
          <w:rFonts w:ascii="Arial" w:hAnsi="Arial" w:cs="Arial"/>
          <w:sz w:val="20"/>
          <w:szCs w:val="20"/>
        </w:rPr>
        <w:t>Ce fichier comprenait donc :</w:t>
      </w:r>
    </w:p>
    <w:p w14:paraId="5A7F7A9C" w14:textId="7B2630F0" w:rsidR="00B5486F" w:rsidRDefault="00B5486F" w:rsidP="00B5486F">
      <w:pPr>
        <w:rPr>
          <w:rFonts w:ascii="Arial" w:hAnsi="Arial" w:cs="Arial"/>
          <w:sz w:val="20"/>
          <w:szCs w:val="20"/>
        </w:rPr>
      </w:pPr>
      <w:r w:rsidRPr="00B5486F">
        <w:rPr>
          <w:rFonts w:ascii="Arial" w:hAnsi="Arial" w:cs="Arial"/>
          <w:sz w:val="20"/>
          <w:szCs w:val="20"/>
        </w:rPr>
        <w:t>13 699 opérations à primes échangées à la bourse de Paris la plus ancienne datant du 16/08/1898 et la plus récente datant du 30/06/1914.</w:t>
      </w:r>
    </w:p>
    <w:p w14:paraId="2613AD4E" w14:textId="3E62B072" w:rsidR="00B5486F" w:rsidRPr="00B5486F" w:rsidRDefault="00B5486F" w:rsidP="00B5486F">
      <w:pPr>
        <w:pStyle w:val="Paragraphedeliste"/>
        <w:numPr>
          <w:ilvl w:val="0"/>
          <w:numId w:val="11"/>
        </w:numPr>
        <w:rPr>
          <w:rFonts w:ascii="Arial" w:hAnsi="Arial" w:cs="Arial"/>
          <w:sz w:val="20"/>
          <w:szCs w:val="20"/>
        </w:rPr>
      </w:pPr>
      <w:r w:rsidRPr="00B5486F">
        <w:rPr>
          <w:rFonts w:ascii="Arial" w:hAnsi="Arial" w:cs="Arial"/>
          <w:sz w:val="20"/>
          <w:szCs w:val="20"/>
        </w:rPr>
        <w:t>6006 fois il n’y a eu qu’une seule transaction à prime (transaction de l’option).</w:t>
      </w:r>
    </w:p>
    <w:p w14:paraId="6B17DE0D" w14:textId="5EFB4E13" w:rsidR="00B5486F" w:rsidRPr="00B5486F" w:rsidRDefault="00B5486F" w:rsidP="00B5486F">
      <w:pPr>
        <w:pStyle w:val="Paragraphedeliste"/>
        <w:numPr>
          <w:ilvl w:val="0"/>
          <w:numId w:val="11"/>
        </w:numPr>
        <w:rPr>
          <w:rFonts w:ascii="Arial" w:hAnsi="Arial" w:cs="Arial"/>
          <w:sz w:val="20"/>
          <w:szCs w:val="20"/>
        </w:rPr>
      </w:pPr>
      <w:r w:rsidRPr="00B5486F">
        <w:rPr>
          <w:rFonts w:ascii="Arial" w:hAnsi="Arial" w:cs="Arial"/>
          <w:sz w:val="20"/>
          <w:szCs w:val="20"/>
        </w:rPr>
        <w:t>1351 fois où il n’y a eu qu’une seule transaction de titre.</w:t>
      </w:r>
    </w:p>
    <w:p w14:paraId="69EF26C9" w14:textId="6DD0789E" w:rsidR="00B5486F" w:rsidRPr="00B5486F" w:rsidRDefault="00B5486F" w:rsidP="00B5486F">
      <w:pPr>
        <w:pStyle w:val="Paragraphedeliste"/>
        <w:numPr>
          <w:ilvl w:val="0"/>
          <w:numId w:val="11"/>
        </w:numPr>
        <w:rPr>
          <w:rFonts w:ascii="Arial" w:hAnsi="Arial" w:cs="Arial"/>
          <w:sz w:val="20"/>
          <w:szCs w:val="20"/>
        </w:rPr>
      </w:pPr>
      <w:r w:rsidRPr="00B5486F">
        <w:rPr>
          <w:rFonts w:ascii="Arial" w:hAnsi="Arial" w:cs="Arial"/>
          <w:sz w:val="20"/>
          <w:szCs w:val="20"/>
        </w:rPr>
        <w:t>407 fois que le titre ne s’échange pas pendant la séance et où le cours au comptant de la veille a été reporté.</w:t>
      </w:r>
    </w:p>
    <w:p w14:paraId="2061FF1F" w14:textId="462C7C2F" w:rsidR="00B5486F" w:rsidRDefault="00B5486F" w:rsidP="00B5486F">
      <w:pPr>
        <w:numPr>
          <w:ilvl w:val="0"/>
          <w:numId w:val="11"/>
        </w:numPr>
        <w:rPr>
          <w:rFonts w:ascii="Arial" w:hAnsi="Arial" w:cs="Arial"/>
          <w:sz w:val="20"/>
          <w:szCs w:val="20"/>
        </w:rPr>
      </w:pPr>
      <w:r w:rsidRPr="00B5486F">
        <w:rPr>
          <w:rFonts w:ascii="Arial" w:hAnsi="Arial" w:cs="Arial"/>
          <w:sz w:val="20"/>
          <w:szCs w:val="20"/>
        </w:rPr>
        <w:t>Il est arrivé 103 fois que le titre ne s’échange pas ni le jour même, ni la veille. Dans ce cas, le cours de compensation a été utilisé. Le cours de compensation n’est pas un prix de transaction mais un prix calculé par les agents de change permettant de liquider les opérations à prime qui se dénouent ce jour.</w:t>
      </w:r>
    </w:p>
    <w:p w14:paraId="33A4E60D" w14:textId="4AF2FB58" w:rsidR="006153A7" w:rsidRPr="00B5486F" w:rsidRDefault="006153A7" w:rsidP="00B5486F">
      <w:pPr>
        <w:numPr>
          <w:ilvl w:val="0"/>
          <w:numId w:val="11"/>
        </w:numPr>
        <w:rPr>
          <w:rFonts w:ascii="Arial" w:hAnsi="Arial" w:cs="Arial"/>
          <w:sz w:val="20"/>
          <w:szCs w:val="20"/>
        </w:rPr>
      </w:pPr>
      <w:r>
        <w:rPr>
          <w:rFonts w:ascii="Arial" w:hAnsi="Arial" w:cs="Arial"/>
          <w:sz w:val="20"/>
          <w:szCs w:val="20"/>
        </w:rPr>
        <w:t>50% des échanges répertoriés sont sur des options avec une maturité de 15 jours, 30% sur 1 mois, 11% sur 90 jours et 3 % sur un mois et 6% sur des échanges dont la maturité était inférieure à 1 jours.</w:t>
      </w:r>
    </w:p>
    <w:p w14:paraId="71B03EDB" w14:textId="77777777" w:rsidR="00B5486F" w:rsidRPr="00B5486F" w:rsidRDefault="00B5486F" w:rsidP="00B5486F">
      <w:pPr>
        <w:pStyle w:val="Paragraphedeliste"/>
        <w:rPr>
          <w:rFonts w:ascii="Arial" w:hAnsi="Arial" w:cs="Arial"/>
          <w:sz w:val="20"/>
          <w:szCs w:val="20"/>
        </w:rPr>
      </w:pPr>
    </w:p>
    <w:p w14:paraId="52FECBD8" w14:textId="742CDF5C" w:rsidR="007B1DB8" w:rsidRDefault="007B1DB8">
      <w:pPr>
        <w:rPr>
          <w:rFonts w:ascii="Arial" w:hAnsi="Arial" w:cs="Arial"/>
          <w:sz w:val="20"/>
          <w:szCs w:val="20"/>
        </w:rPr>
      </w:pPr>
    </w:p>
    <w:p w14:paraId="7881B864" w14:textId="238BCACB" w:rsidR="006153A7" w:rsidRDefault="006153A7">
      <w:pPr>
        <w:rPr>
          <w:rFonts w:ascii="Arial" w:hAnsi="Arial" w:cs="Arial"/>
          <w:sz w:val="20"/>
          <w:szCs w:val="20"/>
        </w:rPr>
      </w:pPr>
    </w:p>
    <w:p w14:paraId="44EF87F7" w14:textId="343FEDBE" w:rsidR="006153A7" w:rsidRDefault="006153A7">
      <w:pPr>
        <w:rPr>
          <w:rFonts w:ascii="Arial" w:hAnsi="Arial" w:cs="Arial"/>
          <w:sz w:val="20"/>
          <w:szCs w:val="20"/>
        </w:rPr>
      </w:pPr>
    </w:p>
    <w:p w14:paraId="139051CA" w14:textId="229E7BF7" w:rsidR="006153A7" w:rsidRDefault="006153A7">
      <w:pPr>
        <w:rPr>
          <w:rFonts w:ascii="Arial" w:hAnsi="Arial" w:cs="Arial"/>
          <w:sz w:val="20"/>
          <w:szCs w:val="20"/>
        </w:rPr>
      </w:pPr>
    </w:p>
    <w:p w14:paraId="35067472" w14:textId="53ADF85A" w:rsidR="006153A7" w:rsidRDefault="006153A7">
      <w:pPr>
        <w:rPr>
          <w:rFonts w:ascii="Arial" w:hAnsi="Arial" w:cs="Arial"/>
          <w:sz w:val="20"/>
          <w:szCs w:val="20"/>
        </w:rPr>
      </w:pPr>
    </w:p>
    <w:p w14:paraId="541D84B6" w14:textId="0B79292A" w:rsidR="006153A7" w:rsidRDefault="006153A7">
      <w:pPr>
        <w:rPr>
          <w:rFonts w:ascii="Arial" w:hAnsi="Arial" w:cs="Arial"/>
          <w:sz w:val="20"/>
          <w:szCs w:val="20"/>
        </w:rPr>
      </w:pPr>
    </w:p>
    <w:p w14:paraId="422CEB14" w14:textId="5043284B" w:rsidR="006153A7" w:rsidRDefault="006153A7">
      <w:pPr>
        <w:rPr>
          <w:rFonts w:ascii="Arial" w:hAnsi="Arial" w:cs="Arial"/>
          <w:sz w:val="20"/>
          <w:szCs w:val="20"/>
        </w:rPr>
      </w:pPr>
    </w:p>
    <w:p w14:paraId="35AD5158" w14:textId="551676F5" w:rsidR="006153A7" w:rsidRDefault="006153A7">
      <w:pPr>
        <w:rPr>
          <w:rFonts w:ascii="Arial" w:hAnsi="Arial" w:cs="Arial"/>
          <w:sz w:val="20"/>
          <w:szCs w:val="20"/>
        </w:rPr>
      </w:pPr>
    </w:p>
    <w:p w14:paraId="2BC75503" w14:textId="19151AC0" w:rsidR="004E4442" w:rsidRPr="00901BAE" w:rsidRDefault="004E4442">
      <w:pPr>
        <w:rPr>
          <w:rFonts w:ascii="Arial" w:hAnsi="Arial" w:cs="Arial"/>
          <w:sz w:val="20"/>
          <w:szCs w:val="20"/>
        </w:rPr>
      </w:pPr>
    </w:p>
    <w:p w14:paraId="59AFF63D" w14:textId="2C6D4377" w:rsidR="004E4442" w:rsidRPr="00901BAE" w:rsidRDefault="004E4442" w:rsidP="00AD6E8D">
      <w:pPr>
        <w:pStyle w:val="Titre"/>
      </w:pPr>
      <w:r w:rsidRPr="00901BAE">
        <w:t>8 Méthodologie</w:t>
      </w:r>
    </w:p>
    <w:p w14:paraId="76C1E912" w14:textId="08174444" w:rsidR="004E4442" w:rsidRPr="00901BAE" w:rsidRDefault="004E4442">
      <w:pPr>
        <w:rPr>
          <w:rFonts w:ascii="Arial" w:hAnsi="Arial" w:cs="Arial"/>
          <w:sz w:val="20"/>
          <w:szCs w:val="20"/>
        </w:rPr>
      </w:pPr>
    </w:p>
    <w:p w14:paraId="7FA28764" w14:textId="6D33FF10" w:rsidR="004E4442" w:rsidRPr="00901BAE" w:rsidRDefault="004E4442">
      <w:pPr>
        <w:rPr>
          <w:rFonts w:ascii="Arial" w:hAnsi="Arial" w:cs="Arial"/>
          <w:sz w:val="20"/>
          <w:szCs w:val="20"/>
        </w:rPr>
      </w:pPr>
      <w:r w:rsidRPr="00901BAE">
        <w:rPr>
          <w:rFonts w:ascii="Arial" w:hAnsi="Arial" w:cs="Arial"/>
          <w:sz w:val="20"/>
          <w:szCs w:val="20"/>
        </w:rPr>
        <w:t>Pour répondre à la 1</w:t>
      </w:r>
      <w:r w:rsidRPr="00901BAE">
        <w:rPr>
          <w:rFonts w:ascii="Arial" w:hAnsi="Arial" w:cs="Arial"/>
          <w:sz w:val="20"/>
          <w:szCs w:val="20"/>
          <w:vertAlign w:val="superscript"/>
        </w:rPr>
        <w:t>ère</w:t>
      </w:r>
      <w:r w:rsidRPr="00901BAE">
        <w:rPr>
          <w:rFonts w:ascii="Arial" w:hAnsi="Arial" w:cs="Arial"/>
          <w:sz w:val="20"/>
          <w:szCs w:val="20"/>
        </w:rPr>
        <w:t xml:space="preserve"> question, je devais trouver un moyen de calculer cette volatilité implicite. Celle-ci intervient bien dans l’équation de </w:t>
      </w:r>
      <w:proofErr w:type="spellStart"/>
      <w:r w:rsidRPr="00901BAE">
        <w:rPr>
          <w:rFonts w:ascii="Arial" w:hAnsi="Arial" w:cs="Arial"/>
          <w:sz w:val="20"/>
          <w:szCs w:val="20"/>
        </w:rPr>
        <w:t>Black&amp;Scholes</w:t>
      </w:r>
      <w:proofErr w:type="spellEnd"/>
      <w:r w:rsidRPr="00901BAE">
        <w:rPr>
          <w:rFonts w:ascii="Arial" w:hAnsi="Arial" w:cs="Arial"/>
          <w:sz w:val="20"/>
          <w:szCs w:val="20"/>
        </w:rPr>
        <w:t xml:space="preserve"> que nous avons écrit précédemment et dont je rappelle les termes ci-dessous :</w:t>
      </w:r>
    </w:p>
    <w:p w14:paraId="7ECCF95A" w14:textId="77777777" w:rsidR="004E4442" w:rsidRPr="00901BAE" w:rsidRDefault="004E4442">
      <w:pPr>
        <w:rPr>
          <w:rFonts w:ascii="Arial" w:hAnsi="Arial" w:cs="Arial"/>
          <w:sz w:val="20"/>
          <w:szCs w:val="20"/>
        </w:rPr>
      </w:pPr>
    </w:p>
    <w:p w14:paraId="3F02BF59" w14:textId="77777777" w:rsidR="004E4442" w:rsidRPr="00FD6F15" w:rsidRDefault="004E4442" w:rsidP="004E4442">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S,K,r,T,σ</m:t>
              </m:r>
            </m:e>
          </m:d>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67738D79" w14:textId="77777777" w:rsidR="004E4442" w:rsidRPr="00901BAE" w:rsidRDefault="004E4442" w:rsidP="004E4442">
      <w:pPr>
        <w:spacing w:line="254" w:lineRule="auto"/>
        <w:jc w:val="both"/>
        <w:rPr>
          <w:rFonts w:ascii="Arial" w:eastAsiaTheme="minorEastAsia" w:hAnsi="Arial" w:cs="Arial"/>
          <w:sz w:val="20"/>
          <w:szCs w:val="20"/>
        </w:rPr>
      </w:pPr>
      <w:r w:rsidRPr="00901BAE">
        <w:rPr>
          <w:rFonts w:ascii="Arial" w:eastAsiaTheme="minorEastAsia" w:hAnsi="Arial" w:cs="Arial"/>
          <w:sz w:val="20"/>
          <w:szCs w:val="20"/>
        </w:rPr>
        <w:t>C le prix du call</w:t>
      </w:r>
    </w:p>
    <w:p w14:paraId="57075A7C" w14:textId="77777777" w:rsidR="004E4442" w:rsidRPr="00901BAE" w:rsidRDefault="004E4442" w:rsidP="004E4442">
      <w:pPr>
        <w:spacing w:line="254" w:lineRule="auto"/>
        <w:jc w:val="both"/>
        <w:rPr>
          <w:rFonts w:ascii="Arial" w:eastAsiaTheme="minorEastAsia" w:hAnsi="Arial" w:cs="Arial"/>
          <w:sz w:val="20"/>
          <w:szCs w:val="20"/>
        </w:rPr>
      </w:pPr>
    </w:p>
    <w:p w14:paraId="502726BB" w14:textId="77777777" w:rsidR="004E4442" w:rsidRPr="00901BAE" w:rsidRDefault="004E4442" w:rsidP="004E4442">
      <w:pPr>
        <w:spacing w:line="254" w:lineRule="auto"/>
        <w:jc w:val="both"/>
        <w:rPr>
          <w:rFonts w:ascii="Arial" w:eastAsiaTheme="minorEastAsia" w:hAnsi="Arial" w:cs="Arial"/>
          <w:sz w:val="20"/>
          <w:szCs w:val="20"/>
        </w:rPr>
      </w:pPr>
      <w:r w:rsidRPr="00901BAE">
        <w:rPr>
          <w:rFonts w:ascii="Arial" w:eastAsiaTheme="minorEastAsia" w:hAnsi="Arial" w:cs="Arial"/>
          <w:sz w:val="20"/>
          <w:szCs w:val="20"/>
        </w:rPr>
        <w:t xml:space="preserve">Avec : </w:t>
      </w:r>
    </w:p>
    <w:p w14:paraId="0905AC0E" w14:textId="77777777" w:rsidR="004E4442" w:rsidRPr="00901BAE" w:rsidRDefault="004E4442" w:rsidP="004E4442">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901BAE">
        <w:rPr>
          <w:rFonts w:ascii="Arial" w:eastAsiaTheme="minorEastAsia" w:hAnsi="Arial" w:cs="Arial"/>
          <w:sz w:val="20"/>
          <w:szCs w:val="20"/>
        </w:rPr>
        <w:t xml:space="preserve">    </w:t>
      </w:r>
      <w:r w:rsidRPr="00901BAE">
        <w:rPr>
          <w:rFonts w:ascii="Arial" w:hAnsi="Arial" w:cs="Arial"/>
          <w:sz w:val="20"/>
          <w:szCs w:val="20"/>
        </w:rPr>
        <w:t xml:space="preserve">La fonction de répartition de la </w:t>
      </w:r>
      <w:hyperlink r:id="rId44" w:tooltip="Loi normale" w:history="1">
        <w:r w:rsidRPr="00901BAE">
          <w:rPr>
            <w:rStyle w:val="Lienhypertexte"/>
            <w:rFonts w:ascii="Arial" w:hAnsi="Arial" w:cs="Arial"/>
            <w:color w:val="auto"/>
            <w:sz w:val="20"/>
            <w:szCs w:val="20"/>
            <w:u w:val="none"/>
          </w:rPr>
          <w:t>loi normale</w:t>
        </w:r>
      </w:hyperlink>
      <w:r w:rsidRPr="00901BAE">
        <w:rPr>
          <w:rFonts w:ascii="Arial" w:hAnsi="Arial" w:cs="Arial"/>
          <w:sz w:val="20"/>
          <w:szCs w:val="20"/>
        </w:rPr>
        <w:t xml:space="preserve"> centrée réduite N (0, 1).</w:t>
      </w:r>
    </w:p>
    <w:p w14:paraId="39A63994" w14:textId="77777777" w:rsidR="004E4442" w:rsidRPr="00FD6F15" w:rsidRDefault="0095515D" w:rsidP="004E4442">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38FBA7DA" w14:textId="77777777" w:rsidR="004E4442" w:rsidRPr="00FD6F15" w:rsidRDefault="0095515D" w:rsidP="004E4442">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6B410930" w14:textId="39071405" w:rsidR="007B1DB8" w:rsidRPr="00901BAE" w:rsidRDefault="004E4442">
      <w:pPr>
        <w:rPr>
          <w:rFonts w:ascii="Arial" w:hAnsi="Arial" w:cs="Arial"/>
          <w:sz w:val="20"/>
          <w:szCs w:val="20"/>
        </w:rPr>
      </w:pPr>
      <w:r w:rsidRPr="00901BAE">
        <w:rPr>
          <w:rFonts w:ascii="Arial" w:hAnsi="Arial" w:cs="Arial"/>
          <w:sz w:val="20"/>
          <w:szCs w:val="20"/>
        </w:rPr>
        <w:t>S : prix ‘spot’ du sous-jacent</w:t>
      </w:r>
    </w:p>
    <w:p w14:paraId="1F9D4585" w14:textId="7662BA0A" w:rsidR="004E4442" w:rsidRPr="00901BAE" w:rsidRDefault="004E4442">
      <w:pPr>
        <w:rPr>
          <w:rFonts w:ascii="Arial" w:hAnsi="Arial" w:cs="Arial"/>
          <w:sz w:val="20"/>
          <w:szCs w:val="20"/>
        </w:rPr>
      </w:pPr>
      <w:r w:rsidRPr="00901BAE">
        <w:rPr>
          <w:rFonts w:ascii="Arial" w:hAnsi="Arial" w:cs="Arial"/>
          <w:sz w:val="20"/>
          <w:szCs w:val="20"/>
        </w:rPr>
        <w:t>K : prix d’exercice de l’option</w:t>
      </w:r>
    </w:p>
    <w:p w14:paraId="448808EB" w14:textId="039FDF67" w:rsidR="004E4442" w:rsidRPr="00901BAE" w:rsidRDefault="004E4442">
      <w:pPr>
        <w:rPr>
          <w:rFonts w:ascii="Arial" w:hAnsi="Arial" w:cs="Arial"/>
          <w:sz w:val="20"/>
          <w:szCs w:val="20"/>
        </w:rPr>
      </w:pPr>
      <w:proofErr w:type="gramStart"/>
      <w:r w:rsidRPr="00901BAE">
        <w:rPr>
          <w:rFonts w:ascii="Arial" w:hAnsi="Arial" w:cs="Arial"/>
          <w:sz w:val="20"/>
          <w:szCs w:val="20"/>
        </w:rPr>
        <w:t>r</w:t>
      </w:r>
      <w:proofErr w:type="gramEnd"/>
      <w:r w:rsidRPr="00901BAE">
        <w:rPr>
          <w:rFonts w:ascii="Arial" w:hAnsi="Arial" w:cs="Arial"/>
          <w:sz w:val="20"/>
          <w:szCs w:val="20"/>
        </w:rPr>
        <w:t> : taux sans risque</w:t>
      </w:r>
    </w:p>
    <w:p w14:paraId="274A2632" w14:textId="2887BC42" w:rsidR="004E4442" w:rsidRPr="00901BAE" w:rsidRDefault="004E4442">
      <w:pPr>
        <w:rPr>
          <w:rFonts w:ascii="Arial" w:hAnsi="Arial" w:cs="Arial"/>
          <w:sz w:val="20"/>
          <w:szCs w:val="20"/>
        </w:rPr>
      </w:pPr>
      <w:r w:rsidRPr="00901BAE">
        <w:rPr>
          <w:rFonts w:ascii="Arial" w:hAnsi="Arial" w:cs="Arial"/>
          <w:sz w:val="20"/>
          <w:szCs w:val="20"/>
        </w:rPr>
        <w:t>T : maturité de l’option</w:t>
      </w:r>
    </w:p>
    <w:p w14:paraId="1B39E69F" w14:textId="77777777" w:rsidR="004E4442" w:rsidRPr="00901BAE" w:rsidRDefault="004E4442">
      <w:pPr>
        <w:rPr>
          <w:rFonts w:ascii="Arial" w:hAnsi="Arial" w:cs="Arial"/>
          <w:sz w:val="20"/>
          <w:szCs w:val="20"/>
        </w:rPr>
      </w:pPr>
      <w:proofErr w:type="gramStart"/>
      <w:r w:rsidRPr="00901BAE">
        <w:rPr>
          <w:rFonts w:ascii="Arial" w:hAnsi="Arial" w:cs="Arial"/>
          <w:sz w:val="20"/>
          <w:szCs w:val="20"/>
        </w:rPr>
        <w:t>σ</w:t>
      </w:r>
      <w:proofErr w:type="gramEnd"/>
      <w:r w:rsidRPr="00901BAE">
        <w:rPr>
          <w:rFonts w:ascii="Arial" w:hAnsi="Arial" w:cs="Arial"/>
          <w:sz w:val="20"/>
          <w:szCs w:val="20"/>
        </w:rPr>
        <w:t xml:space="preserve"> : volatilité implicite</w:t>
      </w:r>
    </w:p>
    <w:p w14:paraId="1F65F747" w14:textId="77777777" w:rsidR="004E4442" w:rsidRPr="00901BAE" w:rsidRDefault="004E4442">
      <w:pPr>
        <w:rPr>
          <w:rFonts w:ascii="Arial" w:hAnsi="Arial" w:cs="Arial"/>
          <w:sz w:val="20"/>
          <w:szCs w:val="20"/>
        </w:rPr>
      </w:pPr>
    </w:p>
    <w:p w14:paraId="7A4DF608" w14:textId="6AD623F4" w:rsidR="004E4442" w:rsidRPr="00901BAE" w:rsidRDefault="004E4442">
      <w:pPr>
        <w:rPr>
          <w:rFonts w:ascii="Arial" w:hAnsi="Arial" w:cs="Arial"/>
          <w:sz w:val="20"/>
          <w:szCs w:val="20"/>
        </w:rPr>
      </w:pPr>
      <w:r w:rsidRPr="00901BAE">
        <w:rPr>
          <w:rFonts w:ascii="Arial" w:hAnsi="Arial" w:cs="Arial"/>
          <w:sz w:val="20"/>
          <w:szCs w:val="20"/>
        </w:rPr>
        <w:t>La base de données (</w:t>
      </w:r>
      <w:proofErr w:type="spellStart"/>
      <w:r w:rsidRPr="00901BAE">
        <w:rPr>
          <w:rFonts w:ascii="Arial" w:hAnsi="Arial" w:cs="Arial"/>
          <w:sz w:val="20"/>
          <w:szCs w:val="20"/>
        </w:rPr>
        <w:t>ducoup</w:t>
      </w:r>
      <w:proofErr w:type="spellEnd"/>
      <w:r w:rsidRPr="00901BAE">
        <w:rPr>
          <w:rFonts w:ascii="Arial" w:hAnsi="Arial" w:cs="Arial"/>
          <w:sz w:val="20"/>
          <w:szCs w:val="20"/>
        </w:rPr>
        <w:t xml:space="preserve"> il faut en parler avant j’ai oublié) que m’a fourni mon second tuteur de stage Mr RIVA me permettait d’avoir les informations sur les variables S, K, r, T ainsi que la valeur du Call C</w:t>
      </w:r>
      <w:r w:rsidR="00484BDD" w:rsidRPr="00901BAE">
        <w:rPr>
          <w:rFonts w:ascii="Arial" w:hAnsi="Arial" w:cs="Arial"/>
          <w:sz w:val="20"/>
          <w:szCs w:val="20"/>
        </w:rPr>
        <w:t xml:space="preserve"> observé à Paris à la Belle Époque</w:t>
      </w:r>
      <w:r w:rsidRPr="00901BAE">
        <w:rPr>
          <w:rFonts w:ascii="Arial" w:hAnsi="Arial" w:cs="Arial"/>
          <w:sz w:val="20"/>
          <w:szCs w:val="20"/>
        </w:rPr>
        <w:t xml:space="preserve">. Il restait donc une seule inconnue i.e. la volatilité implicite avec une seule équation. </w:t>
      </w:r>
    </w:p>
    <w:p w14:paraId="0938B395" w14:textId="0A9CA958" w:rsidR="004E4442" w:rsidRDefault="004E4442">
      <w:pPr>
        <w:rPr>
          <w:rFonts w:ascii="Arial" w:hAnsi="Arial" w:cs="Arial"/>
          <w:sz w:val="20"/>
          <w:szCs w:val="20"/>
        </w:rPr>
      </w:pPr>
      <w:r w:rsidRPr="00901BAE">
        <w:rPr>
          <w:rFonts w:ascii="Arial" w:hAnsi="Arial" w:cs="Arial"/>
          <w:sz w:val="20"/>
          <w:szCs w:val="20"/>
        </w:rPr>
        <w:t>Problème : la résolution de cette équation ne peut pas se faire de manière linéaire. Nous devons passer par des méthodes numériques. Heureusement, cette année scolaire m’a permis d’acquérir des outils dont un qui allait fortement me servir pour ce problème : la méthode de Newton-</w:t>
      </w:r>
      <w:proofErr w:type="spellStart"/>
      <w:r w:rsidRPr="00901BAE">
        <w:rPr>
          <w:rFonts w:ascii="Arial" w:hAnsi="Arial" w:cs="Arial"/>
          <w:sz w:val="20"/>
          <w:szCs w:val="20"/>
        </w:rPr>
        <w:t>Raphson</w:t>
      </w:r>
      <w:proofErr w:type="spellEnd"/>
      <w:r w:rsidRPr="00901BAE">
        <w:rPr>
          <w:rFonts w:ascii="Arial" w:hAnsi="Arial" w:cs="Arial"/>
          <w:sz w:val="20"/>
          <w:szCs w:val="20"/>
        </w:rPr>
        <w:t>.</w:t>
      </w:r>
    </w:p>
    <w:p w14:paraId="37193C75" w14:textId="77777777" w:rsidR="00AD6E8D" w:rsidRPr="00901BAE" w:rsidRDefault="00AD6E8D">
      <w:pPr>
        <w:rPr>
          <w:rFonts w:ascii="Arial" w:hAnsi="Arial" w:cs="Arial"/>
          <w:sz w:val="20"/>
          <w:szCs w:val="20"/>
        </w:rPr>
      </w:pPr>
    </w:p>
    <w:p w14:paraId="7C9372D2" w14:textId="31C9113C" w:rsidR="004E4442" w:rsidRPr="00901BAE" w:rsidRDefault="00484BDD" w:rsidP="00AD6E8D">
      <w:pPr>
        <w:pStyle w:val="Titre1"/>
      </w:pPr>
      <w:r w:rsidRPr="00901BAE">
        <w:t xml:space="preserve">8.1 </w:t>
      </w:r>
      <w:r w:rsidR="006A5B2B">
        <w:t>Calcul de la volatilité implicite via l’a</w:t>
      </w:r>
      <w:r w:rsidRPr="00901BAE">
        <w:t>lgorithme de Newton-</w:t>
      </w:r>
      <w:proofErr w:type="spellStart"/>
      <w:r w:rsidRPr="00901BAE">
        <w:t>Raphson</w:t>
      </w:r>
      <w:proofErr w:type="spellEnd"/>
    </w:p>
    <w:p w14:paraId="6A9BC86C" w14:textId="7564D15D" w:rsidR="00484BDD" w:rsidRPr="00901BAE" w:rsidRDefault="00484BDD">
      <w:pPr>
        <w:rPr>
          <w:rFonts w:ascii="Arial" w:hAnsi="Arial" w:cs="Arial"/>
          <w:sz w:val="20"/>
          <w:szCs w:val="20"/>
        </w:rPr>
      </w:pPr>
    </w:p>
    <w:p w14:paraId="37C0DFD6" w14:textId="45A8D3DE" w:rsidR="00484BDD" w:rsidRPr="00901BAE" w:rsidRDefault="00484BDD">
      <w:pPr>
        <w:rPr>
          <w:rFonts w:ascii="Arial" w:eastAsiaTheme="minorEastAsia" w:hAnsi="Arial" w:cs="Arial"/>
          <w:sz w:val="20"/>
          <w:szCs w:val="20"/>
        </w:rPr>
      </w:pPr>
      <w:r w:rsidRPr="00901BAE">
        <w:rPr>
          <w:rFonts w:ascii="Arial" w:hAnsi="Arial" w:cs="Arial"/>
          <w:sz w:val="20"/>
          <w:szCs w:val="20"/>
        </w:rPr>
        <w:t xml:space="preserve">la méthode de Newton est un </w:t>
      </w:r>
      <w:hyperlink r:id="rId45" w:history="1">
        <w:r w:rsidRPr="00901BAE">
          <w:rPr>
            <w:rStyle w:val="Lienhypertexte"/>
            <w:rFonts w:ascii="Arial" w:hAnsi="Arial" w:cs="Arial"/>
            <w:color w:val="auto"/>
            <w:sz w:val="20"/>
            <w:szCs w:val="20"/>
            <w:u w:val="none"/>
          </w:rPr>
          <w:t>algorithme</w:t>
        </w:r>
      </w:hyperlink>
      <w:r w:rsidRPr="00901BAE">
        <w:rPr>
          <w:rFonts w:ascii="Arial" w:hAnsi="Arial" w:cs="Arial"/>
          <w:sz w:val="20"/>
          <w:szCs w:val="20"/>
        </w:rPr>
        <w:t xml:space="preserve"> efficace pour trouver numériquement une </w:t>
      </w:r>
      <w:hyperlink r:id="rId46" w:tooltip="Approximation" w:history="1">
        <w:r w:rsidRPr="00901BAE">
          <w:rPr>
            <w:rStyle w:val="Lienhypertexte"/>
            <w:rFonts w:ascii="Arial" w:hAnsi="Arial" w:cs="Arial"/>
            <w:color w:val="auto"/>
            <w:sz w:val="20"/>
            <w:szCs w:val="20"/>
            <w:u w:val="none"/>
          </w:rPr>
          <w:t>approximation</w:t>
        </w:r>
      </w:hyperlink>
      <w:r w:rsidRPr="00901BAE">
        <w:rPr>
          <w:rFonts w:ascii="Arial" w:hAnsi="Arial" w:cs="Arial"/>
          <w:sz w:val="20"/>
          <w:szCs w:val="20"/>
        </w:rPr>
        <w:t xml:space="preserve"> précise d'un </w:t>
      </w:r>
      <w:hyperlink r:id="rId47" w:tooltip="Zéro d'une fonction" w:history="1">
        <w:r w:rsidRPr="00901BAE">
          <w:rPr>
            <w:rStyle w:val="Lienhypertexte"/>
            <w:rFonts w:ascii="Arial" w:hAnsi="Arial" w:cs="Arial"/>
            <w:color w:val="auto"/>
            <w:sz w:val="20"/>
            <w:szCs w:val="20"/>
            <w:u w:val="none"/>
          </w:rPr>
          <w:t>zéro</w:t>
        </w:r>
      </w:hyperlink>
      <w:r w:rsidRPr="00901BAE">
        <w:rPr>
          <w:rFonts w:ascii="Arial" w:hAnsi="Arial" w:cs="Arial"/>
          <w:sz w:val="20"/>
          <w:szCs w:val="20"/>
        </w:rPr>
        <w:t xml:space="preserve"> (ou racine) d'une </w:t>
      </w:r>
      <w:hyperlink r:id="rId48" w:history="1">
        <w:r w:rsidRPr="00901BAE">
          <w:rPr>
            <w:rStyle w:val="Lienhypertexte"/>
            <w:rFonts w:ascii="Arial" w:hAnsi="Arial" w:cs="Arial"/>
            <w:color w:val="auto"/>
            <w:sz w:val="20"/>
            <w:szCs w:val="20"/>
            <w:u w:val="none"/>
          </w:rPr>
          <w:t>fonction réelle d'une variable réelle</w:t>
        </w:r>
      </w:hyperlink>
      <w:r w:rsidRPr="00901BAE">
        <w:rPr>
          <w:rFonts w:ascii="Arial" w:hAnsi="Arial" w:cs="Arial"/>
          <w:sz w:val="20"/>
          <w:szCs w:val="20"/>
        </w:rPr>
        <w:t xml:space="preserve">. En effet comme le prix juste d’un call doit être celui observé dans la théorie, nous devons satisfaire l’égalité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théorique</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observé</m:t>
            </m:r>
          </m:sub>
        </m:sSub>
      </m:oMath>
      <w:r w:rsidRPr="00901BAE">
        <w:rPr>
          <w:rFonts w:ascii="Arial" w:eastAsiaTheme="minorEastAsia" w:hAnsi="Arial" w:cs="Arial"/>
          <w:sz w:val="20"/>
          <w:szCs w:val="20"/>
        </w:rPr>
        <w:t xml:space="preserve"> ce qui implique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théo</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obs</m:t>
            </m:r>
          </m:sub>
        </m:sSub>
        <m:r>
          <w:rPr>
            <w:rFonts w:ascii="Cambria Math" w:eastAsiaTheme="minorEastAsia" w:hAnsi="Cambria Math" w:cs="Arial"/>
            <w:sz w:val="20"/>
            <w:szCs w:val="20"/>
          </w:rPr>
          <m:t xml:space="preserve"> = 0</m:t>
        </m:r>
      </m:oMath>
      <w:r w:rsidRPr="00901BAE">
        <w:rPr>
          <w:rFonts w:ascii="Arial" w:eastAsiaTheme="minorEastAsia" w:hAnsi="Arial" w:cs="Arial"/>
          <w:sz w:val="20"/>
          <w:szCs w:val="20"/>
        </w:rPr>
        <w:t xml:space="preserve"> soit :</w:t>
      </w:r>
    </w:p>
    <w:p w14:paraId="78D4D5AB" w14:textId="77777777" w:rsidR="00484BDD" w:rsidRPr="00901BAE" w:rsidRDefault="00484BDD">
      <w:pPr>
        <w:rPr>
          <w:rFonts w:ascii="Arial" w:eastAsiaTheme="minorEastAsia" w:hAnsi="Arial" w:cs="Arial"/>
          <w:sz w:val="20"/>
          <w:szCs w:val="20"/>
        </w:rPr>
      </w:pPr>
    </w:p>
    <w:p w14:paraId="1A6ED335" w14:textId="18160226" w:rsidR="00484BDD" w:rsidRPr="00FD6F15" w:rsidRDefault="00484BDD">
      <w:pPr>
        <w:rPr>
          <w:rFonts w:ascii="Arial" w:eastAsiaTheme="minorEastAsia" w:hAnsi="Arial" w:cs="Arial"/>
          <w:sz w:val="28"/>
          <w:szCs w:val="28"/>
        </w:rPr>
      </w:pPr>
      <m:oMathPara>
        <m:oMath>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r>
            <w:rPr>
              <w:rFonts w:ascii="Cambria Math"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obs</m:t>
              </m:r>
            </m:sub>
          </m:sSub>
          <m:r>
            <w:rPr>
              <w:rFonts w:ascii="Cambria Math" w:eastAsiaTheme="minorEastAsia" w:hAnsi="Cambria Math" w:cs="Arial"/>
              <w:sz w:val="28"/>
              <w:szCs w:val="28"/>
            </w:rPr>
            <m:t xml:space="preserve"> = 0</m:t>
          </m:r>
        </m:oMath>
      </m:oMathPara>
    </w:p>
    <w:p w14:paraId="1F5D3D8E" w14:textId="0438E24C" w:rsidR="00484BDD" w:rsidRPr="00901BAE" w:rsidRDefault="00484BDD">
      <w:pPr>
        <w:rPr>
          <w:rFonts w:ascii="Arial" w:hAnsi="Arial" w:cs="Arial"/>
          <w:sz w:val="20"/>
          <w:szCs w:val="20"/>
        </w:rPr>
      </w:pPr>
      <w:proofErr w:type="gramStart"/>
      <w:r w:rsidRPr="00901BAE">
        <w:rPr>
          <w:rFonts w:ascii="Arial" w:eastAsiaTheme="minorEastAsia" w:hAnsi="Arial" w:cs="Arial"/>
          <w:sz w:val="20"/>
          <w:szCs w:val="20"/>
        </w:rPr>
        <w:t>avec</w:t>
      </w:r>
      <w:proofErr w:type="gramEnd"/>
      <w:r w:rsidRPr="00901BAE">
        <w:rPr>
          <w:rFonts w:ascii="Arial" w:eastAsiaTheme="minorEastAsia" w:hAnsi="Arial" w:cs="Arial"/>
          <w:sz w:val="20"/>
          <w:szCs w:val="20"/>
        </w:rPr>
        <w:t xml:space="preserve"> pour unique inconnue </w:t>
      </w:r>
      <w:r w:rsidRPr="00901BAE">
        <w:rPr>
          <w:rFonts w:ascii="Arial" w:hAnsi="Arial" w:cs="Arial"/>
          <w:sz w:val="20"/>
          <w:szCs w:val="20"/>
        </w:rPr>
        <w:t>σ la volatilité implicite.</w:t>
      </w:r>
    </w:p>
    <w:p w14:paraId="1D9D88AF" w14:textId="77777777" w:rsidR="00283466" w:rsidRPr="00901BAE" w:rsidRDefault="00283466" w:rsidP="00283466">
      <w:pPr>
        <w:pStyle w:val="NormalWeb"/>
        <w:rPr>
          <w:rStyle w:val="mwe-math-mathml-inline"/>
          <w:rFonts w:ascii="Arial" w:hAnsi="Arial" w:cs="Arial"/>
          <w:sz w:val="20"/>
          <w:szCs w:val="20"/>
        </w:rPr>
      </w:pPr>
      <w:r w:rsidRPr="00901BAE">
        <w:rPr>
          <w:rStyle w:val="mwe-math-mathml-inline"/>
          <w:rFonts w:ascii="Arial" w:hAnsi="Arial" w:cs="Arial"/>
          <w:sz w:val="20"/>
          <w:szCs w:val="20"/>
        </w:rPr>
        <w:t xml:space="preserve">Formellement, on part d’un point </w:t>
      </w:r>
      <m:oMath>
        <m:sSub>
          <m:sSubPr>
            <m:ctrlPr>
              <w:rPr>
                <w:rStyle w:val="mwe-math-mathml-inline"/>
                <w:rFonts w:ascii="Cambria Math" w:hAnsi="Cambria Math" w:cs="Arial"/>
                <w:i/>
                <w:sz w:val="20"/>
                <w:szCs w:val="20"/>
              </w:rPr>
            </m:ctrlPr>
          </m:sSubPr>
          <m:e>
            <m:r>
              <w:rPr>
                <w:rStyle w:val="mwe-math-mathml-inline"/>
                <w:rFonts w:ascii="Cambria Math" w:hAnsi="Cambria Math" w:cs="Arial"/>
                <w:sz w:val="20"/>
                <w:szCs w:val="20"/>
              </w:rPr>
              <m:t>x</m:t>
            </m:r>
          </m:e>
          <m:sub>
            <m:r>
              <w:rPr>
                <w:rStyle w:val="mwe-math-mathml-inline"/>
                <w:rFonts w:ascii="Cambria Math" w:hAnsi="Cambria Math" w:cs="Arial"/>
                <w:sz w:val="20"/>
                <w:szCs w:val="20"/>
              </w:rPr>
              <m:t>0</m:t>
            </m:r>
          </m:sub>
        </m:sSub>
      </m:oMath>
      <w:r w:rsidRPr="00901BAE">
        <w:rPr>
          <w:rStyle w:val="mwe-math-mathml-inline"/>
          <w:rFonts w:ascii="Arial" w:hAnsi="Arial" w:cs="Arial"/>
          <w:sz w:val="20"/>
          <w:szCs w:val="20"/>
        </w:rPr>
        <w:t xml:space="preserve"> appartenant à l’ensemble de définition de la fonction et on construit par récurrence la suite : </w:t>
      </w:r>
    </w:p>
    <w:p w14:paraId="5CE9C1E7" w14:textId="4AF22747" w:rsidR="00283466" w:rsidRPr="00FD6F15" w:rsidRDefault="0095515D" w:rsidP="00901BAE">
      <w:pPr>
        <w:pStyle w:val="NormalWeb"/>
        <w:spacing w:before="0" w:beforeAutospacing="0" w:after="240" w:afterAutospacing="0"/>
        <w:ind w:left="708"/>
        <w:rPr>
          <w:rFonts w:ascii="Arial" w:hAnsi="Arial" w:cs="Arial"/>
          <w:sz w:val="28"/>
          <w:szCs w:val="28"/>
        </w:rPr>
      </w:pPr>
      <m:oMath>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r>
          <w:rPr>
            <w:rStyle w:val="mwe-math-mathml-inline"/>
            <w:rFonts w:ascii="Cambria Math" w:hAnsi="Cambria Math" w:cs="Arial"/>
            <w:vanish/>
            <w:sz w:val="28"/>
            <w:szCs w:val="28"/>
          </w:rPr>
          <m:t>=</m:t>
        </m:r>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r>
          <w:rPr>
            <w:rStyle w:val="mwe-math-mathml-inline"/>
            <w:rFonts w:ascii="Cambria Math" w:hAnsi="Cambria Math" w:cs="Arial"/>
            <w:vanish/>
            <w:sz w:val="28"/>
            <w:szCs w:val="28"/>
          </w:rPr>
          <m:t>-</m:t>
        </m:r>
        <m:f>
          <m:fPr>
            <m:ctrlPr>
              <w:rPr>
                <w:rStyle w:val="mwe-math-mathml-inline"/>
                <w:rFonts w:ascii="Cambria Math" w:hAnsi="Cambria Math" w:cs="Arial"/>
                <w:i/>
                <w:vanish/>
                <w:sz w:val="28"/>
                <w:szCs w:val="28"/>
              </w:rPr>
            </m:ctrlPr>
          </m:fPr>
          <m:num>
            <m:r>
              <w:rPr>
                <w:rStyle w:val="mwe-math-mathml-inline"/>
                <w:rFonts w:ascii="Cambria Math" w:hAnsi="Cambria Math" w:cs="Arial"/>
                <w:vanish/>
                <w:sz w:val="28"/>
                <w:szCs w:val="28"/>
              </w:rPr>
              <m:t>f</m:t>
            </m:r>
            <m:d>
              <m:dPr>
                <m:ctrlPr>
                  <w:rPr>
                    <w:rStyle w:val="mwe-math-mathml-inline"/>
                    <w:rFonts w:ascii="Cambria Math" w:hAnsi="Cambria Math" w:cs="Arial"/>
                    <w:i/>
                    <w:vanish/>
                    <w:sz w:val="28"/>
                    <w:szCs w:val="28"/>
                  </w:rPr>
                </m:ctrlPr>
              </m:dPr>
              <m:e>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e>
            </m:d>
          </m:num>
          <m:den>
            <m:sSup>
              <m:sSupPr>
                <m:ctrlPr>
                  <w:rPr>
                    <w:rStyle w:val="mwe-math-mathml-inline"/>
                    <w:rFonts w:ascii="Cambria Math" w:hAnsi="Cambria Math" w:cs="Arial"/>
                    <w:i/>
                    <w:vanish/>
                    <w:sz w:val="28"/>
                    <w:szCs w:val="28"/>
                  </w:rPr>
                </m:ctrlPr>
              </m:sSupPr>
              <m:e>
                <m:r>
                  <w:rPr>
                    <w:rStyle w:val="mwe-math-mathml-inline"/>
                    <w:rFonts w:ascii="Cambria Math" w:hAnsi="Cambria Math" w:cs="Arial"/>
                    <w:vanish/>
                    <w:sz w:val="28"/>
                    <w:szCs w:val="28"/>
                  </w:rPr>
                  <m:t>f</m:t>
                </m:r>
              </m:e>
              <m:sup>
                <m:r>
                  <w:rPr>
                    <w:rStyle w:val="mwe-math-mathml-inline"/>
                    <w:rFonts w:ascii="Cambria Math" w:hAnsi="Cambria Math" w:cs="Arial"/>
                    <w:vanish/>
                    <w:sz w:val="28"/>
                    <w:szCs w:val="28"/>
                  </w:rPr>
                  <m:t>f</m:t>
                </m:r>
              </m:sup>
            </m:sSup>
            <m:d>
              <m:dPr>
                <m:ctrlPr>
                  <w:rPr>
                    <w:rStyle w:val="mwe-math-mathml-inline"/>
                    <w:rFonts w:ascii="Cambria Math" w:hAnsi="Cambria Math" w:cs="Arial"/>
                    <w:i/>
                    <w:vanish/>
                    <w:sz w:val="28"/>
                    <w:szCs w:val="28"/>
                  </w:rPr>
                </m:ctrlPr>
              </m:dPr>
              <m:e>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e>
            </m:d>
          </m:den>
        </m:f>
      </m:oMath>
      <w:r w:rsidR="00283466" w:rsidRPr="00FD6F15">
        <w:rPr>
          <w:rStyle w:val="mwe-math-mathml-inline"/>
          <w:rFonts w:ascii="Arial" w:hAnsi="Arial" w:cs="Arial"/>
          <w:vanish/>
          <w:sz w:val="28"/>
          <w:szCs w:val="28"/>
        </w:rPr>
        <w:t xml:space="preserve">f ( x k ) + f ′ ( x k ) ( x − x k ) = 0 {\displaystyle f(x_{k})+f'(x_{k})(x-x_{k})=0} </w:t>
      </w:r>
      <w:r w:rsidR="00283466" w:rsidRPr="00FD6F15">
        <w:rPr>
          <w:rFonts w:ascii="Arial" w:hAnsi="Arial" w:cs="Arial"/>
          <w:noProof/>
          <w:sz w:val="28"/>
          <w:szCs w:val="28"/>
        </w:rPr>
        <mc:AlternateContent>
          <mc:Choice Requires="wps">
            <w:drawing>
              <wp:inline distT="0" distB="0" distL="0" distR="0" wp14:anchorId="42B0EFF5" wp14:editId="1F8347B9">
                <wp:extent cx="304800" cy="304800"/>
                <wp:effectExtent l="0" t="0" r="0" b="0"/>
                <wp:docPr id="3" name="Rectangle 3" descr="f(x_k)+f'(x_k)(x-x_k)=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E2E7" id="Rectangle 3" o:spid="_x0000_s1026" alt="f(x_k)+f'(x_k)(x-x_k)=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puFqAQIAAOQDAAAOAAAAAAAAAAAAAAAA&#10;AC4CAABkcnMvZTJvRG9jLnhtbFBLAQItABQABgAIAAAAIQBMoOks2AAAAAMBAAAPAAAAAAAAAAAA&#10;AAAAAFsEAABkcnMvZG93bnJldi54bWxQSwUGAAAAAAQABADzAAAAYAUAAAAA&#10;" filled="f" stroked="f">
                <o:lock v:ext="edit" aspectratio="t"/>
                <w10:anchorlock/>
              </v:rect>
            </w:pict>
          </mc:Fallback>
        </mc:AlternateContent>
      </w:r>
      <w:r w:rsidR="00283466" w:rsidRPr="00FD6F15">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e>
            </m:d>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e>
            </m:d>
          </m:den>
        </m:f>
      </m:oMath>
      <w:r w:rsidR="00901BAE" w:rsidRPr="00FD6F15">
        <w:rPr>
          <w:rFonts w:ascii="Arial" w:hAnsi="Arial" w:cs="Arial"/>
          <w:noProof/>
          <w:sz w:val="28"/>
          <w:szCs w:val="28"/>
        </w:rPr>
        <w:t xml:space="preserve"> </w:t>
      </w:r>
    </w:p>
    <w:p w14:paraId="5431AA20" w14:textId="77777777" w:rsidR="00484BDD" w:rsidRPr="00901BAE" w:rsidRDefault="00484BDD">
      <w:pPr>
        <w:rPr>
          <w:rFonts w:ascii="Arial" w:eastAsiaTheme="minorEastAsia" w:hAnsi="Arial" w:cs="Arial"/>
          <w:sz w:val="20"/>
          <w:szCs w:val="20"/>
        </w:rPr>
      </w:pPr>
    </w:p>
    <w:p w14:paraId="50D345A9" w14:textId="3CACBD74" w:rsidR="00484BDD" w:rsidRPr="00901BAE" w:rsidRDefault="00484BDD">
      <w:pPr>
        <w:rPr>
          <w:rFonts w:ascii="Arial" w:eastAsiaTheme="minorEastAsia" w:hAnsi="Arial" w:cs="Arial"/>
          <w:sz w:val="20"/>
          <w:szCs w:val="20"/>
        </w:rPr>
      </w:pPr>
    </w:p>
    <w:p w14:paraId="10DB4E49" w14:textId="7DC475AC" w:rsidR="00484BDD" w:rsidRPr="00901BAE" w:rsidRDefault="00901BAE">
      <w:pPr>
        <w:rPr>
          <w:rFonts w:ascii="Arial" w:hAnsi="Arial" w:cs="Arial"/>
          <w:sz w:val="20"/>
          <w:szCs w:val="20"/>
        </w:rPr>
      </w:pPr>
      <w:r w:rsidRPr="00901BAE">
        <w:rPr>
          <w:rFonts w:ascii="Arial" w:hAnsi="Arial" w:cs="Arial"/>
          <w:noProof/>
          <w:sz w:val="20"/>
          <w:szCs w:val="20"/>
        </w:rPr>
        <mc:AlternateContent>
          <mc:Choice Requires="wps">
            <w:drawing>
              <wp:anchor distT="45720" distB="45720" distL="114300" distR="114300" simplePos="0" relativeHeight="251660288" behindDoc="0" locked="0" layoutInCell="1" allowOverlap="1" wp14:anchorId="6705557B" wp14:editId="48517074">
                <wp:simplePos x="0" y="0"/>
                <wp:positionH relativeFrom="column">
                  <wp:posOffset>2635250</wp:posOffset>
                </wp:positionH>
                <wp:positionV relativeFrom="paragraph">
                  <wp:posOffset>175260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0E4F4" w14:textId="5149B7AA" w:rsidR="00901BAE" w:rsidRDefault="00901BAE">
                            <w:r>
                              <w:t xml:space="preserve">Une illustration provenant de l’article </w:t>
                            </w:r>
                            <w:r w:rsidR="006153A7">
                              <w:t>Wikipédia</w:t>
                            </w:r>
                            <w:r>
                              <w:t xml:space="preserve"> de la méthode de Newton </w:t>
                            </w:r>
                            <w:proofErr w:type="spellStart"/>
                            <w:r>
                              <w:t>Raphson</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05557B" id="_x0000_s1027" type="#_x0000_t202" style="position:absolute;margin-left:207.5pt;margin-top:13.8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">
                <v:textbox style="mso-fit-shape-to-text:t">
                  <w:txbxContent>
                    <w:p w14:paraId="4A10E4F4" w14:textId="5149B7AA" w:rsidR="00901BAE" w:rsidRDefault="00901BAE">
                      <w:r>
                        <w:t xml:space="preserve">Une illustration provenant de l’article </w:t>
                      </w:r>
                      <w:r w:rsidR="006153A7">
                        <w:t>Wikipédia</w:t>
                      </w:r>
                      <w:r>
                        <w:t xml:space="preserve"> de la méthode de Newton </w:t>
                      </w:r>
                      <w:proofErr w:type="spellStart"/>
                      <w:r>
                        <w:t>Raphson</w:t>
                      </w:r>
                      <w:proofErr w:type="spellEnd"/>
                      <w:r>
                        <w:t>.</w:t>
                      </w:r>
                    </w:p>
                  </w:txbxContent>
                </v:textbox>
                <w10:wrap type="square"/>
              </v:shape>
            </w:pict>
          </mc:Fallback>
        </mc:AlternateContent>
      </w:r>
      <w:r w:rsidRPr="00901BAE">
        <w:rPr>
          <w:rFonts w:ascii="Arial" w:hAnsi="Arial" w:cs="Arial"/>
          <w:noProof/>
          <w:sz w:val="20"/>
          <w:szCs w:val="20"/>
        </w:rPr>
        <w:drawing>
          <wp:inline distT="0" distB="0" distL="0" distR="0" wp14:anchorId="73CA4982" wp14:editId="3272FF28">
            <wp:extent cx="2156460" cy="214250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57577" cy="2143612"/>
                    </a:xfrm>
                    <a:prstGeom prst="rect">
                      <a:avLst/>
                    </a:prstGeom>
                  </pic:spPr>
                </pic:pic>
              </a:graphicData>
            </a:graphic>
          </wp:inline>
        </w:drawing>
      </w:r>
    </w:p>
    <w:p w14:paraId="74E33062" w14:textId="4AC404D4" w:rsidR="00901BAE" w:rsidRPr="00901BAE" w:rsidRDefault="00901BAE">
      <w:pPr>
        <w:rPr>
          <w:rFonts w:ascii="Arial" w:hAnsi="Arial" w:cs="Arial"/>
          <w:sz w:val="20"/>
          <w:szCs w:val="20"/>
        </w:rPr>
      </w:pPr>
    </w:p>
    <w:p w14:paraId="5CFA2223" w14:textId="1417D9D7" w:rsidR="00901BAE" w:rsidRDefault="00901BAE">
      <w:pPr>
        <w:rPr>
          <w:rFonts w:ascii="Arial" w:eastAsiaTheme="minorEastAsia" w:hAnsi="Arial" w:cs="Arial"/>
          <w:sz w:val="20"/>
          <w:szCs w:val="20"/>
        </w:rPr>
      </w:pPr>
      <w:r w:rsidRPr="00901BAE">
        <w:rPr>
          <w:rFonts w:ascii="Arial" w:hAnsi="Arial" w:cs="Arial"/>
          <w:sz w:val="20"/>
          <w:szCs w:val="20"/>
        </w:rPr>
        <w:t xml:space="preserve">On procède donc à cette récurrence jusqu’à ce que le point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k+1</m:t>
            </m:r>
          </m:sub>
        </m:sSub>
      </m:oMath>
      <w:r w:rsidRPr="00901BAE">
        <w:rPr>
          <w:rFonts w:ascii="Arial" w:eastAsiaTheme="minorEastAsia" w:hAnsi="Arial" w:cs="Arial"/>
          <w:sz w:val="20"/>
          <w:szCs w:val="20"/>
        </w:rPr>
        <w:t xml:space="preserve"> soit suffisamment proche du </w:t>
      </w:r>
      <w:r w:rsidRPr="006A5B2B">
        <w:rPr>
          <w:rFonts w:ascii="Arial" w:eastAsiaTheme="minorEastAsia" w:hAnsi="Arial" w:cs="Arial"/>
          <w:sz w:val="20"/>
          <w:szCs w:val="20"/>
        </w:rPr>
        <w:t>0</w:t>
      </w:r>
      <w:r w:rsidRPr="00901BAE">
        <w:rPr>
          <w:rFonts w:ascii="Arial" w:eastAsiaTheme="minorEastAsia" w:hAnsi="Arial" w:cs="Arial"/>
          <w:sz w:val="20"/>
          <w:szCs w:val="20"/>
        </w:rPr>
        <w:t xml:space="preserve"> de la fonction. </w:t>
      </w:r>
      <w:r w:rsidR="006A5B2B">
        <w:rPr>
          <w:rFonts w:ascii="Arial" w:eastAsiaTheme="minorEastAsia" w:hAnsi="Arial" w:cs="Arial"/>
          <w:sz w:val="20"/>
          <w:szCs w:val="20"/>
        </w:rPr>
        <w:t xml:space="preserve">En ce qui concerne mon algorithme, j’ai choisi d’avoir une précision de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10</m:t>
            </m:r>
          </m:e>
          <m:sup>
            <m:r>
              <w:rPr>
                <w:rFonts w:ascii="Cambria Math" w:eastAsiaTheme="minorEastAsia" w:hAnsi="Cambria Math" w:cs="Arial"/>
                <w:sz w:val="20"/>
                <w:szCs w:val="20"/>
              </w:rPr>
              <m:t>-15</m:t>
            </m:r>
          </m:sup>
        </m:sSup>
      </m:oMath>
      <w:r w:rsidR="006153A7">
        <w:rPr>
          <w:rFonts w:ascii="Arial" w:eastAsiaTheme="minorEastAsia" w:hAnsi="Arial" w:cs="Arial"/>
          <w:sz w:val="20"/>
          <w:szCs w:val="20"/>
        </w:rPr>
        <w:t xml:space="preserve"> </w:t>
      </w:r>
      <w:r w:rsidR="006A5B2B">
        <w:rPr>
          <w:rFonts w:ascii="Arial" w:eastAsiaTheme="minorEastAsia" w:hAnsi="Arial" w:cs="Arial"/>
          <w:sz w:val="20"/>
          <w:szCs w:val="20"/>
        </w:rPr>
        <w:t xml:space="preserve">i.e. que la récurrence s’arrête lorsque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théo</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obs</m:t>
            </m:r>
          </m:sub>
        </m:sSub>
        <m:r>
          <w:rPr>
            <w:rFonts w:ascii="Cambria Math" w:eastAsiaTheme="minorEastAsia" w:hAnsi="Cambria Math" w:cs="Arial"/>
            <w:sz w:val="20"/>
            <w:szCs w:val="20"/>
          </w:rPr>
          <m:t xml:space="preserve"> &lt; </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10</m:t>
            </m:r>
          </m:e>
          <m:sup>
            <m:r>
              <w:rPr>
                <w:rFonts w:ascii="Cambria Math" w:eastAsiaTheme="minorEastAsia" w:hAnsi="Cambria Math" w:cs="Arial"/>
                <w:sz w:val="20"/>
                <w:szCs w:val="20"/>
              </w:rPr>
              <m:t>-15</m:t>
            </m:r>
          </m:sup>
        </m:sSup>
      </m:oMath>
      <w:r w:rsidR="006A5B2B">
        <w:rPr>
          <w:rFonts w:ascii="Arial" w:eastAsiaTheme="minorEastAsia" w:hAnsi="Arial" w:cs="Arial"/>
          <w:sz w:val="20"/>
          <w:szCs w:val="20"/>
        </w:rPr>
        <w:t xml:space="preserve"> ce qui était amplement suffisant pour mon problème. </w:t>
      </w:r>
      <w:r w:rsidRPr="00901BAE">
        <w:rPr>
          <w:rFonts w:ascii="Arial" w:eastAsiaTheme="minorEastAsia" w:hAnsi="Arial" w:cs="Arial"/>
          <w:sz w:val="20"/>
          <w:szCs w:val="20"/>
        </w:rPr>
        <w:t xml:space="preserve">Grâce à cette méthode, j’ai pu donc calculer et trouver les volatilités implicites des différents actifs sous-jacents échangés à la Bourse de Paris à la Belle Époque. </w:t>
      </w:r>
    </w:p>
    <w:p w14:paraId="655E8A6C" w14:textId="76F13FC0" w:rsidR="006A5B2B" w:rsidRDefault="006A5B2B">
      <w:pPr>
        <w:rPr>
          <w:rFonts w:ascii="Arial" w:eastAsiaTheme="minorEastAsia" w:hAnsi="Arial" w:cs="Arial"/>
          <w:sz w:val="20"/>
          <w:szCs w:val="20"/>
        </w:rPr>
      </w:pPr>
    </w:p>
    <w:p w14:paraId="2027A5E2" w14:textId="2A371EF7" w:rsidR="006A5B2B" w:rsidRDefault="006A5B2B" w:rsidP="00AD6E8D">
      <w:pPr>
        <w:pStyle w:val="Titre1"/>
        <w:rPr>
          <w:rFonts w:eastAsiaTheme="minorEastAsia"/>
        </w:rPr>
      </w:pPr>
      <w:r>
        <w:rPr>
          <w:rFonts w:eastAsiaTheme="minorEastAsia"/>
        </w:rPr>
        <w:t>8.2 Calcul de la volatilité historique</w:t>
      </w:r>
    </w:p>
    <w:p w14:paraId="1FABAF1E" w14:textId="1869CD05" w:rsidR="006A5B2B" w:rsidRDefault="006A5B2B">
      <w:pPr>
        <w:rPr>
          <w:rFonts w:ascii="Arial" w:eastAsiaTheme="minorEastAsia" w:hAnsi="Arial" w:cs="Arial"/>
          <w:sz w:val="20"/>
          <w:szCs w:val="20"/>
        </w:rPr>
      </w:pPr>
    </w:p>
    <w:p w14:paraId="2DEAF85B" w14:textId="02D5AFF9" w:rsidR="006A5B2B" w:rsidRDefault="006A5B2B" w:rsidP="00AD6E8D">
      <w:pPr>
        <w:pStyle w:val="Titre2"/>
        <w:rPr>
          <w:rFonts w:eastAsiaTheme="minorEastAsia"/>
        </w:rPr>
      </w:pPr>
      <w:r>
        <w:rPr>
          <w:rFonts w:eastAsiaTheme="minorEastAsia"/>
        </w:rPr>
        <w:t>8.2.1 Volatilité historique passé</w:t>
      </w:r>
    </w:p>
    <w:p w14:paraId="5ACC859F" w14:textId="77569247" w:rsidR="00A01CFA" w:rsidRPr="00A01CFA" w:rsidRDefault="00A01CFA">
      <w:pPr>
        <w:rPr>
          <w:rFonts w:ascii="Arial" w:eastAsiaTheme="minorEastAsia" w:hAnsi="Arial" w:cs="Arial"/>
          <w:sz w:val="20"/>
          <w:szCs w:val="20"/>
        </w:rPr>
      </w:pPr>
      <w:r w:rsidRPr="00A01CFA">
        <w:rPr>
          <w:rFonts w:ascii="Arial" w:hAnsi="Arial" w:cs="Arial"/>
          <w:sz w:val="20"/>
          <w:szCs w:val="20"/>
        </w:rPr>
        <w:t xml:space="preserve">La </w:t>
      </w:r>
      <w:hyperlink r:id="rId50" w:tooltip="volatilité historique" w:history="1">
        <w:r w:rsidRPr="00A01CFA">
          <w:rPr>
            <w:rStyle w:val="lev"/>
            <w:rFonts w:ascii="Arial" w:hAnsi="Arial" w:cs="Arial"/>
            <w:b w:val="0"/>
            <w:bCs w:val="0"/>
            <w:sz w:val="20"/>
            <w:szCs w:val="20"/>
          </w:rPr>
          <w:t>volatilité historique</w:t>
        </w:r>
      </w:hyperlink>
      <w:r w:rsidRPr="00A01CFA">
        <w:rPr>
          <w:rFonts w:ascii="Arial" w:hAnsi="Arial" w:cs="Arial"/>
          <w:sz w:val="20"/>
          <w:szCs w:val="20"/>
        </w:rPr>
        <w:t xml:space="preserve"> mesure l'écart à la moyenne des variations de cours d'un titre sur une période donnée. Elle est basée sur l'étude du graphique historique d'un titre. Plus la volatilité historique est importante, plus le risque est grand pour l'investisseur. Il ne faut pas la confondre avec la variation d'un titre. Un titre peut avoir de faibles variations mais une forte volatilité historique sur une période donnée. La volatilité historique ne tient pas compte du sens de la variation, elle détermine simplement une probabilité de hausse ou de baisse de x% sur une période donnée. La volatilité historique mesure l'amplitude des variations de cours de façon symétrique, c'est à dire en tenant compte des mouvements à la hausse mais aussi à la baisse.</w:t>
      </w:r>
    </w:p>
    <w:p w14:paraId="736491B1" w14:textId="1FCB658C" w:rsidR="006A5B2B" w:rsidRDefault="006A5B2B">
      <w:pPr>
        <w:rPr>
          <w:rFonts w:ascii="Arial" w:eastAsiaTheme="minorEastAsia" w:hAnsi="Arial" w:cs="Arial"/>
          <w:sz w:val="20"/>
          <w:szCs w:val="20"/>
        </w:rPr>
      </w:pPr>
      <w:r>
        <w:rPr>
          <w:rFonts w:ascii="Arial" w:eastAsiaTheme="minorEastAsia" w:hAnsi="Arial" w:cs="Arial"/>
          <w:sz w:val="20"/>
          <w:szCs w:val="20"/>
        </w:rPr>
        <w:t xml:space="preserve">Il existe des dizaines de </w:t>
      </w:r>
      <w:r w:rsidR="00EA4BC1">
        <w:rPr>
          <w:rFonts w:ascii="Arial" w:eastAsiaTheme="minorEastAsia" w:hAnsi="Arial" w:cs="Arial"/>
          <w:sz w:val="20"/>
          <w:szCs w:val="20"/>
        </w:rPr>
        <w:t>façons différentes de calculer la volatilité historiques passé. Celle que j’ai décidé d’appliquer en concertations avec mon tuteur de stage suit le processus suivant :</w:t>
      </w:r>
    </w:p>
    <w:p w14:paraId="59035F09" w14:textId="7225276C" w:rsidR="00EA4BC1" w:rsidRDefault="00EA4BC1">
      <w:pPr>
        <w:rPr>
          <w:rFonts w:ascii="Arial" w:eastAsiaTheme="minorEastAsia" w:hAnsi="Arial" w:cs="Arial"/>
          <w:sz w:val="20"/>
          <w:szCs w:val="20"/>
        </w:rPr>
      </w:pPr>
      <w:r>
        <w:rPr>
          <w:rFonts w:ascii="Arial" w:eastAsiaTheme="minorEastAsia" w:hAnsi="Arial" w:cs="Arial"/>
          <w:sz w:val="20"/>
          <w:szCs w:val="20"/>
        </w:rPr>
        <w:lastRenderedPageBreak/>
        <w:t>1 – Déterminer la fenêtre de calcul : nous avons choisi différentes fenêtres à savoir 3 mois, 6 mois, 1 ans et 2 ans</w:t>
      </w:r>
    </w:p>
    <w:p w14:paraId="166647EF" w14:textId="7F1300E6" w:rsidR="00EA4BC1" w:rsidRDefault="00EA4BC1">
      <w:pPr>
        <w:rPr>
          <w:rFonts w:ascii="Arial" w:eastAsiaTheme="minorEastAsia" w:hAnsi="Arial" w:cs="Arial"/>
          <w:sz w:val="20"/>
          <w:szCs w:val="20"/>
        </w:rPr>
      </w:pPr>
      <w:r>
        <w:rPr>
          <w:rFonts w:ascii="Arial" w:eastAsiaTheme="minorEastAsia" w:hAnsi="Arial" w:cs="Arial"/>
          <w:sz w:val="20"/>
          <w:szCs w:val="20"/>
        </w:rPr>
        <w:t>2 – Choisir le nombre de périodes : choix forcé, nous avions 2 prix par mois ce qui équivalait à avoir 6 valeurs pour la fenêtre 3 mois, 12 valeurs pour la fenêtre 6 mois etc.</w:t>
      </w:r>
    </w:p>
    <w:p w14:paraId="171671EA" w14:textId="0E55878D" w:rsidR="00EA4BC1" w:rsidRDefault="00EA4BC1">
      <w:pPr>
        <w:rPr>
          <w:rFonts w:ascii="Arial" w:eastAsiaTheme="minorEastAsia" w:hAnsi="Arial" w:cs="Arial"/>
          <w:sz w:val="20"/>
          <w:szCs w:val="20"/>
        </w:rPr>
      </w:pPr>
      <w:r>
        <w:rPr>
          <w:rFonts w:ascii="Arial" w:eastAsiaTheme="minorEastAsia" w:hAnsi="Arial" w:cs="Arial"/>
          <w:sz w:val="20"/>
          <w:szCs w:val="20"/>
        </w:rPr>
        <w:t xml:space="preserve">3 – Calcul du rendement journalier : en concertation avec mes maîtres de stage, j’ai appliqué la formule </w:t>
      </w:r>
    </w:p>
    <w:p w14:paraId="023DD720" w14:textId="427050DF" w:rsidR="00EA4BC1" w:rsidRPr="00EA4BC1" w:rsidRDefault="0095515D">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den>
          </m:f>
          <m:r>
            <w:rPr>
              <w:rFonts w:ascii="Cambria Math" w:eastAsiaTheme="minorEastAsia" w:hAnsi="Cambria Math" w:cs="Arial"/>
              <w:sz w:val="28"/>
              <w:szCs w:val="28"/>
            </w:rPr>
            <m:t>-1</m:t>
          </m:r>
        </m:oMath>
      </m:oMathPara>
    </w:p>
    <w:p w14:paraId="69DB4291" w14:textId="582F6D6E" w:rsidR="00EA4BC1" w:rsidRDefault="0095515D">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oMath>
      <w:r w:rsidR="00EA4BC1">
        <w:rPr>
          <w:rFonts w:ascii="Arial" w:eastAsiaTheme="minorEastAsia" w:hAnsi="Arial" w:cs="Arial"/>
          <w:sz w:val="28"/>
          <w:szCs w:val="28"/>
        </w:rPr>
        <w:t> </w:t>
      </w:r>
      <w:r w:rsidR="00EA4BC1" w:rsidRPr="00EA4BC1">
        <w:rPr>
          <w:rFonts w:ascii="Arial" w:eastAsiaTheme="minorEastAsia" w:hAnsi="Arial" w:cs="Arial"/>
          <w:sz w:val="20"/>
          <w:szCs w:val="20"/>
        </w:rPr>
        <w:t>: le rendement journalier au temps t</w:t>
      </w:r>
      <w:r w:rsidR="00EA4BC1">
        <w:rPr>
          <w:rFonts w:ascii="Arial" w:eastAsiaTheme="minorEastAsia" w:hAnsi="Arial" w:cs="Arial"/>
          <w:sz w:val="20"/>
          <w:szCs w:val="20"/>
        </w:rPr>
        <w:t>.</w:t>
      </w:r>
    </w:p>
    <w:p w14:paraId="420F9428" w14:textId="5C482E92" w:rsidR="00EA4BC1" w:rsidRDefault="0095515D">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oMath>
      <w:r w:rsidR="00EA4BC1">
        <w:rPr>
          <w:rFonts w:ascii="Arial" w:eastAsiaTheme="minorEastAsia" w:hAnsi="Arial" w:cs="Arial"/>
          <w:sz w:val="28"/>
          <w:szCs w:val="28"/>
        </w:rPr>
        <w:t> </w:t>
      </w:r>
      <w:r w:rsidR="00EA4BC1" w:rsidRPr="00EA4BC1">
        <w:rPr>
          <w:rFonts w:ascii="Arial" w:eastAsiaTheme="minorEastAsia" w:hAnsi="Arial" w:cs="Arial"/>
          <w:sz w:val="20"/>
          <w:szCs w:val="20"/>
        </w:rPr>
        <w:t>: le prix de l’actif sous-jacent au temps t</w:t>
      </w:r>
      <w:r w:rsidR="00EA4BC1">
        <w:rPr>
          <w:rFonts w:ascii="Arial" w:eastAsiaTheme="minorEastAsia" w:hAnsi="Arial" w:cs="Arial"/>
          <w:sz w:val="20"/>
          <w:szCs w:val="20"/>
        </w:rPr>
        <w:t>.</w:t>
      </w:r>
    </w:p>
    <w:p w14:paraId="112B5C35" w14:textId="2E85FF5C" w:rsidR="00EA4BC1" w:rsidRDefault="0095515D" w:rsidP="00EA4BC1">
      <w:pPr>
        <w:rPr>
          <w:rFonts w:ascii="Arial" w:eastAsiaTheme="minorEastAsia" w:hAnsi="Arial" w:cs="Arial"/>
          <w:sz w:val="20"/>
          <w:szCs w:val="20"/>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oMath>
      <w:r w:rsidR="00EA4BC1">
        <w:rPr>
          <w:rFonts w:ascii="Arial" w:eastAsiaTheme="minorEastAsia" w:hAnsi="Arial" w:cs="Arial"/>
          <w:sz w:val="28"/>
          <w:szCs w:val="28"/>
        </w:rPr>
        <w:t> </w:t>
      </w:r>
      <w:r w:rsidR="00EA4BC1" w:rsidRPr="00EA4BC1">
        <w:rPr>
          <w:rFonts w:ascii="Arial" w:eastAsiaTheme="minorEastAsia" w:hAnsi="Arial" w:cs="Arial"/>
          <w:sz w:val="20"/>
          <w:szCs w:val="20"/>
        </w:rPr>
        <w:t>: le prix de l’actif sous-jacent le jour d’après en t+1</w:t>
      </w:r>
      <w:r w:rsidR="00EA4BC1">
        <w:rPr>
          <w:rFonts w:ascii="Arial" w:eastAsiaTheme="minorEastAsia" w:hAnsi="Arial" w:cs="Arial"/>
          <w:sz w:val="20"/>
          <w:szCs w:val="20"/>
        </w:rPr>
        <w:t>.</w:t>
      </w:r>
    </w:p>
    <w:p w14:paraId="65A24390" w14:textId="2FBAAB9C" w:rsidR="00EA4BC1" w:rsidRDefault="00EA4BC1" w:rsidP="00EA4BC1">
      <w:pPr>
        <w:rPr>
          <w:rFonts w:ascii="Arial" w:eastAsiaTheme="minorEastAsia" w:hAnsi="Arial" w:cs="Arial"/>
          <w:sz w:val="20"/>
          <w:szCs w:val="20"/>
        </w:rPr>
      </w:pPr>
    </w:p>
    <w:p w14:paraId="2756571D" w14:textId="2D7BE134" w:rsidR="00EA4BC1" w:rsidRDefault="00EA4BC1" w:rsidP="00EA4BC1">
      <w:pPr>
        <w:rPr>
          <w:rFonts w:ascii="Arial" w:eastAsiaTheme="minorEastAsia" w:hAnsi="Arial" w:cs="Arial"/>
          <w:sz w:val="20"/>
          <w:szCs w:val="20"/>
        </w:rPr>
      </w:pPr>
      <w:r>
        <w:rPr>
          <w:rFonts w:ascii="Arial" w:eastAsiaTheme="minorEastAsia" w:hAnsi="Arial" w:cs="Arial"/>
          <w:sz w:val="20"/>
          <w:szCs w:val="20"/>
        </w:rPr>
        <w:t xml:space="preserve">4 – Calculer la moyenne de ces rendements sur la période choisi :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 = R</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n</m:t>
            </m:r>
          </m:sub>
        </m:sSub>
      </m:oMath>
    </w:p>
    <w:p w14:paraId="0D4A7D40" w14:textId="71EECCC2" w:rsidR="00EA4BC1" w:rsidRDefault="00EA4BC1" w:rsidP="00EA4BC1">
      <w:pPr>
        <w:rPr>
          <w:rFonts w:ascii="Arial" w:eastAsiaTheme="minorEastAsia" w:hAnsi="Arial" w:cs="Arial"/>
          <w:sz w:val="28"/>
          <w:szCs w:val="28"/>
        </w:rPr>
      </w:pPr>
      <w:r>
        <w:rPr>
          <w:rFonts w:ascii="Arial" w:eastAsiaTheme="minorEastAsia" w:hAnsi="Arial" w:cs="Arial"/>
          <w:sz w:val="20"/>
          <w:szCs w:val="20"/>
        </w:rPr>
        <w:t xml:space="preserve">5 </w:t>
      </w:r>
      <w:r w:rsidR="00396152">
        <w:rPr>
          <w:rFonts w:ascii="Arial" w:eastAsiaTheme="minorEastAsia" w:hAnsi="Arial" w:cs="Arial"/>
          <w:sz w:val="20"/>
          <w:szCs w:val="20"/>
        </w:rPr>
        <w:t>–</w:t>
      </w:r>
      <w:r>
        <w:rPr>
          <w:rFonts w:ascii="Arial" w:eastAsiaTheme="minorEastAsia" w:hAnsi="Arial" w:cs="Arial"/>
          <w:sz w:val="20"/>
          <w:szCs w:val="20"/>
        </w:rPr>
        <w:t xml:space="preserve"> </w:t>
      </w:r>
      <w:r w:rsidR="00396152">
        <w:rPr>
          <w:rFonts w:ascii="Arial" w:eastAsiaTheme="minorEastAsia" w:hAnsi="Arial" w:cs="Arial"/>
          <w:sz w:val="20"/>
          <w:szCs w:val="20"/>
        </w:rPr>
        <w:t xml:space="preserve">Calculer l’écart à la moyenne des rendements :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n</m:t>
            </m:r>
          </m:sub>
        </m:sSub>
        <m:r>
          <w:rPr>
            <w:rFonts w:ascii="Cambria Math" w:eastAsiaTheme="minorEastAsia" w:hAnsi="Cambria Math" w:cs="Arial"/>
            <w:sz w:val="28"/>
            <w:szCs w:val="28"/>
          </w:rPr>
          <m:t>-m</m:t>
        </m:r>
      </m:oMath>
      <w:r w:rsidR="00396152">
        <w:rPr>
          <w:rFonts w:ascii="Arial" w:eastAsiaTheme="minorEastAsia" w:hAnsi="Arial" w:cs="Arial"/>
          <w:sz w:val="28"/>
          <w:szCs w:val="28"/>
        </w:rPr>
        <w:t xml:space="preserve"> </w:t>
      </w:r>
    </w:p>
    <w:p w14:paraId="71322516" w14:textId="12901216" w:rsidR="00396152" w:rsidRPr="00396152" w:rsidRDefault="00396152" w:rsidP="00EA4BC1">
      <w:pPr>
        <w:rPr>
          <w:rFonts w:ascii="Arial" w:eastAsiaTheme="minorEastAsia" w:hAnsi="Arial" w:cs="Arial"/>
          <w:sz w:val="20"/>
          <w:szCs w:val="20"/>
        </w:rPr>
      </w:pPr>
      <w:r w:rsidRPr="00396152">
        <w:rPr>
          <w:rFonts w:ascii="Arial" w:eastAsiaTheme="minorEastAsia" w:hAnsi="Arial" w:cs="Arial"/>
          <w:sz w:val="20"/>
          <w:szCs w:val="20"/>
        </w:rPr>
        <w:t xml:space="preserve">5bis – Répéter cette opération pour la </w:t>
      </w:r>
      <w:r w:rsidR="00906049">
        <w:rPr>
          <w:rFonts w:ascii="Arial" w:eastAsiaTheme="minorEastAsia" w:hAnsi="Arial" w:cs="Arial"/>
          <w:sz w:val="20"/>
          <w:szCs w:val="20"/>
        </w:rPr>
        <w:t xml:space="preserve">chaque jour de la </w:t>
      </w:r>
      <w:r w:rsidRPr="00396152">
        <w:rPr>
          <w:rFonts w:ascii="Arial" w:eastAsiaTheme="minorEastAsia" w:hAnsi="Arial" w:cs="Arial"/>
          <w:sz w:val="20"/>
          <w:szCs w:val="20"/>
        </w:rPr>
        <w:t>fenêtre choisie.</w:t>
      </w:r>
    </w:p>
    <w:p w14:paraId="3962D873" w14:textId="25FF390B" w:rsidR="00396152" w:rsidRDefault="00396152" w:rsidP="00EA4BC1">
      <w:pPr>
        <w:rPr>
          <w:rFonts w:ascii="Arial" w:eastAsiaTheme="minorEastAsia" w:hAnsi="Arial" w:cs="Arial"/>
          <w:sz w:val="28"/>
          <w:szCs w:val="28"/>
        </w:rPr>
      </w:pPr>
      <w:r w:rsidRPr="00396152">
        <w:rPr>
          <w:rFonts w:ascii="Arial" w:eastAsiaTheme="minorEastAsia" w:hAnsi="Arial" w:cs="Arial"/>
          <w:sz w:val="20"/>
          <w:szCs w:val="20"/>
        </w:rPr>
        <w:t xml:space="preserve">6 – Calculer l’écart type pour tous les </w:t>
      </w:r>
      <w:proofErr w:type="spellStart"/>
      <w:r w:rsidRPr="00396152">
        <w:rPr>
          <w:rFonts w:ascii="Arial" w:eastAsiaTheme="minorEastAsia" w:hAnsi="Arial" w:cs="Arial"/>
          <w:sz w:val="20"/>
          <w:szCs w:val="20"/>
        </w:rPr>
        <w:t>D</w:t>
      </w:r>
      <w:r w:rsidRPr="00396152">
        <w:rPr>
          <w:rFonts w:ascii="Arial" w:eastAsiaTheme="minorEastAsia" w:hAnsi="Arial" w:cs="Arial"/>
          <w:sz w:val="20"/>
          <w:szCs w:val="20"/>
          <w:vertAlign w:val="subscript"/>
        </w:rPr>
        <w:t>n</w:t>
      </w:r>
      <w:proofErr w:type="spellEnd"/>
      <w:r w:rsidRPr="00396152">
        <w:rPr>
          <w:rFonts w:ascii="Arial" w:eastAsiaTheme="minorEastAsia" w:hAnsi="Arial" w:cs="Arial"/>
          <w:sz w:val="20"/>
          <w:szCs w:val="20"/>
          <w:vertAlign w:val="subscript"/>
        </w:rPr>
        <w:t> </w:t>
      </w:r>
      <w:r w:rsidRPr="00396152">
        <w:rPr>
          <w:rFonts w:ascii="Arial" w:eastAsiaTheme="minorEastAsia" w:hAnsi="Arial" w:cs="Arial"/>
          <w:sz w:val="20"/>
          <w:szCs w:val="20"/>
        </w:rPr>
        <w:t>:</w:t>
      </w:r>
      <w:r>
        <w:rPr>
          <w:rFonts w:ascii="Arial" w:eastAsiaTheme="minorEastAsia" w:hAnsi="Arial" w:cs="Arial"/>
          <w:sz w:val="28"/>
          <w:szCs w:val="28"/>
        </w:rPr>
        <w:t xml:space="preserve"> </w:t>
      </w:r>
      <m:oMath>
        <m:r>
          <w:rPr>
            <w:rFonts w:ascii="Cambria Math" w:eastAsiaTheme="minorEastAsia" w:hAnsi="Cambria Math" w:cs="Arial"/>
            <w:sz w:val="28"/>
            <w:szCs w:val="28"/>
          </w:rPr>
          <m:t>S=</m:t>
        </m:r>
        <m:f>
          <m:fPr>
            <m:ctrlPr>
              <w:rPr>
                <w:rFonts w:ascii="Cambria Math" w:eastAsiaTheme="minorEastAsia" w:hAnsi="Cambria Math" w:cs="Arial"/>
                <w:i/>
                <w:sz w:val="28"/>
                <w:szCs w:val="28"/>
              </w:rPr>
            </m:ctrlPr>
          </m:fPr>
          <m:num>
            <m:d>
              <m:dPr>
                <m:ctrlPr>
                  <w:rPr>
                    <w:rFonts w:ascii="Cambria Math" w:eastAsiaTheme="minorEastAsia" w:hAnsi="Cambria Math" w:cs="Arial"/>
                    <w:i/>
                    <w:sz w:val="28"/>
                    <w:szCs w:val="28"/>
                  </w:rPr>
                </m:ctrlPr>
              </m:dPr>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2</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n</m:t>
                    </m:r>
                  </m:sub>
                  <m:sup>
                    <m:r>
                      <w:rPr>
                        <w:rFonts w:ascii="Cambria Math" w:eastAsiaTheme="minorEastAsia" w:hAnsi="Cambria Math" w:cs="Arial"/>
                        <w:sz w:val="28"/>
                        <w:szCs w:val="28"/>
                      </w:rPr>
                      <m:t>2</m:t>
                    </m:r>
                  </m:sup>
                </m:sSubSup>
              </m:e>
            </m:d>
          </m:num>
          <m:den>
            <m:r>
              <w:rPr>
                <w:rFonts w:ascii="Cambria Math" w:eastAsiaTheme="minorEastAsia" w:hAnsi="Cambria Math" w:cs="Arial"/>
                <w:sz w:val="28"/>
                <w:szCs w:val="28"/>
              </w:rPr>
              <m:t>n -1</m:t>
            </m:r>
          </m:den>
        </m:f>
      </m:oMath>
    </w:p>
    <w:p w14:paraId="4B3C2AF2" w14:textId="37A9A422" w:rsidR="00396152" w:rsidRDefault="00396152" w:rsidP="00EA4BC1">
      <w:pPr>
        <w:rPr>
          <w:rFonts w:ascii="Arial" w:eastAsiaTheme="minorEastAsia" w:hAnsi="Arial" w:cs="Arial"/>
          <w:sz w:val="28"/>
          <w:szCs w:val="28"/>
        </w:rPr>
      </w:pPr>
      <w:r w:rsidRPr="00396152">
        <w:rPr>
          <w:rFonts w:ascii="Arial" w:eastAsiaTheme="minorEastAsia" w:hAnsi="Arial" w:cs="Arial"/>
          <w:sz w:val="20"/>
          <w:szCs w:val="20"/>
        </w:rPr>
        <w:t>7 – Calculer la variance qui sera notre volatilité :</w:t>
      </w:r>
      <w:r>
        <w:rPr>
          <w:rFonts w:ascii="Arial" w:eastAsiaTheme="minorEastAsia" w:hAnsi="Arial" w:cs="Arial"/>
          <w:sz w:val="28"/>
          <w:szCs w:val="28"/>
        </w:rPr>
        <w:t xml:space="preserve"> </w:t>
      </w:r>
      <m:oMath>
        <m:r>
          <w:rPr>
            <w:rFonts w:ascii="Cambria Math" w:eastAsiaTheme="minorEastAsia" w:hAnsi="Cambria Math" w:cs="Arial"/>
            <w:sz w:val="28"/>
            <w:szCs w:val="28"/>
          </w:rPr>
          <m:t>σ=</m:t>
        </m:r>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S</m:t>
            </m:r>
          </m:e>
        </m:rad>
      </m:oMath>
    </w:p>
    <w:p w14:paraId="020A733D" w14:textId="65F39831" w:rsidR="00A01CFA" w:rsidRDefault="00A01CFA" w:rsidP="00EA4BC1">
      <w:pPr>
        <w:rPr>
          <w:rFonts w:ascii="Arial" w:eastAsiaTheme="minorEastAsia" w:hAnsi="Arial" w:cs="Arial"/>
          <w:sz w:val="28"/>
          <w:szCs w:val="28"/>
        </w:rPr>
      </w:pPr>
    </w:p>
    <w:p w14:paraId="4D227003" w14:textId="3D2FF643" w:rsidR="00A01CFA" w:rsidRDefault="00A01CFA" w:rsidP="00EA4BC1">
      <w:pPr>
        <w:rPr>
          <w:rFonts w:ascii="Arial" w:eastAsiaTheme="minorEastAsia" w:hAnsi="Arial" w:cs="Arial"/>
          <w:sz w:val="28"/>
          <w:szCs w:val="28"/>
        </w:rPr>
      </w:pPr>
    </w:p>
    <w:p w14:paraId="740733A4" w14:textId="53550979" w:rsidR="00A01CFA" w:rsidRDefault="00A01CFA" w:rsidP="00EA4BC1">
      <w:pPr>
        <w:rPr>
          <w:rFonts w:ascii="Arial" w:eastAsiaTheme="minorEastAsia" w:hAnsi="Arial" w:cs="Arial"/>
          <w:sz w:val="28"/>
          <w:szCs w:val="28"/>
        </w:rPr>
      </w:pPr>
    </w:p>
    <w:p w14:paraId="00593A35" w14:textId="7A1AAF29" w:rsidR="00A01CFA" w:rsidRDefault="00A01CFA" w:rsidP="00EA4BC1">
      <w:pPr>
        <w:rPr>
          <w:rFonts w:ascii="Arial" w:eastAsiaTheme="minorEastAsia" w:hAnsi="Arial" w:cs="Arial"/>
          <w:sz w:val="28"/>
          <w:szCs w:val="28"/>
        </w:rPr>
      </w:pPr>
    </w:p>
    <w:p w14:paraId="6CBEA2AB" w14:textId="68735C33" w:rsidR="00A01CFA" w:rsidRDefault="00A01CFA" w:rsidP="00EA4BC1">
      <w:pPr>
        <w:rPr>
          <w:rFonts w:ascii="Arial" w:eastAsiaTheme="minorEastAsia" w:hAnsi="Arial" w:cs="Arial"/>
          <w:sz w:val="28"/>
          <w:szCs w:val="28"/>
        </w:rPr>
      </w:pPr>
    </w:p>
    <w:p w14:paraId="2CA507E4" w14:textId="522C76DD" w:rsidR="00A01CFA" w:rsidRDefault="00A01CFA" w:rsidP="00EA4BC1">
      <w:pPr>
        <w:rPr>
          <w:rFonts w:ascii="Arial" w:eastAsiaTheme="minorEastAsia" w:hAnsi="Arial" w:cs="Arial"/>
          <w:sz w:val="28"/>
          <w:szCs w:val="28"/>
        </w:rPr>
      </w:pPr>
    </w:p>
    <w:p w14:paraId="0ED8EF9A" w14:textId="336CAF54" w:rsidR="00A01CFA" w:rsidRDefault="00A01CFA" w:rsidP="00EA4BC1">
      <w:pPr>
        <w:rPr>
          <w:rFonts w:ascii="Arial" w:eastAsiaTheme="minorEastAsia" w:hAnsi="Arial" w:cs="Arial"/>
          <w:sz w:val="28"/>
          <w:szCs w:val="28"/>
        </w:rPr>
      </w:pPr>
    </w:p>
    <w:p w14:paraId="6B8EEED2" w14:textId="656CEF2A" w:rsidR="00A01CFA" w:rsidRDefault="00A01CFA" w:rsidP="00EA4BC1">
      <w:pPr>
        <w:rPr>
          <w:rFonts w:ascii="Arial" w:eastAsiaTheme="minorEastAsia" w:hAnsi="Arial" w:cs="Arial"/>
          <w:sz w:val="28"/>
          <w:szCs w:val="28"/>
        </w:rPr>
      </w:pPr>
    </w:p>
    <w:p w14:paraId="1F200849" w14:textId="2AEA8CD2" w:rsidR="00A01CFA" w:rsidRDefault="00A01CFA" w:rsidP="00EA4BC1">
      <w:pPr>
        <w:rPr>
          <w:rFonts w:ascii="Arial" w:eastAsiaTheme="minorEastAsia" w:hAnsi="Arial" w:cs="Arial"/>
          <w:sz w:val="28"/>
          <w:szCs w:val="28"/>
        </w:rPr>
      </w:pPr>
    </w:p>
    <w:p w14:paraId="032925E4" w14:textId="5C9F47E2" w:rsidR="00A01CFA" w:rsidRDefault="00A01CFA" w:rsidP="00EA4BC1">
      <w:pPr>
        <w:rPr>
          <w:rFonts w:ascii="Arial" w:eastAsiaTheme="minorEastAsia" w:hAnsi="Arial" w:cs="Arial"/>
          <w:sz w:val="28"/>
          <w:szCs w:val="28"/>
        </w:rPr>
      </w:pPr>
    </w:p>
    <w:p w14:paraId="6595A1D0" w14:textId="386D8AF2" w:rsidR="00A01CFA" w:rsidRDefault="00A01CFA" w:rsidP="00EA4BC1">
      <w:pPr>
        <w:rPr>
          <w:rFonts w:ascii="Arial" w:eastAsiaTheme="minorEastAsia" w:hAnsi="Arial" w:cs="Arial"/>
          <w:sz w:val="28"/>
          <w:szCs w:val="28"/>
        </w:rPr>
      </w:pPr>
    </w:p>
    <w:p w14:paraId="5D782C58" w14:textId="664A2247" w:rsidR="00A01CFA" w:rsidRDefault="00A01CFA" w:rsidP="00EA4BC1">
      <w:pPr>
        <w:rPr>
          <w:rFonts w:ascii="Arial" w:eastAsiaTheme="minorEastAsia" w:hAnsi="Arial" w:cs="Arial"/>
          <w:sz w:val="28"/>
          <w:szCs w:val="28"/>
        </w:rPr>
      </w:pPr>
    </w:p>
    <w:p w14:paraId="0F92372B" w14:textId="77777777" w:rsidR="00A01CFA" w:rsidRDefault="00A01CFA" w:rsidP="00EA4BC1">
      <w:pPr>
        <w:rPr>
          <w:rFonts w:ascii="Arial" w:eastAsiaTheme="minorEastAsia" w:hAnsi="Arial" w:cs="Arial"/>
          <w:sz w:val="28"/>
          <w:szCs w:val="28"/>
        </w:rPr>
      </w:pPr>
    </w:p>
    <w:p w14:paraId="6E75C39A" w14:textId="36DDCB14" w:rsidR="006153A7" w:rsidRDefault="006153A7" w:rsidP="00EA4BC1">
      <w:pPr>
        <w:rPr>
          <w:rFonts w:ascii="Arial" w:eastAsiaTheme="minorEastAsia" w:hAnsi="Arial" w:cs="Arial"/>
          <w:sz w:val="28"/>
          <w:szCs w:val="28"/>
        </w:rPr>
      </w:pPr>
    </w:p>
    <w:p w14:paraId="42661961" w14:textId="056232A5" w:rsidR="005C7C95" w:rsidRDefault="005C7C95" w:rsidP="00AD6E8D">
      <w:pPr>
        <w:pStyle w:val="Titre2"/>
        <w:rPr>
          <w:rFonts w:eastAsiaTheme="minorEastAsia"/>
        </w:rPr>
      </w:pPr>
      <w:r>
        <w:rPr>
          <w:rFonts w:eastAsiaTheme="minorEastAsia"/>
        </w:rPr>
        <w:t>8.2.1 Volatilité historique future</w:t>
      </w:r>
    </w:p>
    <w:p w14:paraId="233D903A" w14:textId="0BD2C1F6" w:rsidR="005C7C95" w:rsidRDefault="005C7C95" w:rsidP="005C7C95">
      <w:pPr>
        <w:rPr>
          <w:rFonts w:ascii="Arial" w:eastAsiaTheme="minorEastAsia" w:hAnsi="Arial" w:cs="Arial"/>
          <w:sz w:val="20"/>
          <w:szCs w:val="20"/>
        </w:rPr>
      </w:pPr>
    </w:p>
    <w:p w14:paraId="2F67B962" w14:textId="6551A262" w:rsidR="005C7C95" w:rsidRDefault="005C7C95" w:rsidP="005C7C95">
      <w:pPr>
        <w:rPr>
          <w:rFonts w:ascii="Arial" w:eastAsiaTheme="minorEastAsia" w:hAnsi="Arial" w:cs="Arial"/>
          <w:sz w:val="20"/>
          <w:szCs w:val="20"/>
        </w:rPr>
      </w:pPr>
      <w:r>
        <w:rPr>
          <w:rFonts w:ascii="Arial" w:eastAsiaTheme="minorEastAsia" w:hAnsi="Arial" w:cs="Arial"/>
          <w:sz w:val="20"/>
          <w:szCs w:val="20"/>
        </w:rPr>
        <w:t>Le calcul purement mathématique de la volatilité historique future et le même que pour la volatilité historique passé. La période change juste légèrement : nous partons de la date de création de l’option est nous allons jusqu’à sa maturité. J’ai cependant rencontré un problème majeur concernant celle-ci. En effet vu que la période d’ouverture de la Bourse de Paris pour les échanges d’options sur titre était bimensuelle et que la majorité des options de notre jeu de données ne dépassait pas 15 jours, je n’avais que…2 valeurs (lors de la création de l’option et lors de sa maturité) pour calculer sa volatilité historique future ce qui est bien trop faible pour en tire quelconques conclusion. En concertation avec mes tuteurs de stage et avec Mr Capelle Blancard</w:t>
      </w:r>
      <w:r w:rsidR="00A01CFA">
        <w:rPr>
          <w:rFonts w:ascii="Arial" w:eastAsiaTheme="minorEastAsia" w:hAnsi="Arial" w:cs="Arial"/>
          <w:sz w:val="20"/>
          <w:szCs w:val="20"/>
        </w:rPr>
        <w:t>, nous avons toutefois décider de la calculer sur des fenêtres beaucoup plus longues en utilisant le même procédé que pour la volatilité historique passé. Ce n’est clairement pas la définition initiale de cette volatilité mais il s’agit ici d’une limite de mon stage que je détaillerai un peu plus dans la section dédiée.</w:t>
      </w:r>
    </w:p>
    <w:p w14:paraId="47BB4F97" w14:textId="6E077FB2" w:rsidR="00A01CFA" w:rsidRDefault="00A01CFA" w:rsidP="005C7C95">
      <w:pPr>
        <w:rPr>
          <w:rFonts w:ascii="Arial" w:eastAsiaTheme="minorEastAsia" w:hAnsi="Arial" w:cs="Arial"/>
          <w:sz w:val="20"/>
          <w:szCs w:val="20"/>
        </w:rPr>
      </w:pPr>
      <w:r>
        <w:rPr>
          <w:rFonts w:ascii="Arial" w:eastAsiaTheme="minorEastAsia" w:hAnsi="Arial" w:cs="Arial"/>
          <w:sz w:val="20"/>
          <w:szCs w:val="20"/>
        </w:rPr>
        <w:t>Ci-dessous un exemple de ce que je pouvais obtenir comme résultat :</w:t>
      </w:r>
    </w:p>
    <w:p w14:paraId="5952524F" w14:textId="2B3005A5" w:rsidR="00A01CFA" w:rsidRDefault="00A01CFA" w:rsidP="005C7C95">
      <w:pPr>
        <w:rPr>
          <w:rFonts w:ascii="Arial" w:eastAsiaTheme="minorEastAsia" w:hAnsi="Arial" w:cs="Arial"/>
          <w:sz w:val="20"/>
          <w:szCs w:val="20"/>
        </w:rPr>
      </w:pPr>
    </w:p>
    <w:p w14:paraId="75C499E6" w14:textId="12511261" w:rsidR="006153A7" w:rsidRDefault="006153A7" w:rsidP="00EA4BC1">
      <w:pPr>
        <w:rPr>
          <w:rFonts w:ascii="Arial" w:eastAsiaTheme="minorEastAsia" w:hAnsi="Arial" w:cs="Arial"/>
          <w:sz w:val="28"/>
          <w:szCs w:val="28"/>
        </w:rPr>
      </w:pPr>
    </w:p>
    <w:p w14:paraId="4B3AD699" w14:textId="5C5B7AA0" w:rsidR="006153A7" w:rsidRDefault="00A01CFA" w:rsidP="00EA4BC1">
      <w:pPr>
        <w:rPr>
          <w:rFonts w:ascii="Arial" w:eastAsiaTheme="minorEastAsia" w:hAnsi="Arial" w:cs="Arial"/>
          <w:sz w:val="28"/>
          <w:szCs w:val="28"/>
        </w:rPr>
      </w:pPr>
      <w:r>
        <w:rPr>
          <w:noProof/>
        </w:rPr>
        <w:drawing>
          <wp:inline distT="0" distB="0" distL="0" distR="0" wp14:anchorId="09F8400B" wp14:editId="082D0532">
            <wp:extent cx="4434840" cy="2990939"/>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8537" cy="2993432"/>
                    </a:xfrm>
                    <a:prstGeom prst="rect">
                      <a:avLst/>
                    </a:prstGeom>
                  </pic:spPr>
                </pic:pic>
              </a:graphicData>
            </a:graphic>
          </wp:inline>
        </w:drawing>
      </w:r>
      <w:r>
        <w:rPr>
          <w:rFonts w:ascii="Arial" w:eastAsiaTheme="minorEastAsia" w:hAnsi="Arial" w:cs="Arial"/>
          <w:sz w:val="28"/>
          <w:szCs w:val="28"/>
        </w:rPr>
        <w:t>(</w:t>
      </w:r>
      <w:r w:rsidR="00A86AE4">
        <w:rPr>
          <w:rFonts w:ascii="Arial" w:eastAsiaTheme="minorEastAsia" w:hAnsi="Arial" w:cs="Arial"/>
          <w:sz w:val="28"/>
          <w:szCs w:val="28"/>
        </w:rPr>
        <w:t>Penser</w:t>
      </w:r>
      <w:r>
        <w:rPr>
          <w:rFonts w:ascii="Arial" w:eastAsiaTheme="minorEastAsia" w:hAnsi="Arial" w:cs="Arial"/>
          <w:sz w:val="28"/>
          <w:szCs w:val="28"/>
        </w:rPr>
        <w:t xml:space="preserve"> </w:t>
      </w:r>
      <w:proofErr w:type="spellStart"/>
      <w:proofErr w:type="gramStart"/>
      <w:r>
        <w:rPr>
          <w:rFonts w:ascii="Arial" w:eastAsiaTheme="minorEastAsia" w:hAnsi="Arial" w:cs="Arial"/>
          <w:sz w:val="28"/>
          <w:szCs w:val="28"/>
        </w:rPr>
        <w:t>a</w:t>
      </w:r>
      <w:proofErr w:type="spellEnd"/>
      <w:proofErr w:type="gramEnd"/>
      <w:r>
        <w:rPr>
          <w:rFonts w:ascii="Arial" w:eastAsiaTheme="minorEastAsia" w:hAnsi="Arial" w:cs="Arial"/>
          <w:sz w:val="28"/>
          <w:szCs w:val="28"/>
        </w:rPr>
        <w:t xml:space="preserve"> changer le tableau quand j’aurai régler mes problèmes de légendes)</w:t>
      </w:r>
    </w:p>
    <w:p w14:paraId="3C7C3ED7" w14:textId="05839B78" w:rsidR="00D46FF5" w:rsidRDefault="00D46FF5" w:rsidP="00EA4BC1">
      <w:pPr>
        <w:rPr>
          <w:rFonts w:ascii="Arial" w:eastAsiaTheme="minorEastAsia" w:hAnsi="Arial" w:cs="Arial"/>
          <w:sz w:val="28"/>
          <w:szCs w:val="28"/>
        </w:rPr>
      </w:pPr>
    </w:p>
    <w:p w14:paraId="24F00A82" w14:textId="2D0246CF" w:rsidR="00D46FF5" w:rsidRDefault="00D46FF5" w:rsidP="00AD6E8D">
      <w:pPr>
        <w:pStyle w:val="Titre2"/>
        <w:rPr>
          <w:rFonts w:eastAsiaTheme="minorEastAsia"/>
        </w:rPr>
      </w:pPr>
      <w:r>
        <w:rPr>
          <w:rFonts w:eastAsiaTheme="minorEastAsia"/>
        </w:rPr>
        <w:t>8.2.3 Utilisation de la base de donné</w:t>
      </w:r>
      <w:r w:rsidR="00AF6C7D">
        <w:rPr>
          <w:rFonts w:eastAsiaTheme="minorEastAsia"/>
        </w:rPr>
        <w:t>es pour le calcul des volatilités</w:t>
      </w:r>
    </w:p>
    <w:p w14:paraId="4B6345EB" w14:textId="3A7E3697" w:rsidR="00AF6C7D" w:rsidRDefault="00AF6C7D" w:rsidP="00EA4BC1">
      <w:pPr>
        <w:rPr>
          <w:rFonts w:ascii="Arial" w:eastAsiaTheme="minorEastAsia" w:hAnsi="Arial" w:cs="Arial"/>
          <w:sz w:val="20"/>
          <w:szCs w:val="20"/>
        </w:rPr>
      </w:pPr>
    </w:p>
    <w:p w14:paraId="1701201D" w14:textId="73858B42" w:rsidR="00AF6C7D" w:rsidRDefault="00AF6C7D" w:rsidP="00EA4BC1">
      <w:pPr>
        <w:rPr>
          <w:rFonts w:ascii="Arial" w:eastAsiaTheme="minorEastAsia" w:hAnsi="Arial" w:cs="Arial"/>
          <w:sz w:val="20"/>
          <w:szCs w:val="20"/>
        </w:rPr>
      </w:pPr>
      <w:r>
        <w:rPr>
          <w:rFonts w:ascii="Arial" w:eastAsiaTheme="minorEastAsia" w:hAnsi="Arial" w:cs="Arial"/>
          <w:sz w:val="20"/>
          <w:szCs w:val="20"/>
        </w:rPr>
        <w:t>Comme je l’ai dit précédemment, la base de données comportait un peu moins de 14 000 opérations de Bourse sur les options sur différents stocks. Cependant, certains actifs n’avaient, sur la période 1898-1914, pu s’échanger qu’une dizaine de fois. Ce nombre restreint d’échanges ne m’aurai pas permis d’effectuer des calculs de volatilité suffisamment précis. J’ai donc décider arbitrairement (mais avec l’aval de mes tuteurs de stage ainsi que de Mr CAPELLE- BLANCARD) de ne retenir que les 11 stocks qui s’échangeaient le plus à la Bourse de Paris sur la période 1898-1914 afin de faire des statistiques. A titre informatif, ces 11 stocks sont les suivants :</w:t>
      </w:r>
    </w:p>
    <w:p w14:paraId="653C5CE2" w14:textId="436F2457" w:rsidR="00AF6C7D" w:rsidRDefault="00AF6C7D" w:rsidP="00AF6C7D">
      <w:pPr>
        <w:pStyle w:val="Paragraphedeliste"/>
        <w:numPr>
          <w:ilvl w:val="0"/>
          <w:numId w:val="13"/>
        </w:numPr>
        <w:rPr>
          <w:rFonts w:ascii="Arial" w:eastAsiaTheme="minorEastAsia" w:hAnsi="Arial" w:cs="Arial"/>
          <w:sz w:val="20"/>
          <w:szCs w:val="20"/>
        </w:rPr>
      </w:pPr>
      <w:r>
        <w:rPr>
          <w:rFonts w:ascii="Arial" w:eastAsiaTheme="minorEastAsia" w:hAnsi="Arial" w:cs="Arial"/>
          <w:sz w:val="20"/>
          <w:szCs w:val="20"/>
        </w:rPr>
        <w:lastRenderedPageBreak/>
        <w:t xml:space="preserve">Stock 985 : </w:t>
      </w:r>
      <w:r w:rsidRPr="00AF6C7D">
        <w:rPr>
          <w:rFonts w:ascii="Arial" w:eastAsiaTheme="minorEastAsia" w:hAnsi="Arial" w:cs="Arial"/>
          <w:sz w:val="20"/>
          <w:szCs w:val="20"/>
        </w:rPr>
        <w:t xml:space="preserve">Saragosse (Madrid </w:t>
      </w:r>
      <w:proofErr w:type="spellStart"/>
      <w:r w:rsidRPr="00AF6C7D">
        <w:rPr>
          <w:rFonts w:ascii="Arial" w:eastAsiaTheme="minorEastAsia" w:hAnsi="Arial" w:cs="Arial"/>
          <w:sz w:val="20"/>
          <w:szCs w:val="20"/>
        </w:rPr>
        <w:t>à</w:t>
      </w:r>
      <w:proofErr w:type="spellEnd"/>
      <w:r w:rsidRPr="00AF6C7D">
        <w:rPr>
          <w:rFonts w:ascii="Arial" w:eastAsiaTheme="minorEastAsia" w:hAnsi="Arial" w:cs="Arial"/>
          <w:sz w:val="20"/>
          <w:szCs w:val="20"/>
        </w:rPr>
        <w:t xml:space="preserve">), a 500 f., </w:t>
      </w:r>
      <w:proofErr w:type="spellStart"/>
      <w:r w:rsidRPr="00AF6C7D">
        <w:rPr>
          <w:rFonts w:ascii="Arial" w:eastAsiaTheme="minorEastAsia" w:hAnsi="Arial" w:cs="Arial"/>
          <w:sz w:val="20"/>
          <w:szCs w:val="20"/>
        </w:rPr>
        <w:t>t.p</w:t>
      </w:r>
      <w:proofErr w:type="spellEnd"/>
      <w:r w:rsidRPr="00AF6C7D">
        <w:rPr>
          <w:rFonts w:ascii="Arial" w:eastAsiaTheme="minorEastAsia" w:hAnsi="Arial" w:cs="Arial"/>
          <w:sz w:val="20"/>
          <w:szCs w:val="20"/>
        </w:rPr>
        <w:t>.</w:t>
      </w:r>
    </w:p>
    <w:p w14:paraId="19D20456" w14:textId="3752C7B8" w:rsidR="00AF6C7D" w:rsidRDefault="00AF6C7D" w:rsidP="00AF6C7D">
      <w:pPr>
        <w:pStyle w:val="Paragraphedeliste"/>
        <w:numPr>
          <w:ilvl w:val="0"/>
          <w:numId w:val="13"/>
        </w:numPr>
        <w:rPr>
          <w:rFonts w:ascii="Arial" w:eastAsiaTheme="minorEastAsia" w:hAnsi="Arial" w:cs="Arial"/>
          <w:sz w:val="20"/>
          <w:szCs w:val="20"/>
          <w:lang w:val="en-US"/>
        </w:rPr>
      </w:pPr>
      <w:r w:rsidRPr="00AF6C7D">
        <w:rPr>
          <w:rFonts w:ascii="Arial" w:eastAsiaTheme="minorEastAsia" w:hAnsi="Arial" w:cs="Arial"/>
          <w:sz w:val="20"/>
          <w:szCs w:val="20"/>
          <w:lang w:val="en-US"/>
        </w:rPr>
        <w:t xml:space="preserve">Stock 1398: Banque </w:t>
      </w:r>
      <w:proofErr w:type="spellStart"/>
      <w:r w:rsidRPr="00AF6C7D">
        <w:rPr>
          <w:rFonts w:ascii="Arial" w:eastAsiaTheme="minorEastAsia" w:hAnsi="Arial" w:cs="Arial"/>
          <w:sz w:val="20"/>
          <w:szCs w:val="20"/>
          <w:lang w:val="en-US"/>
        </w:rPr>
        <w:t>ottomane</w:t>
      </w:r>
      <w:proofErr w:type="spellEnd"/>
      <w:r w:rsidRPr="00AF6C7D">
        <w:rPr>
          <w:rFonts w:ascii="Arial" w:eastAsiaTheme="minorEastAsia" w:hAnsi="Arial" w:cs="Arial"/>
          <w:sz w:val="20"/>
          <w:szCs w:val="20"/>
          <w:lang w:val="en-US"/>
        </w:rPr>
        <w:t>, act. 500f, 250f p.</w:t>
      </w:r>
    </w:p>
    <w:p w14:paraId="7DC4A5C5" w14:textId="32F66B7F" w:rsidR="00AF6C7D" w:rsidRPr="00AF6C7D" w:rsidRDefault="00AF6C7D" w:rsidP="00AF6C7D">
      <w:pPr>
        <w:pStyle w:val="Paragraphedeliste"/>
        <w:numPr>
          <w:ilvl w:val="0"/>
          <w:numId w:val="13"/>
        </w:numPr>
        <w:rPr>
          <w:rFonts w:ascii="Arial" w:eastAsiaTheme="minorEastAsia" w:hAnsi="Arial" w:cs="Arial"/>
          <w:sz w:val="20"/>
          <w:szCs w:val="20"/>
        </w:rPr>
      </w:pPr>
      <w:r w:rsidRPr="00AF6C7D">
        <w:rPr>
          <w:rFonts w:ascii="Arial" w:eastAsiaTheme="minorEastAsia" w:hAnsi="Arial" w:cs="Arial"/>
          <w:sz w:val="20"/>
          <w:szCs w:val="20"/>
        </w:rPr>
        <w:t xml:space="preserve">Stock </w:t>
      </w:r>
      <w:r w:rsidR="007A31E2" w:rsidRPr="00AF6C7D">
        <w:rPr>
          <w:rFonts w:ascii="Arial" w:eastAsiaTheme="minorEastAsia" w:hAnsi="Arial" w:cs="Arial"/>
          <w:sz w:val="20"/>
          <w:szCs w:val="20"/>
        </w:rPr>
        <w:t>2471 :</w:t>
      </w:r>
      <w:r w:rsidRPr="00AF6C7D">
        <w:t xml:space="preserve"> </w:t>
      </w:r>
      <w:r w:rsidRPr="00AF6C7D">
        <w:rPr>
          <w:rFonts w:ascii="Arial" w:eastAsiaTheme="minorEastAsia" w:hAnsi="Arial" w:cs="Arial"/>
          <w:sz w:val="20"/>
          <w:szCs w:val="20"/>
        </w:rPr>
        <w:t xml:space="preserve">Nord de l'Espagne, actions 500 </w:t>
      </w:r>
      <w:proofErr w:type="spellStart"/>
      <w:proofErr w:type="gramStart"/>
      <w:r w:rsidRPr="00AF6C7D">
        <w:rPr>
          <w:rFonts w:ascii="Arial" w:eastAsiaTheme="minorEastAsia" w:hAnsi="Arial" w:cs="Arial"/>
          <w:sz w:val="20"/>
          <w:szCs w:val="20"/>
        </w:rPr>
        <w:t>fr.</w:t>
      </w:r>
      <w:proofErr w:type="spellEnd"/>
      <w:r w:rsidRPr="00AF6C7D">
        <w:rPr>
          <w:rFonts w:ascii="Arial" w:eastAsiaTheme="minorEastAsia" w:hAnsi="Arial" w:cs="Arial"/>
          <w:sz w:val="20"/>
          <w:szCs w:val="20"/>
        </w:rPr>
        <w:t>.</w:t>
      </w:r>
      <w:proofErr w:type="gramEnd"/>
      <w:r w:rsidRPr="00AF6C7D">
        <w:rPr>
          <w:rFonts w:ascii="Arial" w:eastAsiaTheme="minorEastAsia" w:hAnsi="Arial" w:cs="Arial"/>
          <w:sz w:val="20"/>
          <w:szCs w:val="20"/>
        </w:rPr>
        <w:t xml:space="preserve"> </w:t>
      </w:r>
      <w:proofErr w:type="spellStart"/>
      <w:r w:rsidRPr="00AF6C7D">
        <w:rPr>
          <w:rFonts w:ascii="Arial" w:eastAsiaTheme="minorEastAsia" w:hAnsi="Arial" w:cs="Arial"/>
          <w:sz w:val="20"/>
          <w:szCs w:val="20"/>
        </w:rPr>
        <w:t>t.p</w:t>
      </w:r>
      <w:proofErr w:type="spellEnd"/>
      <w:r w:rsidRPr="00AF6C7D">
        <w:rPr>
          <w:rFonts w:ascii="Arial" w:eastAsiaTheme="minorEastAsia" w:hAnsi="Arial" w:cs="Arial"/>
          <w:sz w:val="20"/>
          <w:szCs w:val="20"/>
        </w:rPr>
        <w:t>.</w:t>
      </w:r>
    </w:p>
    <w:p w14:paraId="55D76D1D" w14:textId="58E6F28F" w:rsidR="00AF6C7D" w:rsidRDefault="00AF6C7D" w:rsidP="00AF6C7D">
      <w:pPr>
        <w:pStyle w:val="Paragraphedeliste"/>
        <w:numPr>
          <w:ilvl w:val="0"/>
          <w:numId w:val="13"/>
        </w:numPr>
        <w:rPr>
          <w:rFonts w:ascii="Arial" w:eastAsiaTheme="minorEastAsia" w:hAnsi="Arial" w:cs="Arial"/>
          <w:sz w:val="20"/>
          <w:szCs w:val="20"/>
          <w:lang w:val="en-US"/>
        </w:rPr>
      </w:pPr>
      <w:r>
        <w:rPr>
          <w:rFonts w:ascii="Arial" w:eastAsiaTheme="minorEastAsia" w:hAnsi="Arial" w:cs="Arial"/>
          <w:sz w:val="20"/>
          <w:szCs w:val="20"/>
          <w:lang w:val="en-US"/>
        </w:rPr>
        <w:t xml:space="preserve">Stock 3927: </w:t>
      </w:r>
      <w:r w:rsidRPr="00AF6C7D">
        <w:rPr>
          <w:rFonts w:ascii="Arial" w:eastAsiaTheme="minorEastAsia" w:hAnsi="Arial" w:cs="Arial"/>
          <w:sz w:val="20"/>
          <w:szCs w:val="20"/>
          <w:lang w:val="en-US"/>
        </w:rPr>
        <w:t>Rio Tinto Company, limited, actions ordinaires de 5 £, t. p. (</w:t>
      </w:r>
      <w:proofErr w:type="spellStart"/>
      <w:r w:rsidRPr="00AF6C7D">
        <w:rPr>
          <w:rFonts w:ascii="Arial" w:eastAsiaTheme="minorEastAsia" w:hAnsi="Arial" w:cs="Arial"/>
          <w:sz w:val="20"/>
          <w:szCs w:val="20"/>
          <w:lang w:val="en-US"/>
        </w:rPr>
        <w:t>nos</w:t>
      </w:r>
      <w:proofErr w:type="spellEnd"/>
      <w:r w:rsidRPr="00AF6C7D">
        <w:rPr>
          <w:rFonts w:ascii="Arial" w:eastAsiaTheme="minorEastAsia" w:hAnsi="Arial" w:cs="Arial"/>
          <w:sz w:val="20"/>
          <w:szCs w:val="20"/>
          <w:lang w:val="en-US"/>
        </w:rPr>
        <w:t xml:space="preserve"> 325001 à 650000).</w:t>
      </w:r>
    </w:p>
    <w:p w14:paraId="31240F5F" w14:textId="45D1711F" w:rsidR="00AF6C7D" w:rsidRPr="00AF6C7D" w:rsidRDefault="00AF6C7D" w:rsidP="00AF6C7D">
      <w:pPr>
        <w:pStyle w:val="Paragraphedeliste"/>
        <w:numPr>
          <w:ilvl w:val="0"/>
          <w:numId w:val="13"/>
        </w:numPr>
        <w:rPr>
          <w:rFonts w:ascii="Arial" w:eastAsiaTheme="minorEastAsia" w:hAnsi="Arial" w:cs="Arial"/>
          <w:sz w:val="20"/>
          <w:szCs w:val="20"/>
        </w:rPr>
      </w:pPr>
      <w:r w:rsidRPr="00AF6C7D">
        <w:rPr>
          <w:rFonts w:ascii="Arial" w:eastAsiaTheme="minorEastAsia" w:hAnsi="Arial" w:cs="Arial"/>
          <w:sz w:val="20"/>
          <w:szCs w:val="20"/>
        </w:rPr>
        <w:t xml:space="preserve">Stock </w:t>
      </w:r>
      <w:r w:rsidR="007A31E2" w:rsidRPr="00AF6C7D">
        <w:rPr>
          <w:rFonts w:ascii="Arial" w:eastAsiaTheme="minorEastAsia" w:hAnsi="Arial" w:cs="Arial"/>
          <w:sz w:val="20"/>
          <w:szCs w:val="20"/>
        </w:rPr>
        <w:t>4211 :</w:t>
      </w:r>
      <w:r w:rsidRPr="00AF6C7D">
        <w:t xml:space="preserve"> </w:t>
      </w:r>
      <w:r w:rsidRPr="00AF6C7D">
        <w:rPr>
          <w:rFonts w:ascii="Arial" w:eastAsiaTheme="minorEastAsia" w:hAnsi="Arial" w:cs="Arial"/>
          <w:sz w:val="20"/>
          <w:szCs w:val="20"/>
        </w:rPr>
        <w:t xml:space="preserve">Charbonnages, Mines et Usines de </w:t>
      </w:r>
      <w:proofErr w:type="spellStart"/>
      <w:r w:rsidRPr="00AF6C7D">
        <w:rPr>
          <w:rFonts w:ascii="Arial" w:eastAsiaTheme="minorEastAsia" w:hAnsi="Arial" w:cs="Arial"/>
          <w:sz w:val="20"/>
          <w:szCs w:val="20"/>
        </w:rPr>
        <w:t>Sosnowice</w:t>
      </w:r>
      <w:proofErr w:type="spellEnd"/>
      <w:r w:rsidRPr="00AF6C7D">
        <w:rPr>
          <w:rFonts w:ascii="Arial" w:eastAsiaTheme="minorEastAsia" w:hAnsi="Arial" w:cs="Arial"/>
          <w:sz w:val="20"/>
          <w:szCs w:val="20"/>
        </w:rPr>
        <w:t xml:space="preserve">, </w:t>
      </w:r>
      <w:proofErr w:type="spellStart"/>
      <w:r w:rsidRPr="00AF6C7D">
        <w:rPr>
          <w:rFonts w:ascii="Arial" w:eastAsiaTheme="minorEastAsia" w:hAnsi="Arial" w:cs="Arial"/>
          <w:sz w:val="20"/>
          <w:szCs w:val="20"/>
        </w:rPr>
        <w:t>act</w:t>
      </w:r>
      <w:proofErr w:type="spellEnd"/>
      <w:r w:rsidRPr="00AF6C7D">
        <w:rPr>
          <w:rFonts w:ascii="Arial" w:eastAsiaTheme="minorEastAsia" w:hAnsi="Arial" w:cs="Arial"/>
          <w:sz w:val="20"/>
          <w:szCs w:val="20"/>
        </w:rPr>
        <w:t xml:space="preserve">. 125 r. ou 500 </w:t>
      </w:r>
      <w:proofErr w:type="spellStart"/>
      <w:r w:rsidRPr="00AF6C7D">
        <w:rPr>
          <w:rFonts w:ascii="Arial" w:eastAsiaTheme="minorEastAsia" w:hAnsi="Arial" w:cs="Arial"/>
          <w:sz w:val="20"/>
          <w:szCs w:val="20"/>
        </w:rPr>
        <w:t>fr.</w:t>
      </w:r>
      <w:proofErr w:type="spellEnd"/>
      <w:r w:rsidRPr="00AF6C7D">
        <w:rPr>
          <w:rFonts w:ascii="Arial" w:eastAsiaTheme="minorEastAsia" w:hAnsi="Arial" w:cs="Arial"/>
          <w:sz w:val="20"/>
          <w:szCs w:val="20"/>
        </w:rPr>
        <w:t xml:space="preserve">, t. </w:t>
      </w:r>
      <w:proofErr w:type="gramStart"/>
      <w:r w:rsidRPr="00AF6C7D">
        <w:rPr>
          <w:rFonts w:ascii="Arial" w:eastAsiaTheme="minorEastAsia" w:hAnsi="Arial" w:cs="Arial"/>
          <w:sz w:val="20"/>
          <w:szCs w:val="20"/>
        </w:rPr>
        <w:t>p. .</w:t>
      </w:r>
      <w:proofErr w:type="gramEnd"/>
    </w:p>
    <w:p w14:paraId="121B2254" w14:textId="17B30646" w:rsidR="00AF6C7D" w:rsidRPr="00AF6C7D" w:rsidRDefault="00AF6C7D" w:rsidP="00AF6C7D">
      <w:pPr>
        <w:pStyle w:val="Paragraphedeliste"/>
        <w:numPr>
          <w:ilvl w:val="0"/>
          <w:numId w:val="13"/>
        </w:numPr>
        <w:rPr>
          <w:rFonts w:ascii="Arial" w:eastAsiaTheme="minorEastAsia" w:hAnsi="Arial" w:cs="Arial"/>
          <w:sz w:val="20"/>
          <w:szCs w:val="20"/>
        </w:rPr>
      </w:pPr>
      <w:r w:rsidRPr="00AF6C7D">
        <w:rPr>
          <w:rFonts w:ascii="Arial" w:eastAsiaTheme="minorEastAsia" w:hAnsi="Arial" w:cs="Arial"/>
          <w:sz w:val="20"/>
          <w:szCs w:val="20"/>
        </w:rPr>
        <w:t xml:space="preserve">Stock </w:t>
      </w:r>
      <w:r w:rsidR="007A31E2" w:rsidRPr="00AF6C7D">
        <w:rPr>
          <w:rFonts w:ascii="Arial" w:eastAsiaTheme="minorEastAsia" w:hAnsi="Arial" w:cs="Arial"/>
          <w:sz w:val="20"/>
          <w:szCs w:val="20"/>
        </w:rPr>
        <w:t>4313 :</w:t>
      </w:r>
      <w:r w:rsidRPr="00AF6C7D">
        <w:t xml:space="preserve"> </w:t>
      </w:r>
      <w:r w:rsidRPr="00AF6C7D">
        <w:rPr>
          <w:rFonts w:ascii="Arial" w:eastAsiaTheme="minorEastAsia" w:hAnsi="Arial" w:cs="Arial"/>
          <w:sz w:val="20"/>
          <w:szCs w:val="20"/>
        </w:rPr>
        <w:t xml:space="preserve">Cie générale de Traction, </w:t>
      </w:r>
      <w:proofErr w:type="spellStart"/>
      <w:r w:rsidRPr="00AF6C7D">
        <w:rPr>
          <w:rFonts w:ascii="Arial" w:eastAsiaTheme="minorEastAsia" w:hAnsi="Arial" w:cs="Arial"/>
          <w:sz w:val="20"/>
          <w:szCs w:val="20"/>
        </w:rPr>
        <w:t>act</w:t>
      </w:r>
      <w:proofErr w:type="spellEnd"/>
      <w:r w:rsidRPr="00AF6C7D">
        <w:rPr>
          <w:rFonts w:ascii="Arial" w:eastAsiaTheme="minorEastAsia" w:hAnsi="Arial" w:cs="Arial"/>
          <w:sz w:val="20"/>
          <w:szCs w:val="20"/>
        </w:rPr>
        <w:t xml:space="preserve">. 100 </w:t>
      </w:r>
      <w:proofErr w:type="spellStart"/>
      <w:r w:rsidRPr="00AF6C7D">
        <w:rPr>
          <w:rFonts w:ascii="Arial" w:eastAsiaTheme="minorEastAsia" w:hAnsi="Arial" w:cs="Arial"/>
          <w:sz w:val="20"/>
          <w:szCs w:val="20"/>
        </w:rPr>
        <w:t>fr.</w:t>
      </w:r>
      <w:proofErr w:type="spellEnd"/>
      <w:r w:rsidRPr="00AF6C7D">
        <w:rPr>
          <w:rFonts w:ascii="Arial" w:eastAsiaTheme="minorEastAsia" w:hAnsi="Arial" w:cs="Arial"/>
          <w:sz w:val="20"/>
          <w:szCs w:val="20"/>
        </w:rPr>
        <w:t xml:space="preserve"> tout payé, nos 1 à 125000 et 175001 à 200000</w:t>
      </w:r>
    </w:p>
    <w:p w14:paraId="45650CC8" w14:textId="50A21565" w:rsidR="00AF6C7D" w:rsidRPr="007A31E2" w:rsidRDefault="00AF6C7D" w:rsidP="00AF6C7D">
      <w:pPr>
        <w:pStyle w:val="Paragraphedeliste"/>
        <w:numPr>
          <w:ilvl w:val="0"/>
          <w:numId w:val="13"/>
        </w:numPr>
        <w:rPr>
          <w:rFonts w:ascii="Arial" w:eastAsiaTheme="minorEastAsia" w:hAnsi="Arial" w:cs="Arial"/>
          <w:sz w:val="20"/>
          <w:szCs w:val="20"/>
        </w:rPr>
      </w:pPr>
      <w:r w:rsidRPr="007A31E2">
        <w:rPr>
          <w:rFonts w:ascii="Arial" w:eastAsiaTheme="minorEastAsia" w:hAnsi="Arial" w:cs="Arial"/>
          <w:sz w:val="20"/>
          <w:szCs w:val="20"/>
        </w:rPr>
        <w:t xml:space="preserve">Stock </w:t>
      </w:r>
      <w:r w:rsidR="007A31E2" w:rsidRPr="007A31E2">
        <w:rPr>
          <w:rFonts w:ascii="Arial" w:eastAsiaTheme="minorEastAsia" w:hAnsi="Arial" w:cs="Arial"/>
          <w:sz w:val="20"/>
          <w:szCs w:val="20"/>
        </w:rPr>
        <w:t>4677 :</w:t>
      </w:r>
      <w:r w:rsidR="007A31E2" w:rsidRPr="007A31E2">
        <w:t xml:space="preserve"> </w:t>
      </w:r>
      <w:r w:rsidR="007A31E2" w:rsidRPr="007A31E2">
        <w:rPr>
          <w:rFonts w:ascii="Arial" w:eastAsiaTheme="minorEastAsia" w:hAnsi="Arial" w:cs="Arial"/>
          <w:sz w:val="20"/>
          <w:szCs w:val="20"/>
        </w:rPr>
        <w:t xml:space="preserve">Métropolitain de Paris (Cie du chemin de fer), a. 250 </w:t>
      </w:r>
      <w:proofErr w:type="spellStart"/>
      <w:r w:rsidR="007A31E2" w:rsidRPr="007A31E2">
        <w:rPr>
          <w:rFonts w:ascii="Arial" w:eastAsiaTheme="minorEastAsia" w:hAnsi="Arial" w:cs="Arial"/>
          <w:sz w:val="20"/>
          <w:szCs w:val="20"/>
        </w:rPr>
        <w:t>fr.</w:t>
      </w:r>
      <w:proofErr w:type="spellEnd"/>
      <w:r w:rsidR="007A31E2" w:rsidRPr="007A31E2">
        <w:rPr>
          <w:rFonts w:ascii="Arial" w:eastAsiaTheme="minorEastAsia" w:hAnsi="Arial" w:cs="Arial"/>
          <w:sz w:val="20"/>
          <w:szCs w:val="20"/>
        </w:rPr>
        <w:t>, tout payé</w:t>
      </w:r>
    </w:p>
    <w:p w14:paraId="315C1E3E" w14:textId="7263AD8E" w:rsidR="00AF6C7D" w:rsidRPr="007A31E2" w:rsidRDefault="00AF6C7D" w:rsidP="00AF6C7D">
      <w:pPr>
        <w:pStyle w:val="Paragraphedeliste"/>
        <w:numPr>
          <w:ilvl w:val="0"/>
          <w:numId w:val="13"/>
        </w:numPr>
        <w:rPr>
          <w:rFonts w:ascii="Arial" w:eastAsiaTheme="minorEastAsia" w:hAnsi="Arial" w:cs="Arial"/>
          <w:sz w:val="20"/>
          <w:szCs w:val="20"/>
        </w:rPr>
      </w:pPr>
      <w:r w:rsidRPr="007A31E2">
        <w:rPr>
          <w:rFonts w:ascii="Arial" w:eastAsiaTheme="minorEastAsia" w:hAnsi="Arial" w:cs="Arial"/>
          <w:sz w:val="20"/>
          <w:szCs w:val="20"/>
        </w:rPr>
        <w:t xml:space="preserve">Stock </w:t>
      </w:r>
      <w:r w:rsidR="007A31E2" w:rsidRPr="007A31E2">
        <w:rPr>
          <w:rFonts w:ascii="Arial" w:eastAsiaTheme="minorEastAsia" w:hAnsi="Arial" w:cs="Arial"/>
          <w:sz w:val="20"/>
          <w:szCs w:val="20"/>
        </w:rPr>
        <w:t>4843 :</w:t>
      </w:r>
      <w:r w:rsidR="007A31E2" w:rsidRPr="007A31E2">
        <w:t xml:space="preserve"> </w:t>
      </w:r>
      <w:r w:rsidR="007A31E2" w:rsidRPr="007A31E2">
        <w:rPr>
          <w:rFonts w:ascii="Arial" w:eastAsiaTheme="minorEastAsia" w:hAnsi="Arial" w:cs="Arial"/>
          <w:sz w:val="20"/>
          <w:szCs w:val="20"/>
        </w:rPr>
        <w:t xml:space="preserve">Usines de Briansk (Aciéries, Forges et Ateliers de machines de Briansk), </w:t>
      </w:r>
      <w:proofErr w:type="spellStart"/>
      <w:r w:rsidR="007A31E2" w:rsidRPr="007A31E2">
        <w:rPr>
          <w:rFonts w:ascii="Arial" w:eastAsiaTheme="minorEastAsia" w:hAnsi="Arial" w:cs="Arial"/>
          <w:sz w:val="20"/>
          <w:szCs w:val="20"/>
        </w:rPr>
        <w:t>act</w:t>
      </w:r>
      <w:proofErr w:type="spellEnd"/>
      <w:r w:rsidR="007A31E2" w:rsidRPr="007A31E2">
        <w:rPr>
          <w:rFonts w:ascii="Arial" w:eastAsiaTheme="minorEastAsia" w:hAnsi="Arial" w:cs="Arial"/>
          <w:sz w:val="20"/>
          <w:szCs w:val="20"/>
        </w:rPr>
        <w:t>. 100 r.</w:t>
      </w:r>
    </w:p>
    <w:p w14:paraId="520397E5" w14:textId="1332ED56" w:rsidR="00AF6C7D" w:rsidRPr="007A31E2" w:rsidRDefault="00AF6C7D" w:rsidP="00AF6C7D">
      <w:pPr>
        <w:pStyle w:val="Paragraphedeliste"/>
        <w:numPr>
          <w:ilvl w:val="0"/>
          <w:numId w:val="13"/>
        </w:numPr>
        <w:rPr>
          <w:rFonts w:ascii="Arial" w:eastAsiaTheme="minorEastAsia" w:hAnsi="Arial" w:cs="Arial"/>
          <w:sz w:val="20"/>
          <w:szCs w:val="20"/>
        </w:rPr>
      </w:pPr>
      <w:r w:rsidRPr="007A31E2">
        <w:rPr>
          <w:rFonts w:ascii="Arial" w:eastAsiaTheme="minorEastAsia" w:hAnsi="Arial" w:cs="Arial"/>
          <w:sz w:val="20"/>
          <w:szCs w:val="20"/>
        </w:rPr>
        <w:t xml:space="preserve">Stock </w:t>
      </w:r>
      <w:r w:rsidR="007A31E2" w:rsidRPr="007A31E2">
        <w:rPr>
          <w:rFonts w:ascii="Arial" w:eastAsiaTheme="minorEastAsia" w:hAnsi="Arial" w:cs="Arial"/>
          <w:sz w:val="20"/>
          <w:szCs w:val="20"/>
        </w:rPr>
        <w:t>5272 :</w:t>
      </w:r>
      <w:r w:rsidR="007A31E2" w:rsidRPr="007A31E2">
        <w:t xml:space="preserve"> </w:t>
      </w:r>
      <w:r w:rsidR="007A31E2" w:rsidRPr="007A31E2">
        <w:rPr>
          <w:rFonts w:ascii="Arial" w:eastAsiaTheme="minorEastAsia" w:hAnsi="Arial" w:cs="Arial"/>
          <w:sz w:val="20"/>
          <w:szCs w:val="20"/>
        </w:rPr>
        <w:t xml:space="preserve">Nord-Sud de Paris (Chemin de fer électrique souterrain), </w:t>
      </w:r>
      <w:proofErr w:type="spellStart"/>
      <w:r w:rsidR="007A31E2" w:rsidRPr="007A31E2">
        <w:rPr>
          <w:rFonts w:ascii="Arial" w:eastAsiaTheme="minorEastAsia" w:hAnsi="Arial" w:cs="Arial"/>
          <w:sz w:val="20"/>
          <w:szCs w:val="20"/>
        </w:rPr>
        <w:t>act</w:t>
      </w:r>
      <w:proofErr w:type="spellEnd"/>
      <w:r w:rsidR="007A31E2" w:rsidRPr="007A31E2">
        <w:rPr>
          <w:rFonts w:ascii="Arial" w:eastAsiaTheme="minorEastAsia" w:hAnsi="Arial" w:cs="Arial"/>
          <w:sz w:val="20"/>
          <w:szCs w:val="20"/>
        </w:rPr>
        <w:t xml:space="preserve">. 250., </w:t>
      </w:r>
      <w:proofErr w:type="spellStart"/>
      <w:r w:rsidR="007A31E2" w:rsidRPr="007A31E2">
        <w:rPr>
          <w:rFonts w:ascii="Arial" w:eastAsiaTheme="minorEastAsia" w:hAnsi="Arial" w:cs="Arial"/>
          <w:sz w:val="20"/>
          <w:szCs w:val="20"/>
        </w:rPr>
        <w:t>t.p</w:t>
      </w:r>
      <w:proofErr w:type="spellEnd"/>
    </w:p>
    <w:p w14:paraId="0099B0E7" w14:textId="2E0D8764" w:rsidR="00AF6C7D" w:rsidRPr="007A31E2" w:rsidRDefault="00AF6C7D" w:rsidP="00AF6C7D">
      <w:pPr>
        <w:pStyle w:val="Paragraphedeliste"/>
        <w:numPr>
          <w:ilvl w:val="0"/>
          <w:numId w:val="13"/>
        </w:numPr>
        <w:rPr>
          <w:rFonts w:ascii="Arial" w:eastAsiaTheme="minorEastAsia" w:hAnsi="Arial" w:cs="Arial"/>
          <w:sz w:val="20"/>
          <w:szCs w:val="20"/>
        </w:rPr>
      </w:pPr>
      <w:r w:rsidRPr="007A31E2">
        <w:rPr>
          <w:rFonts w:ascii="Arial" w:eastAsiaTheme="minorEastAsia" w:hAnsi="Arial" w:cs="Arial"/>
          <w:sz w:val="20"/>
          <w:szCs w:val="20"/>
        </w:rPr>
        <w:t xml:space="preserve">Stock </w:t>
      </w:r>
      <w:r w:rsidR="007A31E2" w:rsidRPr="007A31E2">
        <w:rPr>
          <w:rFonts w:ascii="Arial" w:eastAsiaTheme="minorEastAsia" w:hAnsi="Arial" w:cs="Arial"/>
          <w:sz w:val="20"/>
          <w:szCs w:val="20"/>
        </w:rPr>
        <w:t>6080 :</w:t>
      </w:r>
      <w:r w:rsidR="007A31E2" w:rsidRPr="007A31E2">
        <w:t xml:space="preserve"> </w:t>
      </w:r>
      <w:r w:rsidR="007A31E2" w:rsidRPr="007A31E2">
        <w:rPr>
          <w:rFonts w:ascii="Arial" w:eastAsiaTheme="minorEastAsia" w:hAnsi="Arial" w:cs="Arial"/>
          <w:sz w:val="20"/>
          <w:szCs w:val="20"/>
        </w:rPr>
        <w:t xml:space="preserve">Le Naphte (Société Russe), </w:t>
      </w:r>
      <w:proofErr w:type="spellStart"/>
      <w:r w:rsidR="007A31E2" w:rsidRPr="007A31E2">
        <w:rPr>
          <w:rFonts w:ascii="Arial" w:eastAsiaTheme="minorEastAsia" w:hAnsi="Arial" w:cs="Arial"/>
          <w:sz w:val="20"/>
          <w:szCs w:val="20"/>
        </w:rPr>
        <w:t>act</w:t>
      </w:r>
      <w:proofErr w:type="spellEnd"/>
      <w:r w:rsidR="007A31E2" w:rsidRPr="007A31E2">
        <w:rPr>
          <w:rFonts w:ascii="Arial" w:eastAsiaTheme="minorEastAsia" w:hAnsi="Arial" w:cs="Arial"/>
          <w:sz w:val="20"/>
          <w:szCs w:val="20"/>
        </w:rPr>
        <w:t xml:space="preserve">. 100 roubles, </w:t>
      </w:r>
      <w:proofErr w:type="spellStart"/>
      <w:r w:rsidR="007A31E2" w:rsidRPr="007A31E2">
        <w:rPr>
          <w:rFonts w:ascii="Arial" w:eastAsiaTheme="minorEastAsia" w:hAnsi="Arial" w:cs="Arial"/>
          <w:sz w:val="20"/>
          <w:szCs w:val="20"/>
        </w:rPr>
        <w:t>t.p</w:t>
      </w:r>
      <w:proofErr w:type="spellEnd"/>
      <w:r w:rsidR="007A31E2" w:rsidRPr="007A31E2">
        <w:rPr>
          <w:rFonts w:ascii="Arial" w:eastAsiaTheme="minorEastAsia" w:hAnsi="Arial" w:cs="Arial"/>
          <w:sz w:val="20"/>
          <w:szCs w:val="20"/>
        </w:rPr>
        <w:t>. (nos 14001 à 34000)</w:t>
      </w:r>
    </w:p>
    <w:p w14:paraId="79D0AF8D" w14:textId="4EE0F576" w:rsidR="00AF6C7D" w:rsidRDefault="00AF6C7D" w:rsidP="00AF6C7D">
      <w:pPr>
        <w:pStyle w:val="Paragraphedeliste"/>
        <w:numPr>
          <w:ilvl w:val="0"/>
          <w:numId w:val="13"/>
        </w:numPr>
        <w:rPr>
          <w:rFonts w:ascii="Arial" w:eastAsiaTheme="minorEastAsia" w:hAnsi="Arial" w:cs="Arial"/>
          <w:sz w:val="20"/>
          <w:szCs w:val="20"/>
          <w:lang w:val="en-US"/>
        </w:rPr>
      </w:pPr>
      <w:r>
        <w:rPr>
          <w:rFonts w:ascii="Arial" w:eastAsiaTheme="minorEastAsia" w:hAnsi="Arial" w:cs="Arial"/>
          <w:sz w:val="20"/>
          <w:szCs w:val="20"/>
          <w:lang w:val="en-US"/>
        </w:rPr>
        <w:t>Stock 10749:</w:t>
      </w:r>
      <w:r w:rsidR="007A31E2" w:rsidRPr="007A31E2">
        <w:t xml:space="preserve"> </w:t>
      </w:r>
      <w:r w:rsidR="007A31E2" w:rsidRPr="007A31E2">
        <w:rPr>
          <w:rFonts w:ascii="Arial" w:eastAsiaTheme="minorEastAsia" w:hAnsi="Arial" w:cs="Arial"/>
          <w:sz w:val="20"/>
          <w:szCs w:val="20"/>
          <w:lang w:val="en-US"/>
        </w:rPr>
        <w:t>Thomson-Houston (</w:t>
      </w:r>
      <w:proofErr w:type="spellStart"/>
      <w:r w:rsidR="007A31E2" w:rsidRPr="007A31E2">
        <w:rPr>
          <w:rFonts w:ascii="Arial" w:eastAsiaTheme="minorEastAsia" w:hAnsi="Arial" w:cs="Arial"/>
          <w:sz w:val="20"/>
          <w:szCs w:val="20"/>
          <w:lang w:val="en-US"/>
        </w:rPr>
        <w:t>Cie</w:t>
      </w:r>
      <w:proofErr w:type="spellEnd"/>
      <w:r w:rsidR="007A31E2" w:rsidRPr="007A31E2">
        <w:rPr>
          <w:rFonts w:ascii="Arial" w:eastAsiaTheme="minorEastAsia" w:hAnsi="Arial" w:cs="Arial"/>
          <w:sz w:val="20"/>
          <w:szCs w:val="20"/>
          <w:lang w:val="en-US"/>
        </w:rPr>
        <w:t xml:space="preserve"> </w:t>
      </w:r>
      <w:proofErr w:type="spellStart"/>
      <w:r w:rsidR="007A31E2" w:rsidRPr="007A31E2">
        <w:rPr>
          <w:rFonts w:ascii="Arial" w:eastAsiaTheme="minorEastAsia" w:hAnsi="Arial" w:cs="Arial"/>
          <w:sz w:val="20"/>
          <w:szCs w:val="20"/>
          <w:lang w:val="en-US"/>
        </w:rPr>
        <w:t>Française</w:t>
      </w:r>
      <w:proofErr w:type="spellEnd"/>
      <w:r w:rsidR="007A31E2" w:rsidRPr="007A31E2">
        <w:rPr>
          <w:rFonts w:ascii="Arial" w:eastAsiaTheme="minorEastAsia" w:hAnsi="Arial" w:cs="Arial"/>
          <w:sz w:val="20"/>
          <w:szCs w:val="20"/>
          <w:lang w:val="en-US"/>
        </w:rPr>
        <w:t xml:space="preserve"> des </w:t>
      </w:r>
      <w:proofErr w:type="spellStart"/>
      <w:r w:rsidR="007A31E2" w:rsidRPr="007A31E2">
        <w:rPr>
          <w:rFonts w:ascii="Arial" w:eastAsiaTheme="minorEastAsia" w:hAnsi="Arial" w:cs="Arial"/>
          <w:sz w:val="20"/>
          <w:szCs w:val="20"/>
          <w:lang w:val="en-US"/>
        </w:rPr>
        <w:t>Procédés</w:t>
      </w:r>
      <w:proofErr w:type="spellEnd"/>
      <w:r w:rsidR="007A31E2" w:rsidRPr="007A31E2">
        <w:rPr>
          <w:rFonts w:ascii="Arial" w:eastAsiaTheme="minorEastAsia" w:hAnsi="Arial" w:cs="Arial"/>
          <w:sz w:val="20"/>
          <w:szCs w:val="20"/>
          <w:lang w:val="en-US"/>
        </w:rPr>
        <w:t xml:space="preserve">), act. 250 </w:t>
      </w:r>
      <w:proofErr w:type="spellStart"/>
      <w:r w:rsidR="007A31E2" w:rsidRPr="007A31E2">
        <w:rPr>
          <w:rFonts w:ascii="Arial" w:eastAsiaTheme="minorEastAsia" w:hAnsi="Arial" w:cs="Arial"/>
          <w:sz w:val="20"/>
          <w:szCs w:val="20"/>
          <w:lang w:val="en-US"/>
        </w:rPr>
        <w:t>fr.</w:t>
      </w:r>
      <w:proofErr w:type="spellEnd"/>
      <w:r w:rsidR="007A31E2" w:rsidRPr="007A31E2">
        <w:rPr>
          <w:rFonts w:ascii="Arial" w:eastAsiaTheme="minorEastAsia" w:hAnsi="Arial" w:cs="Arial"/>
          <w:sz w:val="20"/>
          <w:szCs w:val="20"/>
          <w:lang w:val="en-US"/>
        </w:rPr>
        <w:t xml:space="preserve">, </w:t>
      </w:r>
      <w:proofErr w:type="spellStart"/>
      <w:proofErr w:type="gramStart"/>
      <w:r w:rsidR="007A31E2" w:rsidRPr="007A31E2">
        <w:rPr>
          <w:rFonts w:ascii="Arial" w:eastAsiaTheme="minorEastAsia" w:hAnsi="Arial" w:cs="Arial"/>
          <w:sz w:val="20"/>
          <w:szCs w:val="20"/>
          <w:lang w:val="en-US"/>
        </w:rPr>
        <w:t>t.p.</w:t>
      </w:r>
      <w:proofErr w:type="spellEnd"/>
      <w:r w:rsidR="007A31E2" w:rsidRPr="007A31E2">
        <w:rPr>
          <w:rFonts w:ascii="Arial" w:eastAsiaTheme="minorEastAsia" w:hAnsi="Arial" w:cs="Arial"/>
          <w:sz w:val="20"/>
          <w:szCs w:val="20"/>
          <w:lang w:val="en-US"/>
        </w:rPr>
        <w:t xml:space="preserve"> .</w:t>
      </w:r>
      <w:proofErr w:type="gramEnd"/>
    </w:p>
    <w:p w14:paraId="27357C5F" w14:textId="328BEF6E" w:rsidR="007A31E2" w:rsidRDefault="007A31E2" w:rsidP="007A31E2">
      <w:pPr>
        <w:rPr>
          <w:rFonts w:ascii="Arial" w:eastAsiaTheme="minorEastAsia" w:hAnsi="Arial" w:cs="Arial"/>
          <w:sz w:val="20"/>
          <w:szCs w:val="20"/>
          <w:lang w:val="en-US"/>
        </w:rPr>
      </w:pPr>
    </w:p>
    <w:p w14:paraId="3D6D17F1" w14:textId="1D3C4F3F" w:rsidR="007A31E2" w:rsidRDefault="007A31E2" w:rsidP="007A31E2">
      <w:pPr>
        <w:rPr>
          <w:rFonts w:ascii="Arial" w:eastAsiaTheme="minorEastAsia" w:hAnsi="Arial" w:cs="Arial"/>
          <w:sz w:val="20"/>
          <w:szCs w:val="20"/>
          <w:lang w:val="en-US"/>
        </w:rPr>
      </w:pPr>
    </w:p>
    <w:p w14:paraId="2DB8DD6F" w14:textId="5379E364" w:rsidR="007A31E2" w:rsidRPr="007A31E2" w:rsidRDefault="007A31E2" w:rsidP="007A31E2">
      <w:pPr>
        <w:rPr>
          <w:rFonts w:ascii="Arial" w:eastAsiaTheme="minorEastAsia" w:hAnsi="Arial" w:cs="Arial"/>
          <w:sz w:val="20"/>
          <w:szCs w:val="20"/>
        </w:rPr>
      </w:pPr>
      <w:r w:rsidRPr="007A31E2">
        <w:rPr>
          <w:rFonts w:ascii="Arial" w:eastAsiaTheme="minorEastAsia" w:hAnsi="Arial" w:cs="Arial"/>
          <w:sz w:val="20"/>
          <w:szCs w:val="20"/>
        </w:rPr>
        <w:t>RAJOUTER UN POINT DANS L</w:t>
      </w:r>
      <w:r>
        <w:rPr>
          <w:rFonts w:ascii="Arial" w:eastAsiaTheme="minorEastAsia" w:hAnsi="Arial" w:cs="Arial"/>
          <w:sz w:val="20"/>
          <w:szCs w:val="20"/>
        </w:rPr>
        <w:t>A METHODOLOGIE SUR QUEL(S) TEST(S) J’AI EFFECTUE POUR COMPARER LES VOLATILITES. PAS ENCORE FAIT A L’HEURE OU J’ECRIS CES LIGNES</w:t>
      </w:r>
    </w:p>
    <w:p w14:paraId="0F0A05AD" w14:textId="0E8878AB" w:rsidR="00A86AE4" w:rsidRPr="007A31E2" w:rsidRDefault="00A86AE4" w:rsidP="00EA4BC1">
      <w:pPr>
        <w:rPr>
          <w:rFonts w:ascii="Arial" w:eastAsiaTheme="minorEastAsia" w:hAnsi="Arial" w:cs="Arial"/>
          <w:sz w:val="28"/>
          <w:szCs w:val="28"/>
        </w:rPr>
      </w:pPr>
    </w:p>
    <w:p w14:paraId="248A0227" w14:textId="1382106F" w:rsidR="00A86AE4" w:rsidRDefault="00A86AE4" w:rsidP="00AD6E8D">
      <w:pPr>
        <w:pStyle w:val="Titre"/>
        <w:rPr>
          <w:rFonts w:eastAsiaTheme="minorEastAsia"/>
        </w:rPr>
      </w:pPr>
      <w:r w:rsidRPr="00A86AE4">
        <w:rPr>
          <w:rFonts w:eastAsiaTheme="minorEastAsia"/>
        </w:rPr>
        <w:t>9 Résultat</w:t>
      </w:r>
    </w:p>
    <w:p w14:paraId="7FBD2F9D" w14:textId="6D06A410" w:rsidR="00A86AE4" w:rsidRDefault="00A86AE4" w:rsidP="00AD6E8D">
      <w:pPr>
        <w:pStyle w:val="Titre1"/>
        <w:rPr>
          <w:rFonts w:eastAsiaTheme="minorEastAsia"/>
        </w:rPr>
      </w:pPr>
      <w:r>
        <w:rPr>
          <w:rFonts w:eastAsiaTheme="minorEastAsia"/>
        </w:rPr>
        <w:t>9.1 Statistiques générales</w:t>
      </w:r>
    </w:p>
    <w:p w14:paraId="32D0F1EC" w14:textId="7A3DE249" w:rsidR="00A86AE4" w:rsidRDefault="00A86AE4" w:rsidP="00EA4BC1">
      <w:pPr>
        <w:rPr>
          <w:rFonts w:ascii="Arial" w:eastAsiaTheme="minorEastAsia" w:hAnsi="Arial" w:cs="Arial"/>
          <w:sz w:val="20"/>
          <w:szCs w:val="20"/>
        </w:rPr>
      </w:pPr>
      <w:r>
        <w:rPr>
          <w:noProof/>
        </w:rPr>
        <w:drawing>
          <wp:inline distT="0" distB="0" distL="0" distR="0" wp14:anchorId="331F0CAC" wp14:editId="153EAE88">
            <wp:extent cx="6188710" cy="3884295"/>
            <wp:effectExtent l="0" t="0" r="2540" b="190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52"/>
                    <a:stretch>
                      <a:fillRect/>
                    </a:stretch>
                  </pic:blipFill>
                  <pic:spPr>
                    <a:xfrm>
                      <a:off x="0" y="0"/>
                      <a:ext cx="6188710" cy="3884295"/>
                    </a:xfrm>
                    <a:prstGeom prst="rect">
                      <a:avLst/>
                    </a:prstGeom>
                  </pic:spPr>
                </pic:pic>
              </a:graphicData>
            </a:graphic>
          </wp:inline>
        </w:drawing>
      </w:r>
    </w:p>
    <w:p w14:paraId="24EEF90C" w14:textId="20BA6136" w:rsidR="00A86AE4" w:rsidRDefault="00A86AE4" w:rsidP="00EA4BC1">
      <w:pPr>
        <w:rPr>
          <w:rFonts w:ascii="Arial" w:eastAsiaTheme="minorEastAsia" w:hAnsi="Arial" w:cs="Arial"/>
          <w:sz w:val="20"/>
          <w:szCs w:val="20"/>
        </w:rPr>
      </w:pPr>
    </w:p>
    <w:p w14:paraId="29302B3C" w14:textId="3B2269F1" w:rsidR="00A86AE4" w:rsidRDefault="00A86AE4" w:rsidP="00EA4BC1">
      <w:pPr>
        <w:rPr>
          <w:rFonts w:ascii="Arial" w:eastAsiaTheme="minorEastAsia" w:hAnsi="Arial" w:cs="Arial"/>
          <w:sz w:val="20"/>
          <w:szCs w:val="20"/>
        </w:rPr>
      </w:pPr>
      <w:r>
        <w:rPr>
          <w:rFonts w:ascii="Arial" w:eastAsiaTheme="minorEastAsia" w:hAnsi="Arial" w:cs="Arial"/>
          <w:sz w:val="20"/>
          <w:szCs w:val="20"/>
        </w:rPr>
        <w:lastRenderedPageBreak/>
        <w:t xml:space="preserve">Ci-dessus quelques statistiques générales sur la base de données que j’ai </w:t>
      </w:r>
      <w:r w:rsidR="007A31E2">
        <w:rPr>
          <w:rFonts w:ascii="Arial" w:eastAsiaTheme="minorEastAsia" w:hAnsi="Arial" w:cs="Arial"/>
          <w:sz w:val="20"/>
          <w:szCs w:val="20"/>
        </w:rPr>
        <w:t>étudiés</w:t>
      </w:r>
    </w:p>
    <w:p w14:paraId="3247119A" w14:textId="6B7B0C9F" w:rsidR="00FE6794" w:rsidRDefault="00FE6794" w:rsidP="00EA4BC1">
      <w:pPr>
        <w:rPr>
          <w:rFonts w:ascii="Arial" w:eastAsiaTheme="minorEastAsia" w:hAnsi="Arial" w:cs="Arial"/>
          <w:sz w:val="20"/>
          <w:szCs w:val="20"/>
        </w:rPr>
      </w:pPr>
    </w:p>
    <w:p w14:paraId="6AA01B22" w14:textId="0915276E" w:rsidR="00FE6794" w:rsidRDefault="00FE6794" w:rsidP="00EA4BC1">
      <w:pPr>
        <w:rPr>
          <w:rFonts w:ascii="Arial" w:eastAsiaTheme="minorEastAsia" w:hAnsi="Arial" w:cs="Arial"/>
          <w:sz w:val="20"/>
          <w:szCs w:val="20"/>
        </w:rPr>
      </w:pPr>
      <w:r>
        <w:rPr>
          <w:rFonts w:ascii="Arial" w:eastAsiaTheme="minorEastAsia" w:hAnsi="Arial" w:cs="Arial"/>
          <w:sz w:val="20"/>
          <w:szCs w:val="20"/>
        </w:rPr>
        <w:t>(IL FAUDRA AFFICHER BIEN SUR DISCUTER DES AUTRES RESULTATS)</w:t>
      </w:r>
    </w:p>
    <w:p w14:paraId="0B96647B" w14:textId="23997B08" w:rsidR="00FE6794" w:rsidRDefault="00FE6794" w:rsidP="00EA4BC1">
      <w:pPr>
        <w:rPr>
          <w:rFonts w:ascii="Arial" w:eastAsiaTheme="minorEastAsia" w:hAnsi="Arial" w:cs="Arial"/>
          <w:sz w:val="20"/>
          <w:szCs w:val="20"/>
        </w:rPr>
      </w:pPr>
    </w:p>
    <w:p w14:paraId="5211AC29" w14:textId="205BC481" w:rsidR="00FE6794" w:rsidRDefault="00FE6794" w:rsidP="00AD6E8D">
      <w:pPr>
        <w:pStyle w:val="Titre"/>
        <w:rPr>
          <w:rFonts w:eastAsiaTheme="minorEastAsia"/>
        </w:rPr>
      </w:pPr>
      <w:r>
        <w:rPr>
          <w:rFonts w:eastAsiaTheme="minorEastAsia"/>
        </w:rPr>
        <w:t>10 Discussions et limites</w:t>
      </w:r>
    </w:p>
    <w:p w14:paraId="7B8E3A51" w14:textId="35008BA5" w:rsidR="00FE6794" w:rsidRDefault="00FE6794" w:rsidP="00EA4BC1">
      <w:pPr>
        <w:rPr>
          <w:rFonts w:ascii="Arial" w:eastAsiaTheme="minorEastAsia" w:hAnsi="Arial" w:cs="Arial"/>
          <w:sz w:val="20"/>
          <w:szCs w:val="20"/>
        </w:rPr>
      </w:pPr>
      <w:r>
        <w:rPr>
          <w:rFonts w:ascii="Arial" w:eastAsiaTheme="minorEastAsia" w:hAnsi="Arial" w:cs="Arial"/>
          <w:sz w:val="20"/>
          <w:szCs w:val="20"/>
        </w:rPr>
        <w:t>Impossible d’en parler tant qu’on n’a pas les résultats</w:t>
      </w:r>
    </w:p>
    <w:p w14:paraId="31D5EC6F" w14:textId="76DC1CE3" w:rsidR="00FE6794" w:rsidRDefault="00FE6794" w:rsidP="00EA4BC1">
      <w:pPr>
        <w:rPr>
          <w:rFonts w:ascii="Arial" w:eastAsiaTheme="minorEastAsia" w:hAnsi="Arial" w:cs="Arial"/>
          <w:sz w:val="20"/>
          <w:szCs w:val="20"/>
        </w:rPr>
      </w:pPr>
    </w:p>
    <w:p w14:paraId="754D2400" w14:textId="089F42AE" w:rsidR="00FE6794" w:rsidRDefault="00FE6794" w:rsidP="00AD6E8D">
      <w:pPr>
        <w:pStyle w:val="Titre"/>
        <w:rPr>
          <w:rFonts w:eastAsiaTheme="minorEastAsia"/>
        </w:rPr>
      </w:pPr>
      <w:r>
        <w:rPr>
          <w:rFonts w:eastAsiaTheme="minorEastAsia"/>
        </w:rPr>
        <w:t>11 Environnements et Softwares utilisés</w:t>
      </w:r>
    </w:p>
    <w:p w14:paraId="60CDC1F5" w14:textId="5096CF69" w:rsidR="00FE6794" w:rsidRDefault="00FE6794" w:rsidP="00EA4BC1">
      <w:pPr>
        <w:rPr>
          <w:rFonts w:ascii="Arial" w:eastAsiaTheme="minorEastAsia" w:hAnsi="Arial" w:cs="Arial"/>
          <w:sz w:val="20"/>
          <w:szCs w:val="20"/>
        </w:rPr>
      </w:pPr>
    </w:p>
    <w:p w14:paraId="449FCF34" w14:textId="01CCE4A4" w:rsidR="00FE6794" w:rsidRDefault="00FE6794" w:rsidP="00AD6E8D">
      <w:pPr>
        <w:pStyle w:val="Titre3"/>
        <w:rPr>
          <w:rFonts w:eastAsiaTheme="minorEastAsia"/>
        </w:rPr>
      </w:pPr>
      <w:r>
        <w:rPr>
          <w:rFonts w:eastAsiaTheme="minorEastAsia"/>
        </w:rPr>
        <w:t>Python 4.1</w:t>
      </w:r>
    </w:p>
    <w:p w14:paraId="2C6C15E3" w14:textId="5634CA71" w:rsidR="00FE6794" w:rsidRDefault="00FE6794" w:rsidP="00EA4BC1">
      <w:pPr>
        <w:rPr>
          <w:rFonts w:ascii="Arial" w:hAnsi="Arial" w:cs="Arial"/>
          <w:sz w:val="20"/>
          <w:szCs w:val="20"/>
        </w:rPr>
      </w:pPr>
      <w:r>
        <w:rPr>
          <w:rFonts w:ascii="Arial" w:eastAsiaTheme="minorEastAsia" w:hAnsi="Arial" w:cs="Arial"/>
          <w:sz w:val="20"/>
          <w:szCs w:val="20"/>
        </w:rPr>
        <w:t xml:space="preserve">Python 4 est un langage de programmation interprété de haut niveau. </w:t>
      </w:r>
      <w:r w:rsidRPr="00FE6794">
        <w:rPr>
          <w:rFonts w:ascii="Arial" w:hAnsi="Arial" w:cs="Arial"/>
          <w:sz w:val="20"/>
          <w:szCs w:val="20"/>
        </w:rPr>
        <w:t xml:space="preserve">Python est un </w:t>
      </w:r>
      <w:hyperlink r:id="rId53" w:tooltip="Langage de programmation" w:history="1">
        <w:r w:rsidRPr="00FE6794">
          <w:rPr>
            <w:rStyle w:val="Lienhypertexte"/>
            <w:rFonts w:ascii="Arial" w:hAnsi="Arial" w:cs="Arial"/>
            <w:color w:val="auto"/>
            <w:sz w:val="20"/>
            <w:szCs w:val="20"/>
            <w:u w:val="none"/>
          </w:rPr>
          <w:t>langage de programmation</w:t>
        </w:r>
      </w:hyperlink>
      <w:r w:rsidRPr="00FE6794">
        <w:rPr>
          <w:rFonts w:ascii="Arial" w:hAnsi="Arial" w:cs="Arial"/>
          <w:sz w:val="20"/>
          <w:szCs w:val="20"/>
        </w:rPr>
        <w:t xml:space="preserve"> qui peut s'utiliser dans de nombreux contextes et s'adapter à tout type d'utilisation grâce à des </w:t>
      </w:r>
      <w:hyperlink r:id="rId54" w:tooltip="Bibliothèque logicielle" w:history="1">
        <w:r w:rsidRPr="00FE6794">
          <w:rPr>
            <w:rStyle w:val="Lienhypertexte"/>
            <w:rFonts w:ascii="Arial" w:hAnsi="Arial" w:cs="Arial"/>
            <w:color w:val="auto"/>
            <w:sz w:val="20"/>
            <w:szCs w:val="20"/>
            <w:u w:val="none"/>
          </w:rPr>
          <w:t>bibliothèques</w:t>
        </w:r>
      </w:hyperlink>
      <w:r w:rsidRPr="00FE6794">
        <w:rPr>
          <w:rFonts w:ascii="Arial" w:hAnsi="Arial" w:cs="Arial"/>
          <w:sz w:val="20"/>
          <w:szCs w:val="20"/>
        </w:rPr>
        <w:t xml:space="preserve"> spécialisées. il possède moins de constructions </w:t>
      </w:r>
      <w:hyperlink r:id="rId55" w:tooltip="Syntaxe" w:history="1">
        <w:r w:rsidRPr="00FE6794">
          <w:rPr>
            <w:rStyle w:val="Lienhypertexte"/>
            <w:rFonts w:ascii="Arial" w:hAnsi="Arial" w:cs="Arial"/>
            <w:color w:val="auto"/>
            <w:sz w:val="20"/>
            <w:szCs w:val="20"/>
            <w:u w:val="none"/>
          </w:rPr>
          <w:t>syntaxiques</w:t>
        </w:r>
      </w:hyperlink>
      <w:r w:rsidRPr="00FE6794">
        <w:rPr>
          <w:rFonts w:ascii="Arial" w:hAnsi="Arial" w:cs="Arial"/>
          <w:sz w:val="20"/>
          <w:szCs w:val="20"/>
        </w:rPr>
        <w:t xml:space="preserve"> que de nombreux langages structurés tels que </w:t>
      </w:r>
      <w:hyperlink r:id="rId56" w:tooltip="C (langage)" w:history="1">
        <w:r w:rsidRPr="00FE6794">
          <w:rPr>
            <w:rStyle w:val="Lienhypertexte"/>
            <w:rFonts w:ascii="Arial" w:hAnsi="Arial" w:cs="Arial"/>
            <w:color w:val="auto"/>
            <w:sz w:val="20"/>
            <w:szCs w:val="20"/>
            <w:u w:val="none"/>
          </w:rPr>
          <w:t>C</w:t>
        </w:r>
      </w:hyperlink>
      <w:r w:rsidRPr="00FE6794">
        <w:rPr>
          <w:rFonts w:ascii="Arial" w:hAnsi="Arial" w:cs="Arial"/>
          <w:sz w:val="20"/>
          <w:szCs w:val="20"/>
        </w:rPr>
        <w:t xml:space="preserve">, </w:t>
      </w:r>
      <w:hyperlink r:id="rId57" w:tooltip="Perl (langage)" w:history="1">
        <w:r w:rsidRPr="00FE6794">
          <w:rPr>
            <w:rStyle w:val="Lienhypertexte"/>
            <w:rFonts w:ascii="Arial" w:hAnsi="Arial" w:cs="Arial"/>
            <w:color w:val="auto"/>
            <w:sz w:val="20"/>
            <w:szCs w:val="20"/>
            <w:u w:val="none"/>
          </w:rPr>
          <w:t>Perl</w:t>
        </w:r>
      </w:hyperlink>
      <w:r w:rsidRPr="00FE6794">
        <w:rPr>
          <w:rFonts w:ascii="Arial" w:hAnsi="Arial" w:cs="Arial"/>
          <w:sz w:val="20"/>
          <w:szCs w:val="20"/>
        </w:rPr>
        <w:t xml:space="preserve">, ou </w:t>
      </w:r>
      <w:hyperlink r:id="rId58" w:tooltip="Pascal (langage)" w:history="1">
        <w:r w:rsidRPr="00FE6794">
          <w:rPr>
            <w:rStyle w:val="Lienhypertexte"/>
            <w:rFonts w:ascii="Arial" w:hAnsi="Arial" w:cs="Arial"/>
            <w:color w:val="auto"/>
            <w:sz w:val="20"/>
            <w:szCs w:val="20"/>
            <w:u w:val="none"/>
          </w:rPr>
          <w:t>Pascal</w:t>
        </w:r>
      </w:hyperlink>
      <w:r w:rsidRPr="00FE6794">
        <w:rPr>
          <w:rFonts w:ascii="Arial" w:hAnsi="Arial" w:cs="Arial"/>
          <w:sz w:val="20"/>
          <w:szCs w:val="20"/>
        </w:rPr>
        <w:t>.</w:t>
      </w:r>
      <w:r>
        <w:rPr>
          <w:rFonts w:ascii="Arial" w:hAnsi="Arial" w:cs="Arial"/>
          <w:sz w:val="20"/>
          <w:szCs w:val="20"/>
        </w:rPr>
        <w:tab/>
      </w:r>
    </w:p>
    <w:p w14:paraId="4247403F" w14:textId="427879A4" w:rsidR="00FE6794" w:rsidRDefault="00FE6794" w:rsidP="00EA4BC1">
      <w:pPr>
        <w:rPr>
          <w:rFonts w:ascii="Arial" w:hAnsi="Arial" w:cs="Arial"/>
          <w:sz w:val="20"/>
          <w:szCs w:val="20"/>
        </w:rPr>
      </w:pPr>
    </w:p>
    <w:p w14:paraId="22DF70BB" w14:textId="3BF35C3D" w:rsidR="00FE6794" w:rsidRDefault="00FE6794" w:rsidP="00AD6E8D">
      <w:pPr>
        <w:pStyle w:val="Titre3"/>
      </w:pPr>
      <w:proofErr w:type="spellStart"/>
      <w:r>
        <w:t>Conda</w:t>
      </w:r>
      <w:proofErr w:type="spellEnd"/>
    </w:p>
    <w:p w14:paraId="02265972" w14:textId="3736160A" w:rsidR="00FE6794" w:rsidRDefault="00FE6794" w:rsidP="00EA4BC1">
      <w:pPr>
        <w:rPr>
          <w:rFonts w:ascii="Arial" w:hAnsi="Arial" w:cs="Arial"/>
          <w:sz w:val="20"/>
          <w:szCs w:val="20"/>
        </w:rPr>
      </w:pPr>
      <w:proofErr w:type="spellStart"/>
      <w:r>
        <w:rPr>
          <w:rFonts w:ascii="Arial" w:hAnsi="Arial" w:cs="Arial"/>
          <w:sz w:val="20"/>
          <w:szCs w:val="20"/>
        </w:rPr>
        <w:t>Conda</w:t>
      </w:r>
      <w:proofErr w:type="spellEnd"/>
      <w:r>
        <w:rPr>
          <w:rFonts w:ascii="Arial" w:hAnsi="Arial" w:cs="Arial"/>
          <w:sz w:val="20"/>
          <w:szCs w:val="20"/>
        </w:rPr>
        <w:t xml:space="preserve"> est un système de gestion des paquets et d’environnement open source qui fonctionne sous Windows, </w:t>
      </w:r>
      <w:proofErr w:type="spellStart"/>
      <w:r>
        <w:rPr>
          <w:rFonts w:ascii="Arial" w:hAnsi="Arial" w:cs="Arial"/>
          <w:sz w:val="20"/>
          <w:szCs w:val="20"/>
        </w:rPr>
        <w:t>macOS</w:t>
      </w:r>
      <w:proofErr w:type="spellEnd"/>
      <w:r>
        <w:rPr>
          <w:rFonts w:ascii="Arial" w:hAnsi="Arial" w:cs="Arial"/>
          <w:sz w:val="20"/>
          <w:szCs w:val="20"/>
        </w:rPr>
        <w:t xml:space="preserve"> et Linux. </w:t>
      </w:r>
      <w:proofErr w:type="spellStart"/>
      <w:r>
        <w:rPr>
          <w:rFonts w:ascii="Arial" w:hAnsi="Arial" w:cs="Arial"/>
          <w:sz w:val="20"/>
          <w:szCs w:val="20"/>
        </w:rPr>
        <w:t>Conda</w:t>
      </w:r>
      <w:proofErr w:type="spellEnd"/>
      <w:r>
        <w:rPr>
          <w:rFonts w:ascii="Arial" w:hAnsi="Arial" w:cs="Arial"/>
          <w:sz w:val="20"/>
          <w:szCs w:val="20"/>
        </w:rPr>
        <w:t xml:space="preserve"> permet d’installer, d’exécuter et de mettre à jour rapidement les paquets et leurs dépendances. </w:t>
      </w:r>
      <w:proofErr w:type="spellStart"/>
      <w:r>
        <w:rPr>
          <w:rFonts w:ascii="Arial" w:hAnsi="Arial" w:cs="Arial"/>
          <w:sz w:val="20"/>
          <w:szCs w:val="20"/>
        </w:rPr>
        <w:t>Conda</w:t>
      </w:r>
      <w:proofErr w:type="spellEnd"/>
      <w:r>
        <w:rPr>
          <w:rFonts w:ascii="Arial" w:hAnsi="Arial" w:cs="Arial"/>
          <w:sz w:val="20"/>
          <w:szCs w:val="20"/>
        </w:rPr>
        <w:t xml:space="preserve"> permet de créer facilement des environnements virtuels et de changer d’environnement sur son ordinateur local. Il a été créé pour les programmes Python, mais il peut empaqueter et distribuer des logiciels pour n’importe quel langage.</w:t>
      </w:r>
    </w:p>
    <w:p w14:paraId="30F83CA6" w14:textId="3E3B7CEE" w:rsidR="00FE6794" w:rsidRDefault="00FE6794" w:rsidP="00EA4BC1">
      <w:pPr>
        <w:rPr>
          <w:rFonts w:ascii="Arial" w:hAnsi="Arial" w:cs="Arial"/>
          <w:sz w:val="20"/>
          <w:szCs w:val="20"/>
        </w:rPr>
      </w:pPr>
    </w:p>
    <w:p w14:paraId="0B347B06" w14:textId="53DEC6E1" w:rsidR="00FE6794" w:rsidRDefault="00FE6794" w:rsidP="00AD6E8D">
      <w:pPr>
        <w:pStyle w:val="Titre3"/>
      </w:pPr>
      <w:proofErr w:type="spellStart"/>
      <w:r>
        <w:t>Numpy</w:t>
      </w:r>
      <w:proofErr w:type="spellEnd"/>
    </w:p>
    <w:p w14:paraId="24808174" w14:textId="46F6EF33" w:rsidR="00FE6794" w:rsidRDefault="00FE6794" w:rsidP="00EA4BC1">
      <w:pPr>
        <w:rPr>
          <w:rFonts w:ascii="Arial" w:hAnsi="Arial" w:cs="Arial"/>
          <w:sz w:val="20"/>
          <w:szCs w:val="20"/>
        </w:rPr>
      </w:pPr>
      <w:proofErr w:type="spellStart"/>
      <w:r>
        <w:rPr>
          <w:rFonts w:ascii="Arial" w:hAnsi="Arial" w:cs="Arial"/>
          <w:sz w:val="20"/>
          <w:szCs w:val="20"/>
        </w:rPr>
        <w:t>Numpy</w:t>
      </w:r>
      <w:proofErr w:type="spellEnd"/>
      <w:r>
        <w:rPr>
          <w:rFonts w:ascii="Arial" w:hAnsi="Arial" w:cs="Arial"/>
          <w:sz w:val="20"/>
          <w:szCs w:val="20"/>
        </w:rPr>
        <w:t xml:space="preserve"> est une extension du langage de programmation Python destinée à manipuler des matrices ou des tableaux multidimensionnels ainsi que des fonctions mathématiques opérant sur ces tableaux.</w:t>
      </w:r>
    </w:p>
    <w:p w14:paraId="37239651" w14:textId="6B4A6C0D" w:rsidR="00FE6794" w:rsidRDefault="00FE6794" w:rsidP="00EA4BC1">
      <w:pPr>
        <w:rPr>
          <w:rFonts w:ascii="Arial" w:hAnsi="Arial" w:cs="Arial"/>
          <w:sz w:val="20"/>
          <w:szCs w:val="20"/>
        </w:rPr>
      </w:pPr>
    </w:p>
    <w:p w14:paraId="21202BA1" w14:textId="70B26F78" w:rsidR="00FE6794" w:rsidRDefault="00147195" w:rsidP="00AD6E8D">
      <w:pPr>
        <w:pStyle w:val="Titre3"/>
        <w:rPr>
          <w:rFonts w:eastAsiaTheme="minorEastAsia"/>
        </w:rPr>
      </w:pPr>
      <w:proofErr w:type="spellStart"/>
      <w:r>
        <w:rPr>
          <w:rFonts w:eastAsiaTheme="minorEastAsia"/>
        </w:rPr>
        <w:t>Scipy.stats</w:t>
      </w:r>
      <w:proofErr w:type="spellEnd"/>
    </w:p>
    <w:p w14:paraId="32FF5125" w14:textId="40F4CA5B" w:rsidR="00147195" w:rsidRDefault="00147195" w:rsidP="00EA4BC1">
      <w:pPr>
        <w:rPr>
          <w:rFonts w:ascii="Arial" w:hAnsi="Arial" w:cs="Arial"/>
          <w:sz w:val="20"/>
          <w:szCs w:val="20"/>
        </w:rPr>
      </w:pPr>
      <w:r w:rsidRPr="00147195">
        <w:rPr>
          <w:rFonts w:ascii="Arial" w:hAnsi="Arial" w:cs="Arial"/>
          <w:sz w:val="20"/>
          <w:szCs w:val="20"/>
        </w:rPr>
        <w:t>Ce module contient un grand nombre de distributions de probabilités, de statistiques récapitulatives et de fréquence, de fonctions de corrélation et de tests statistiques, de statistiques masquées, d'estimation de densité de noyau, de fonctionnalités quasi-Monte Carlo, etc.</w:t>
      </w:r>
      <w:r>
        <w:rPr>
          <w:rFonts w:ascii="Arial" w:hAnsi="Arial" w:cs="Arial"/>
          <w:sz w:val="20"/>
          <w:szCs w:val="20"/>
        </w:rPr>
        <w:t xml:space="preserve"> Durant mon stage j’ai en effet été amené a utilisé énormément les distributions de probabilités tel que la loi normale, la loi log-normale…</w:t>
      </w:r>
    </w:p>
    <w:p w14:paraId="0A03E93E" w14:textId="77777777" w:rsidR="00147195" w:rsidRDefault="00147195" w:rsidP="00EA4BC1">
      <w:pPr>
        <w:rPr>
          <w:rFonts w:ascii="Arial" w:hAnsi="Arial" w:cs="Arial"/>
          <w:sz w:val="20"/>
          <w:szCs w:val="20"/>
        </w:rPr>
      </w:pPr>
    </w:p>
    <w:p w14:paraId="21F6FDA0" w14:textId="53179D61" w:rsidR="00147195" w:rsidRDefault="00147195" w:rsidP="00AD6E8D">
      <w:pPr>
        <w:pStyle w:val="Titre3"/>
      </w:pPr>
      <w:r>
        <w:t>Pandas</w:t>
      </w:r>
    </w:p>
    <w:p w14:paraId="4E9B2762" w14:textId="77777777" w:rsidR="00147195" w:rsidRPr="00147195" w:rsidRDefault="00147195" w:rsidP="00147195">
      <w:pPr>
        <w:spacing w:after="0" w:line="240" w:lineRule="auto"/>
        <w:rPr>
          <w:rFonts w:ascii="Arial" w:eastAsia="Times New Roman" w:hAnsi="Arial" w:cs="Arial"/>
          <w:sz w:val="20"/>
          <w:szCs w:val="20"/>
          <w:lang w:eastAsia="fr-FR"/>
        </w:rPr>
      </w:pPr>
      <w:r w:rsidRPr="00147195">
        <w:rPr>
          <w:rFonts w:ascii="Arial" w:eastAsia="Times New Roman" w:hAnsi="Arial" w:cs="Arial"/>
          <w:sz w:val="20"/>
          <w:szCs w:val="20"/>
          <w:lang w:eastAsia="fr-FR"/>
        </w:rPr>
        <w:t xml:space="preserve">Pandas est une librairie python qui permet de manipuler facilement des données à analyser : </w:t>
      </w:r>
    </w:p>
    <w:p w14:paraId="3142B258" w14:textId="3480CE13" w:rsidR="00147195" w:rsidRPr="00147195"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147195">
        <w:rPr>
          <w:rFonts w:ascii="Arial" w:eastAsia="Times New Roman" w:hAnsi="Arial" w:cs="Arial"/>
          <w:sz w:val="20"/>
          <w:szCs w:val="20"/>
          <w:lang w:eastAsia="fr-FR"/>
        </w:rPr>
        <w:t>Manipuler des tableaux de données avec des étiquettes de variables (colonnes) et d'individus (lignes).</w:t>
      </w:r>
    </w:p>
    <w:p w14:paraId="66C0A857" w14:textId="462D81F5" w:rsidR="00147195" w:rsidRPr="00147195"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147195">
        <w:rPr>
          <w:rFonts w:ascii="Arial" w:eastAsia="Times New Roman" w:hAnsi="Arial" w:cs="Arial"/>
          <w:sz w:val="20"/>
          <w:szCs w:val="20"/>
          <w:lang w:eastAsia="fr-FR"/>
        </w:rPr>
        <w:t xml:space="preserve">Ces tableaux sont appelés </w:t>
      </w:r>
      <w:proofErr w:type="spellStart"/>
      <w:r w:rsidRPr="00147195">
        <w:rPr>
          <w:rFonts w:ascii="Arial" w:eastAsia="Times New Roman" w:hAnsi="Arial" w:cs="Arial"/>
          <w:sz w:val="20"/>
          <w:szCs w:val="20"/>
          <w:lang w:eastAsia="fr-FR"/>
        </w:rPr>
        <w:t>DataFrames</w:t>
      </w:r>
      <w:proofErr w:type="spellEnd"/>
      <w:r w:rsidRPr="00147195">
        <w:rPr>
          <w:rFonts w:ascii="Arial" w:eastAsia="Times New Roman" w:hAnsi="Arial" w:cs="Arial"/>
          <w:sz w:val="20"/>
          <w:szCs w:val="20"/>
          <w:lang w:eastAsia="fr-FR"/>
        </w:rPr>
        <w:t xml:space="preserve">, similaires aux </w:t>
      </w:r>
      <w:proofErr w:type="spellStart"/>
      <w:r w:rsidRPr="00147195">
        <w:rPr>
          <w:rFonts w:ascii="Arial" w:eastAsia="Times New Roman" w:hAnsi="Arial" w:cs="Arial"/>
          <w:sz w:val="20"/>
          <w:szCs w:val="20"/>
          <w:lang w:eastAsia="fr-FR"/>
        </w:rPr>
        <w:t>dataframes</w:t>
      </w:r>
      <w:proofErr w:type="spellEnd"/>
      <w:r w:rsidRPr="00147195">
        <w:rPr>
          <w:rFonts w:ascii="Arial" w:eastAsia="Times New Roman" w:hAnsi="Arial" w:cs="Arial"/>
          <w:sz w:val="20"/>
          <w:szCs w:val="20"/>
          <w:lang w:eastAsia="fr-FR"/>
        </w:rPr>
        <w:t xml:space="preserve"> sous R.</w:t>
      </w:r>
    </w:p>
    <w:p w14:paraId="080711A9" w14:textId="46975F62" w:rsidR="00147195" w:rsidRPr="00147195"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147195">
        <w:rPr>
          <w:rFonts w:ascii="Arial" w:eastAsia="Times New Roman" w:hAnsi="Arial" w:cs="Arial"/>
          <w:sz w:val="20"/>
          <w:szCs w:val="20"/>
          <w:lang w:eastAsia="fr-FR"/>
        </w:rPr>
        <w:t xml:space="preserve">On peut facilement lire et écrire ces </w:t>
      </w:r>
      <w:proofErr w:type="spellStart"/>
      <w:r w:rsidRPr="00147195">
        <w:rPr>
          <w:rFonts w:ascii="Arial" w:eastAsia="Times New Roman" w:hAnsi="Arial" w:cs="Arial"/>
          <w:sz w:val="20"/>
          <w:szCs w:val="20"/>
          <w:lang w:eastAsia="fr-FR"/>
        </w:rPr>
        <w:t>dataframes</w:t>
      </w:r>
      <w:proofErr w:type="spellEnd"/>
      <w:r w:rsidRPr="00147195">
        <w:rPr>
          <w:rFonts w:ascii="Arial" w:eastAsia="Times New Roman" w:hAnsi="Arial" w:cs="Arial"/>
          <w:sz w:val="20"/>
          <w:szCs w:val="20"/>
          <w:lang w:eastAsia="fr-FR"/>
        </w:rPr>
        <w:t xml:space="preserve"> à partir ou vers un fichier tabulé.</w:t>
      </w:r>
    </w:p>
    <w:p w14:paraId="123D4422" w14:textId="28DE3093" w:rsidR="00147195"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147195">
        <w:rPr>
          <w:rFonts w:ascii="Arial" w:eastAsia="Times New Roman" w:hAnsi="Arial" w:cs="Arial"/>
          <w:sz w:val="20"/>
          <w:szCs w:val="20"/>
          <w:lang w:eastAsia="fr-FR"/>
        </w:rPr>
        <w:t xml:space="preserve">On peut </w:t>
      </w:r>
      <w:proofErr w:type="spellStart"/>
      <w:r w:rsidRPr="00147195">
        <w:rPr>
          <w:rFonts w:ascii="Arial" w:eastAsia="Times New Roman" w:hAnsi="Arial" w:cs="Arial"/>
          <w:sz w:val="20"/>
          <w:szCs w:val="20"/>
          <w:lang w:eastAsia="fr-FR"/>
        </w:rPr>
        <w:t>faciler</w:t>
      </w:r>
      <w:proofErr w:type="spellEnd"/>
      <w:r w:rsidRPr="00147195">
        <w:rPr>
          <w:rFonts w:ascii="Arial" w:eastAsia="Times New Roman" w:hAnsi="Arial" w:cs="Arial"/>
          <w:sz w:val="20"/>
          <w:szCs w:val="20"/>
          <w:lang w:eastAsia="fr-FR"/>
        </w:rPr>
        <w:t xml:space="preserve"> tracer des graphes à partir de ces </w:t>
      </w:r>
      <w:proofErr w:type="spellStart"/>
      <w:r w:rsidRPr="00147195">
        <w:rPr>
          <w:rFonts w:ascii="Arial" w:eastAsia="Times New Roman" w:hAnsi="Arial" w:cs="Arial"/>
          <w:sz w:val="20"/>
          <w:szCs w:val="20"/>
          <w:lang w:eastAsia="fr-FR"/>
        </w:rPr>
        <w:t>DataFrames</w:t>
      </w:r>
      <w:proofErr w:type="spellEnd"/>
      <w:r w:rsidRPr="00147195">
        <w:rPr>
          <w:rFonts w:ascii="Arial" w:eastAsia="Times New Roman" w:hAnsi="Arial" w:cs="Arial"/>
          <w:sz w:val="20"/>
          <w:szCs w:val="20"/>
          <w:lang w:eastAsia="fr-FR"/>
        </w:rPr>
        <w:t xml:space="preserve"> grâce à </w:t>
      </w:r>
      <w:proofErr w:type="spellStart"/>
      <w:r w:rsidRPr="00147195">
        <w:rPr>
          <w:rFonts w:ascii="Arial" w:eastAsia="Times New Roman" w:hAnsi="Arial" w:cs="Arial"/>
          <w:sz w:val="20"/>
          <w:szCs w:val="20"/>
          <w:lang w:eastAsia="fr-FR"/>
        </w:rPr>
        <w:t>matplotlib</w:t>
      </w:r>
      <w:proofErr w:type="spellEnd"/>
      <w:r w:rsidRPr="00147195">
        <w:rPr>
          <w:rFonts w:ascii="Arial" w:eastAsia="Times New Roman" w:hAnsi="Arial" w:cs="Arial"/>
          <w:sz w:val="20"/>
          <w:szCs w:val="20"/>
          <w:lang w:eastAsia="fr-FR"/>
        </w:rPr>
        <w:t>.</w:t>
      </w:r>
    </w:p>
    <w:p w14:paraId="6EFA5210" w14:textId="7765EA02" w:rsidR="00147195" w:rsidRDefault="00147195" w:rsidP="00147195">
      <w:pPr>
        <w:spacing w:before="100" w:beforeAutospacing="1" w:after="100" w:afterAutospacing="1" w:line="240" w:lineRule="auto"/>
        <w:rPr>
          <w:rFonts w:ascii="Arial" w:eastAsia="Times New Roman" w:hAnsi="Arial" w:cs="Arial"/>
          <w:sz w:val="20"/>
          <w:szCs w:val="20"/>
          <w:lang w:eastAsia="fr-FR"/>
        </w:rPr>
      </w:pPr>
      <w:r>
        <w:rPr>
          <w:rFonts w:ascii="Arial" w:eastAsia="Times New Roman" w:hAnsi="Arial" w:cs="Arial"/>
          <w:sz w:val="20"/>
          <w:szCs w:val="20"/>
          <w:lang w:eastAsia="fr-FR"/>
        </w:rPr>
        <w:lastRenderedPageBreak/>
        <w:t>La librairie Pandas m’a permis de manipuler facilement les données qui m’étaient fournis par Mr RIVA sous forme de tableau Excel.</w:t>
      </w:r>
    </w:p>
    <w:p w14:paraId="1BCF506E" w14:textId="7B4D4F9E" w:rsidR="00147195" w:rsidRDefault="00147195" w:rsidP="00147195">
      <w:pPr>
        <w:spacing w:before="100" w:beforeAutospacing="1" w:after="100" w:afterAutospacing="1" w:line="240" w:lineRule="auto"/>
        <w:rPr>
          <w:rFonts w:ascii="Arial" w:eastAsia="Times New Roman" w:hAnsi="Arial" w:cs="Arial"/>
          <w:sz w:val="20"/>
          <w:szCs w:val="20"/>
          <w:lang w:eastAsia="fr-FR"/>
        </w:rPr>
      </w:pPr>
    </w:p>
    <w:p w14:paraId="5FF4616C" w14:textId="0DEE881D" w:rsidR="00147195" w:rsidRDefault="00147195" w:rsidP="00147195">
      <w:pPr>
        <w:spacing w:before="100" w:beforeAutospacing="1" w:after="100" w:afterAutospacing="1" w:line="240" w:lineRule="auto"/>
        <w:rPr>
          <w:rFonts w:ascii="Arial" w:eastAsia="Times New Roman" w:hAnsi="Arial" w:cs="Arial"/>
          <w:sz w:val="20"/>
          <w:szCs w:val="20"/>
          <w:lang w:eastAsia="fr-FR"/>
        </w:rPr>
      </w:pPr>
      <w:proofErr w:type="spellStart"/>
      <w:r>
        <w:rPr>
          <w:rFonts w:ascii="Arial" w:eastAsia="Times New Roman" w:hAnsi="Arial" w:cs="Arial"/>
          <w:sz w:val="20"/>
          <w:szCs w:val="20"/>
          <w:lang w:eastAsia="fr-FR"/>
        </w:rPr>
        <w:t>Matplotlib</w:t>
      </w:r>
      <w:proofErr w:type="spellEnd"/>
    </w:p>
    <w:p w14:paraId="12E88147" w14:textId="07F396C1" w:rsidR="00147195" w:rsidRDefault="00147195" w:rsidP="00147195">
      <w:pPr>
        <w:spacing w:before="100" w:beforeAutospacing="1" w:after="100" w:afterAutospacing="1" w:line="240" w:lineRule="auto"/>
      </w:pPr>
      <w:proofErr w:type="spellStart"/>
      <w:r w:rsidRPr="00147195">
        <w:rPr>
          <w:b/>
          <w:bCs/>
        </w:rPr>
        <w:t>Matplotlib</w:t>
      </w:r>
      <w:proofErr w:type="spellEnd"/>
      <w:r w:rsidRPr="00147195">
        <w:t xml:space="preserve"> est une bibliothèque du langage de programmation </w:t>
      </w:r>
      <w:hyperlink r:id="rId59" w:tooltip="Python (langage)" w:history="1">
        <w:r w:rsidRPr="00147195">
          <w:rPr>
            <w:rStyle w:val="Lienhypertexte"/>
            <w:color w:val="auto"/>
            <w:u w:val="none"/>
          </w:rPr>
          <w:t>Python</w:t>
        </w:r>
      </w:hyperlink>
      <w:r w:rsidRPr="00147195">
        <w:t xml:space="preserve"> destinée à tracer et visualiser des données sous formes de graphiques. Elle peut être combinée avec les bibliothèques python de calcul scientifique </w:t>
      </w:r>
      <w:hyperlink r:id="rId60" w:tooltip="NumPy" w:history="1">
        <w:proofErr w:type="spellStart"/>
        <w:r w:rsidRPr="00147195">
          <w:rPr>
            <w:rStyle w:val="Lienhypertexte"/>
            <w:color w:val="auto"/>
            <w:u w:val="none"/>
          </w:rPr>
          <w:t>NumPy</w:t>
        </w:r>
        <w:proofErr w:type="spellEnd"/>
      </w:hyperlink>
      <w:r w:rsidRPr="00147195">
        <w:t xml:space="preserve"> et </w:t>
      </w:r>
      <w:hyperlink r:id="rId61" w:tooltip="SciPy" w:history="1">
        <w:proofErr w:type="spellStart"/>
        <w:r w:rsidRPr="00147195">
          <w:rPr>
            <w:rStyle w:val="Lienhypertexte"/>
            <w:color w:val="auto"/>
            <w:u w:val="none"/>
          </w:rPr>
          <w:t>SciPy</w:t>
        </w:r>
        <w:proofErr w:type="spellEnd"/>
      </w:hyperlink>
      <w:r>
        <w:t>.</w:t>
      </w:r>
    </w:p>
    <w:p w14:paraId="26EB1D4B" w14:textId="24CF7C0C" w:rsidR="00AD6E8D" w:rsidRDefault="00AD6E8D" w:rsidP="00147195">
      <w:pPr>
        <w:spacing w:before="100" w:beforeAutospacing="1" w:after="100" w:afterAutospacing="1" w:line="240" w:lineRule="auto"/>
      </w:pPr>
    </w:p>
    <w:p w14:paraId="46D69BDF" w14:textId="322686BD" w:rsidR="00AD6E8D" w:rsidRDefault="00AD6E8D" w:rsidP="00147195">
      <w:pPr>
        <w:spacing w:before="100" w:beforeAutospacing="1" w:after="100" w:afterAutospacing="1" w:line="240" w:lineRule="auto"/>
      </w:pPr>
    </w:p>
    <w:p w14:paraId="0B0BDA81" w14:textId="60CA322C" w:rsidR="00AD6E8D" w:rsidRDefault="00AD6E8D" w:rsidP="00147195">
      <w:pPr>
        <w:spacing w:before="100" w:beforeAutospacing="1" w:after="100" w:afterAutospacing="1" w:line="240" w:lineRule="auto"/>
      </w:pPr>
    </w:p>
    <w:p w14:paraId="47F39B60" w14:textId="77777777" w:rsidR="00AD6E8D" w:rsidRDefault="00AD6E8D" w:rsidP="00147195">
      <w:pPr>
        <w:spacing w:before="100" w:beforeAutospacing="1" w:after="100" w:afterAutospacing="1" w:line="240" w:lineRule="auto"/>
      </w:pPr>
    </w:p>
    <w:p w14:paraId="7EDCE82E" w14:textId="7BC4330E" w:rsidR="00147195" w:rsidRDefault="00147195" w:rsidP="00147195">
      <w:pPr>
        <w:spacing w:before="100" w:beforeAutospacing="1" w:after="100" w:afterAutospacing="1" w:line="240" w:lineRule="auto"/>
      </w:pPr>
    </w:p>
    <w:p w14:paraId="30E7AB14" w14:textId="26EFCD93" w:rsidR="00147195" w:rsidRPr="00147195" w:rsidRDefault="00147195" w:rsidP="00AD6E8D">
      <w:pPr>
        <w:pStyle w:val="Titre"/>
        <w:rPr>
          <w:rFonts w:ascii="Arial" w:eastAsia="Times New Roman" w:hAnsi="Arial" w:cs="Arial"/>
          <w:sz w:val="20"/>
          <w:szCs w:val="20"/>
          <w:lang w:eastAsia="fr-FR"/>
        </w:rPr>
      </w:pPr>
      <w:r>
        <w:t>12 Bibliographie</w:t>
      </w:r>
    </w:p>
    <w:p w14:paraId="560FC608" w14:textId="77777777" w:rsidR="00147195" w:rsidRPr="00147195" w:rsidRDefault="00147195" w:rsidP="00147195">
      <w:pPr>
        <w:spacing w:before="100" w:beforeAutospacing="1" w:after="100" w:afterAutospacing="1" w:line="240" w:lineRule="auto"/>
        <w:rPr>
          <w:rFonts w:ascii="Arial" w:eastAsia="Times New Roman" w:hAnsi="Arial" w:cs="Arial"/>
          <w:sz w:val="20"/>
          <w:szCs w:val="20"/>
          <w:lang w:eastAsia="fr-FR"/>
        </w:rPr>
      </w:pPr>
    </w:p>
    <w:p w14:paraId="4BFD725F" w14:textId="77777777" w:rsidR="00147195" w:rsidRPr="00147195" w:rsidRDefault="00147195" w:rsidP="00EA4BC1">
      <w:pPr>
        <w:rPr>
          <w:rFonts w:ascii="Arial" w:eastAsiaTheme="minorEastAsia" w:hAnsi="Arial" w:cs="Arial"/>
          <w:sz w:val="20"/>
          <w:szCs w:val="20"/>
        </w:rPr>
      </w:pPr>
    </w:p>
    <w:p w14:paraId="3BF3EB86" w14:textId="477D08F0" w:rsidR="00EA4BC1" w:rsidRPr="00EA4BC1" w:rsidRDefault="00EA4BC1">
      <w:pPr>
        <w:rPr>
          <w:rFonts w:ascii="Arial" w:eastAsiaTheme="minorEastAsia" w:hAnsi="Arial" w:cs="Arial"/>
          <w:sz w:val="28"/>
          <w:szCs w:val="28"/>
        </w:rPr>
      </w:pPr>
    </w:p>
    <w:p w14:paraId="276FA094" w14:textId="77777777" w:rsidR="00EA4BC1" w:rsidRPr="00EA4BC1" w:rsidRDefault="00EA4BC1">
      <w:pPr>
        <w:rPr>
          <w:rFonts w:ascii="Arial" w:eastAsiaTheme="minorEastAsia" w:hAnsi="Arial" w:cs="Arial"/>
          <w:sz w:val="28"/>
          <w:szCs w:val="28"/>
        </w:rPr>
      </w:pPr>
    </w:p>
    <w:p w14:paraId="73334C1D" w14:textId="77777777" w:rsidR="00EA4BC1" w:rsidRDefault="00EA4BC1">
      <w:pPr>
        <w:rPr>
          <w:rFonts w:ascii="Arial" w:eastAsiaTheme="minorEastAsia" w:hAnsi="Arial" w:cs="Arial"/>
          <w:sz w:val="20"/>
          <w:szCs w:val="20"/>
        </w:rPr>
      </w:pPr>
    </w:p>
    <w:p w14:paraId="0E1FF916" w14:textId="62953E02" w:rsidR="006A5B2B" w:rsidRPr="00901BAE" w:rsidRDefault="006A5B2B">
      <w:pPr>
        <w:rPr>
          <w:rFonts w:ascii="Arial" w:hAnsi="Arial" w:cs="Arial"/>
          <w:sz w:val="20"/>
          <w:szCs w:val="20"/>
        </w:rPr>
      </w:pPr>
    </w:p>
    <w:sectPr w:rsidR="006A5B2B" w:rsidRPr="00901BAE" w:rsidSect="00147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4F7"/>
    <w:multiLevelType w:val="hybridMultilevel"/>
    <w:tmpl w:val="483A2936"/>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1" w15:restartNumberingAfterBreak="0">
    <w:nsid w:val="1554764A"/>
    <w:multiLevelType w:val="hybridMultilevel"/>
    <w:tmpl w:val="6AB89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765240"/>
    <w:multiLevelType w:val="hybridMultilevel"/>
    <w:tmpl w:val="47D8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D15102"/>
    <w:multiLevelType w:val="hybridMultilevel"/>
    <w:tmpl w:val="0ECC0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21962"/>
    <w:multiLevelType w:val="hybridMultilevel"/>
    <w:tmpl w:val="F126D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A7E6E"/>
    <w:multiLevelType w:val="multilevel"/>
    <w:tmpl w:val="1E6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40745"/>
    <w:multiLevelType w:val="hybridMultilevel"/>
    <w:tmpl w:val="8C980C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7C13CBC"/>
    <w:multiLevelType w:val="hybridMultilevel"/>
    <w:tmpl w:val="52F88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C31DB1"/>
    <w:multiLevelType w:val="hybridMultilevel"/>
    <w:tmpl w:val="7BF86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E024D0"/>
    <w:multiLevelType w:val="hybridMultilevel"/>
    <w:tmpl w:val="F7447EAE"/>
    <w:lvl w:ilvl="0" w:tplc="43E03EFA">
      <w:start w:val="1"/>
      <w:numFmt w:val="bullet"/>
      <w:lvlText w:val="•"/>
      <w:lvlJc w:val="left"/>
      <w:pPr>
        <w:ind w:left="50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76D42B2E">
      <w:start w:val="1"/>
      <w:numFmt w:val="bullet"/>
      <w:lvlText w:val="o"/>
      <w:lvlJc w:val="left"/>
      <w:pPr>
        <w:ind w:left="13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ECDC5BEC">
      <w:start w:val="1"/>
      <w:numFmt w:val="bullet"/>
      <w:lvlText w:val="▪"/>
      <w:lvlJc w:val="left"/>
      <w:pPr>
        <w:ind w:left="20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C14E64A8">
      <w:start w:val="1"/>
      <w:numFmt w:val="bullet"/>
      <w:lvlText w:val="•"/>
      <w:lvlJc w:val="left"/>
      <w:pPr>
        <w:ind w:left="28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E0DE4ED6">
      <w:start w:val="1"/>
      <w:numFmt w:val="bullet"/>
      <w:lvlText w:val="o"/>
      <w:lvlJc w:val="left"/>
      <w:pPr>
        <w:ind w:left="353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E95C027A">
      <w:start w:val="1"/>
      <w:numFmt w:val="bullet"/>
      <w:lvlText w:val="▪"/>
      <w:lvlJc w:val="left"/>
      <w:pPr>
        <w:ind w:left="425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3A9E11D6">
      <w:start w:val="1"/>
      <w:numFmt w:val="bullet"/>
      <w:lvlText w:val="•"/>
      <w:lvlJc w:val="left"/>
      <w:pPr>
        <w:ind w:left="49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98F43B00">
      <w:start w:val="1"/>
      <w:numFmt w:val="bullet"/>
      <w:lvlText w:val="o"/>
      <w:lvlJc w:val="left"/>
      <w:pPr>
        <w:ind w:left="56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B9C43C1A">
      <w:start w:val="1"/>
      <w:numFmt w:val="bullet"/>
      <w:lvlText w:val="▪"/>
      <w:lvlJc w:val="left"/>
      <w:pPr>
        <w:ind w:left="64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5D781400"/>
    <w:multiLevelType w:val="hybridMultilevel"/>
    <w:tmpl w:val="CA025A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7B2AD4"/>
    <w:multiLevelType w:val="hybridMultilevel"/>
    <w:tmpl w:val="92DEECBE"/>
    <w:lvl w:ilvl="0" w:tplc="F6907550">
      <w:start w:val="1"/>
      <w:numFmt w:val="bullet"/>
      <w:lvlText w:val="•"/>
      <w:lvlJc w:val="left"/>
      <w:pPr>
        <w:tabs>
          <w:tab w:val="num" w:pos="720"/>
        </w:tabs>
        <w:ind w:left="720" w:hanging="360"/>
      </w:pPr>
      <w:rPr>
        <w:rFonts w:ascii="Arial" w:hAnsi="Arial" w:hint="default"/>
      </w:rPr>
    </w:lvl>
    <w:lvl w:ilvl="1" w:tplc="0FBAB546" w:tentative="1">
      <w:start w:val="1"/>
      <w:numFmt w:val="bullet"/>
      <w:lvlText w:val="•"/>
      <w:lvlJc w:val="left"/>
      <w:pPr>
        <w:tabs>
          <w:tab w:val="num" w:pos="1440"/>
        </w:tabs>
        <w:ind w:left="1440" w:hanging="360"/>
      </w:pPr>
      <w:rPr>
        <w:rFonts w:ascii="Arial" w:hAnsi="Arial" w:hint="default"/>
      </w:rPr>
    </w:lvl>
    <w:lvl w:ilvl="2" w:tplc="E354B99C" w:tentative="1">
      <w:start w:val="1"/>
      <w:numFmt w:val="bullet"/>
      <w:lvlText w:val="•"/>
      <w:lvlJc w:val="left"/>
      <w:pPr>
        <w:tabs>
          <w:tab w:val="num" w:pos="2160"/>
        </w:tabs>
        <w:ind w:left="2160" w:hanging="360"/>
      </w:pPr>
      <w:rPr>
        <w:rFonts w:ascii="Arial" w:hAnsi="Arial" w:hint="default"/>
      </w:rPr>
    </w:lvl>
    <w:lvl w:ilvl="3" w:tplc="23748D3C" w:tentative="1">
      <w:start w:val="1"/>
      <w:numFmt w:val="bullet"/>
      <w:lvlText w:val="•"/>
      <w:lvlJc w:val="left"/>
      <w:pPr>
        <w:tabs>
          <w:tab w:val="num" w:pos="2880"/>
        </w:tabs>
        <w:ind w:left="2880" w:hanging="360"/>
      </w:pPr>
      <w:rPr>
        <w:rFonts w:ascii="Arial" w:hAnsi="Arial" w:hint="default"/>
      </w:rPr>
    </w:lvl>
    <w:lvl w:ilvl="4" w:tplc="D6365FCA" w:tentative="1">
      <w:start w:val="1"/>
      <w:numFmt w:val="bullet"/>
      <w:lvlText w:val="•"/>
      <w:lvlJc w:val="left"/>
      <w:pPr>
        <w:tabs>
          <w:tab w:val="num" w:pos="3600"/>
        </w:tabs>
        <w:ind w:left="3600" w:hanging="360"/>
      </w:pPr>
      <w:rPr>
        <w:rFonts w:ascii="Arial" w:hAnsi="Arial" w:hint="default"/>
      </w:rPr>
    </w:lvl>
    <w:lvl w:ilvl="5" w:tplc="4F666A50" w:tentative="1">
      <w:start w:val="1"/>
      <w:numFmt w:val="bullet"/>
      <w:lvlText w:val="•"/>
      <w:lvlJc w:val="left"/>
      <w:pPr>
        <w:tabs>
          <w:tab w:val="num" w:pos="4320"/>
        </w:tabs>
        <w:ind w:left="4320" w:hanging="360"/>
      </w:pPr>
      <w:rPr>
        <w:rFonts w:ascii="Arial" w:hAnsi="Arial" w:hint="default"/>
      </w:rPr>
    </w:lvl>
    <w:lvl w:ilvl="6" w:tplc="EC18DB32" w:tentative="1">
      <w:start w:val="1"/>
      <w:numFmt w:val="bullet"/>
      <w:lvlText w:val="•"/>
      <w:lvlJc w:val="left"/>
      <w:pPr>
        <w:tabs>
          <w:tab w:val="num" w:pos="5040"/>
        </w:tabs>
        <w:ind w:left="5040" w:hanging="360"/>
      </w:pPr>
      <w:rPr>
        <w:rFonts w:ascii="Arial" w:hAnsi="Arial" w:hint="default"/>
      </w:rPr>
    </w:lvl>
    <w:lvl w:ilvl="7" w:tplc="BC98CD2A" w:tentative="1">
      <w:start w:val="1"/>
      <w:numFmt w:val="bullet"/>
      <w:lvlText w:val="•"/>
      <w:lvlJc w:val="left"/>
      <w:pPr>
        <w:tabs>
          <w:tab w:val="num" w:pos="5760"/>
        </w:tabs>
        <w:ind w:left="5760" w:hanging="360"/>
      </w:pPr>
      <w:rPr>
        <w:rFonts w:ascii="Arial" w:hAnsi="Arial" w:hint="default"/>
      </w:rPr>
    </w:lvl>
    <w:lvl w:ilvl="8" w:tplc="427859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1539FB"/>
    <w:multiLevelType w:val="multilevel"/>
    <w:tmpl w:val="3AF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75C46"/>
    <w:multiLevelType w:val="hybridMultilevel"/>
    <w:tmpl w:val="7DB63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5B4C86"/>
    <w:multiLevelType w:val="hybridMultilevel"/>
    <w:tmpl w:val="DD520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E14765"/>
    <w:multiLevelType w:val="hybridMultilevel"/>
    <w:tmpl w:val="400ED68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14"/>
  </w:num>
  <w:num w:numId="6">
    <w:abstractNumId w:val="1"/>
  </w:num>
  <w:num w:numId="7">
    <w:abstractNumId w:val="15"/>
  </w:num>
  <w:num w:numId="8">
    <w:abstractNumId w:val="4"/>
  </w:num>
  <w:num w:numId="9">
    <w:abstractNumId w:val="2"/>
  </w:num>
  <w:num w:numId="10">
    <w:abstractNumId w:val="3"/>
  </w:num>
  <w:num w:numId="11">
    <w:abstractNumId w:val="13"/>
  </w:num>
  <w:num w:numId="12">
    <w:abstractNumId w:val="11"/>
  </w:num>
  <w:num w:numId="13">
    <w:abstractNumId w:val="8"/>
  </w:num>
  <w:num w:numId="14">
    <w:abstractNumId w:val="6"/>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B8"/>
    <w:rsid w:val="00020306"/>
    <w:rsid w:val="000238FC"/>
    <w:rsid w:val="00112FB8"/>
    <w:rsid w:val="00132676"/>
    <w:rsid w:val="00147195"/>
    <w:rsid w:val="00262A2C"/>
    <w:rsid w:val="00283466"/>
    <w:rsid w:val="002A472A"/>
    <w:rsid w:val="00396152"/>
    <w:rsid w:val="003A6F94"/>
    <w:rsid w:val="00484BDD"/>
    <w:rsid w:val="004C393F"/>
    <w:rsid w:val="004E4442"/>
    <w:rsid w:val="0054453F"/>
    <w:rsid w:val="005B1D7F"/>
    <w:rsid w:val="005C7C95"/>
    <w:rsid w:val="005E534F"/>
    <w:rsid w:val="0061312F"/>
    <w:rsid w:val="006153A7"/>
    <w:rsid w:val="00637BC2"/>
    <w:rsid w:val="0064266D"/>
    <w:rsid w:val="0064466F"/>
    <w:rsid w:val="00680C41"/>
    <w:rsid w:val="006A5B2B"/>
    <w:rsid w:val="0070251C"/>
    <w:rsid w:val="007116E8"/>
    <w:rsid w:val="0075391D"/>
    <w:rsid w:val="00753C3B"/>
    <w:rsid w:val="00795991"/>
    <w:rsid w:val="007A31E2"/>
    <w:rsid w:val="007B1DB8"/>
    <w:rsid w:val="007B55C4"/>
    <w:rsid w:val="00840552"/>
    <w:rsid w:val="008747B8"/>
    <w:rsid w:val="008A3572"/>
    <w:rsid w:val="00901BAE"/>
    <w:rsid w:val="00906049"/>
    <w:rsid w:val="00907EA2"/>
    <w:rsid w:val="0095515D"/>
    <w:rsid w:val="009D42DB"/>
    <w:rsid w:val="00A01CFA"/>
    <w:rsid w:val="00A31597"/>
    <w:rsid w:val="00A3481E"/>
    <w:rsid w:val="00A86AE4"/>
    <w:rsid w:val="00AD6E8D"/>
    <w:rsid w:val="00AE734F"/>
    <w:rsid w:val="00AF6C7D"/>
    <w:rsid w:val="00B5486F"/>
    <w:rsid w:val="00B804FF"/>
    <w:rsid w:val="00B81FDE"/>
    <w:rsid w:val="00BA1A2A"/>
    <w:rsid w:val="00CA4B21"/>
    <w:rsid w:val="00CD306E"/>
    <w:rsid w:val="00D42F7C"/>
    <w:rsid w:val="00D46FF5"/>
    <w:rsid w:val="00E15526"/>
    <w:rsid w:val="00E4607B"/>
    <w:rsid w:val="00E71CBB"/>
    <w:rsid w:val="00EA4BC1"/>
    <w:rsid w:val="00F83C14"/>
    <w:rsid w:val="00F94B9D"/>
    <w:rsid w:val="00FD6F15"/>
    <w:rsid w:val="00FE2192"/>
    <w:rsid w:val="00FE6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C9D6"/>
  <w15:chartTrackingRefBased/>
  <w15:docId w15:val="{0D632218-BECB-492D-B92F-4E3E4C76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6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6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6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1DB8"/>
    <w:pPr>
      <w:ind w:left="720"/>
      <w:contextualSpacing/>
    </w:pPr>
  </w:style>
  <w:style w:type="character" w:styleId="Lienhypertexte">
    <w:name w:val="Hyperlink"/>
    <w:basedOn w:val="Policepardfaut"/>
    <w:uiPriority w:val="99"/>
    <w:semiHidden/>
    <w:unhideWhenUsed/>
    <w:rsid w:val="003A6F94"/>
    <w:rPr>
      <w:color w:val="0000FF"/>
      <w:u w:val="single"/>
    </w:rPr>
  </w:style>
  <w:style w:type="character" w:customStyle="1" w:styleId="15gqbtuta5zvwkgntkvx90">
    <w:name w:val="_15gqbtuta5zvwkgntkvx90"/>
    <w:basedOn w:val="Policepardfaut"/>
    <w:rsid w:val="00A31597"/>
  </w:style>
  <w:style w:type="paragraph" w:styleId="NormalWeb">
    <w:name w:val="Normal (Web)"/>
    <w:basedOn w:val="Normal"/>
    <w:uiPriority w:val="99"/>
    <w:semiHidden/>
    <w:unhideWhenUsed/>
    <w:rsid w:val="00B81F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64466F"/>
    <w:rPr>
      <w:color w:val="808080"/>
    </w:rPr>
  </w:style>
  <w:style w:type="table" w:styleId="Grilledutableau">
    <w:name w:val="Table Grid"/>
    <w:basedOn w:val="TableauNormal"/>
    <w:uiPriority w:val="39"/>
    <w:rsid w:val="00F9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Policepardfaut"/>
    <w:rsid w:val="00283466"/>
  </w:style>
  <w:style w:type="character" w:customStyle="1" w:styleId="mwe-math-mathml-inline">
    <w:name w:val="mwe-math-mathml-inline"/>
    <w:basedOn w:val="Policepardfaut"/>
    <w:rsid w:val="00283466"/>
  </w:style>
  <w:style w:type="character" w:styleId="lev">
    <w:name w:val="Strong"/>
    <w:basedOn w:val="Policepardfaut"/>
    <w:uiPriority w:val="22"/>
    <w:qFormat/>
    <w:rsid w:val="00A01CFA"/>
    <w:rPr>
      <w:b/>
      <w:bCs/>
    </w:rPr>
  </w:style>
  <w:style w:type="paragraph" w:styleId="PrformatHTML">
    <w:name w:val="HTML Preformatted"/>
    <w:basedOn w:val="Normal"/>
    <w:link w:val="PrformatHTMLCar"/>
    <w:uiPriority w:val="99"/>
    <w:semiHidden/>
    <w:unhideWhenUsed/>
    <w:rsid w:val="00CD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306E"/>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AD6E8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D6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E8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6E8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D6E8D"/>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AD6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9202">
      <w:bodyDiv w:val="1"/>
      <w:marLeft w:val="0"/>
      <w:marRight w:val="0"/>
      <w:marTop w:val="0"/>
      <w:marBottom w:val="0"/>
      <w:divBdr>
        <w:top w:val="none" w:sz="0" w:space="0" w:color="auto"/>
        <w:left w:val="none" w:sz="0" w:space="0" w:color="auto"/>
        <w:bottom w:val="none" w:sz="0" w:space="0" w:color="auto"/>
        <w:right w:val="none" w:sz="0" w:space="0" w:color="auto"/>
      </w:divBdr>
    </w:div>
    <w:div w:id="130834584">
      <w:bodyDiv w:val="1"/>
      <w:marLeft w:val="0"/>
      <w:marRight w:val="0"/>
      <w:marTop w:val="0"/>
      <w:marBottom w:val="0"/>
      <w:divBdr>
        <w:top w:val="none" w:sz="0" w:space="0" w:color="auto"/>
        <w:left w:val="none" w:sz="0" w:space="0" w:color="auto"/>
        <w:bottom w:val="none" w:sz="0" w:space="0" w:color="auto"/>
        <w:right w:val="none" w:sz="0" w:space="0" w:color="auto"/>
      </w:divBdr>
    </w:div>
    <w:div w:id="251623381">
      <w:bodyDiv w:val="1"/>
      <w:marLeft w:val="0"/>
      <w:marRight w:val="0"/>
      <w:marTop w:val="0"/>
      <w:marBottom w:val="0"/>
      <w:divBdr>
        <w:top w:val="none" w:sz="0" w:space="0" w:color="auto"/>
        <w:left w:val="none" w:sz="0" w:space="0" w:color="auto"/>
        <w:bottom w:val="none" w:sz="0" w:space="0" w:color="auto"/>
        <w:right w:val="none" w:sz="0" w:space="0" w:color="auto"/>
      </w:divBdr>
    </w:div>
    <w:div w:id="691538188">
      <w:bodyDiv w:val="1"/>
      <w:marLeft w:val="0"/>
      <w:marRight w:val="0"/>
      <w:marTop w:val="0"/>
      <w:marBottom w:val="0"/>
      <w:divBdr>
        <w:top w:val="none" w:sz="0" w:space="0" w:color="auto"/>
        <w:left w:val="none" w:sz="0" w:space="0" w:color="auto"/>
        <w:bottom w:val="none" w:sz="0" w:space="0" w:color="auto"/>
        <w:right w:val="none" w:sz="0" w:space="0" w:color="auto"/>
      </w:divBdr>
    </w:div>
    <w:div w:id="710302442">
      <w:bodyDiv w:val="1"/>
      <w:marLeft w:val="0"/>
      <w:marRight w:val="0"/>
      <w:marTop w:val="0"/>
      <w:marBottom w:val="0"/>
      <w:divBdr>
        <w:top w:val="none" w:sz="0" w:space="0" w:color="auto"/>
        <w:left w:val="none" w:sz="0" w:space="0" w:color="auto"/>
        <w:bottom w:val="none" w:sz="0" w:space="0" w:color="auto"/>
        <w:right w:val="none" w:sz="0" w:space="0" w:color="auto"/>
      </w:divBdr>
    </w:div>
    <w:div w:id="1068304779">
      <w:bodyDiv w:val="1"/>
      <w:marLeft w:val="0"/>
      <w:marRight w:val="0"/>
      <w:marTop w:val="0"/>
      <w:marBottom w:val="0"/>
      <w:divBdr>
        <w:top w:val="none" w:sz="0" w:space="0" w:color="auto"/>
        <w:left w:val="none" w:sz="0" w:space="0" w:color="auto"/>
        <w:bottom w:val="none" w:sz="0" w:space="0" w:color="auto"/>
        <w:right w:val="none" w:sz="0" w:space="0" w:color="auto"/>
      </w:divBdr>
    </w:div>
    <w:div w:id="1160118900">
      <w:bodyDiv w:val="1"/>
      <w:marLeft w:val="0"/>
      <w:marRight w:val="0"/>
      <w:marTop w:val="0"/>
      <w:marBottom w:val="0"/>
      <w:divBdr>
        <w:top w:val="none" w:sz="0" w:space="0" w:color="auto"/>
        <w:left w:val="none" w:sz="0" w:space="0" w:color="auto"/>
        <w:bottom w:val="none" w:sz="0" w:space="0" w:color="auto"/>
        <w:right w:val="none" w:sz="0" w:space="0" w:color="auto"/>
      </w:divBdr>
    </w:div>
    <w:div w:id="18436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ction_(finance)" TargetMode="External"/><Relationship Id="rId18" Type="http://schemas.openxmlformats.org/officeDocument/2006/relationships/hyperlink" Target="https://fr.wikipedia.org/wiki/Bourse_(%C3%A9conomie)" TargetMode="External"/><Relationship Id="rId26" Type="http://schemas.openxmlformats.org/officeDocument/2006/relationships/hyperlink" Target="https://fr.wikipedia.org/wiki/Actif_financier" TargetMode="External"/><Relationship Id="rId39" Type="http://schemas.openxmlformats.org/officeDocument/2006/relationships/hyperlink" Target="https://fr.wikipedia.org/wiki/France" TargetMode="External"/><Relationship Id="rId21" Type="http://schemas.openxmlformats.org/officeDocument/2006/relationships/hyperlink" Target="https://fr.wikipedia.org/wiki/Compagnie_du_Bol%C3%A9o" TargetMode="External"/><Relationship Id="rId34" Type="http://schemas.openxmlformats.org/officeDocument/2006/relationships/hyperlink" Target="https://fr.wikipedia.org/wiki/Loi_normale" TargetMode="External"/><Relationship Id="rId42" Type="http://schemas.openxmlformats.org/officeDocument/2006/relationships/hyperlink" Target="https://fr.wikipedia.org/wiki/Loi_normale" TargetMode="External"/><Relationship Id="rId47" Type="http://schemas.openxmlformats.org/officeDocument/2006/relationships/hyperlink" Target="https://fr.wikipedia.org/wiki/Z%C3%A9ro_d%27une_fonction" TargetMode="External"/><Relationship Id="rId50" Type="http://schemas.openxmlformats.org/officeDocument/2006/relationships/hyperlink" Target="https://www.centralcharts.com/fr/gm/1-apprendre/7-analyse-technique/26-indicateur-technique/460-indicateur-volatilite-historique" TargetMode="External"/><Relationship Id="rId55" Type="http://schemas.openxmlformats.org/officeDocument/2006/relationships/hyperlink" Target="https://fr.wikipedia.org/wiki/Syntaxe" TargetMode="External"/><Relationship Id="rId63"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fr.wikipedia.org/wiki/Paris" TargetMode="External"/><Relationship Id="rId29" Type="http://schemas.openxmlformats.org/officeDocument/2006/relationships/hyperlink" Target="https://fr.wikipedia.org/wiki/Taux_d%27int%C3%A9r%C3%AAt" TargetMode="External"/><Relationship Id="rId11" Type="http://schemas.openxmlformats.org/officeDocument/2006/relationships/image" Target="media/image3.jpg"/><Relationship Id="rId24" Type="http://schemas.openxmlformats.org/officeDocument/2006/relationships/hyperlink" Target="https://fr.wikipedia.org/wiki/Crise_boursi%C3%A8re_des_mines_d%27or_sud-africaines" TargetMode="External"/><Relationship Id="rId32" Type="http://schemas.openxmlformats.org/officeDocument/2006/relationships/hyperlink" Target="https://fr.wikipedia.org/wiki/Risque_de_taux" TargetMode="External"/><Relationship Id="rId37" Type="http://schemas.openxmlformats.org/officeDocument/2006/relationships/hyperlink" Target="https://fr.wikipedia.org/wiki/Saint-Malo" TargetMode="External"/><Relationship Id="rId40" Type="http://schemas.openxmlformats.org/officeDocument/2006/relationships/hyperlink" Target="https://fr.wikipedia.org/wiki/Probabilit%C3%A9" TargetMode="External"/><Relationship Id="rId45" Type="http://schemas.openxmlformats.org/officeDocument/2006/relationships/hyperlink" Target="https://fr.wikipedia.org/wiki/Algorithmique" TargetMode="External"/><Relationship Id="rId53" Type="http://schemas.openxmlformats.org/officeDocument/2006/relationships/hyperlink" Target="https://fr.wikipedia.org/wiki/Langage_de_programmation" TargetMode="External"/><Relationship Id="rId58" Type="http://schemas.openxmlformats.org/officeDocument/2006/relationships/hyperlink" Target="https://fr.wikipedia.org/wiki/Pascal_(langage)" TargetMode="External"/><Relationship Id="rId5" Type="http://schemas.openxmlformats.org/officeDocument/2006/relationships/webSettings" Target="webSettings.xml"/><Relationship Id="rId61" Type="http://schemas.openxmlformats.org/officeDocument/2006/relationships/hyperlink" Target="https://fr.wikipedia.org/wiki/SciPy" TargetMode="External"/><Relationship Id="rId19" Type="http://schemas.openxmlformats.org/officeDocument/2006/relationships/hyperlink" Target="https://fr.wikipedia.org/wiki/Canal_de_Suez" TargetMode="External"/><Relationship Id="rId14" Type="http://schemas.openxmlformats.org/officeDocument/2006/relationships/image" Target="media/image4.png"/><Relationship Id="rId22" Type="http://schemas.openxmlformats.org/officeDocument/2006/relationships/hyperlink" Target="https://fr.wikipedia.org/wiki/Soci%C3%A9t%C3%A9_des_mines_de_cuivre_de_Catemu" TargetMode="External"/><Relationship Id="rId27" Type="http://schemas.openxmlformats.org/officeDocument/2006/relationships/hyperlink" Target="https://fr.wikipedia.org/wiki/Risque_financier" TargetMode="External"/><Relationship Id="rId30" Type="http://schemas.openxmlformats.org/officeDocument/2006/relationships/hyperlink" Target="https://fr.wikipedia.org/wiki/Emprunt_d%27%C3%89tat" TargetMode="External"/><Relationship Id="rId35" Type="http://schemas.openxmlformats.org/officeDocument/2006/relationships/hyperlink" Target="https://fr.wikipedia.org/wiki/Loi_normale" TargetMode="External"/><Relationship Id="rId43" Type="http://schemas.openxmlformats.org/officeDocument/2006/relationships/hyperlink" Target="https://fr.wikipedia.org/wiki/Loi_normale" TargetMode="External"/><Relationship Id="rId48" Type="http://schemas.openxmlformats.org/officeDocument/2006/relationships/hyperlink" Target="https://fr.wikipedia.org/wiki/Fonction_r%C3%A9elle_d%27une_variable_r%C3%A9elle" TargetMode="External"/><Relationship Id="rId56" Type="http://schemas.openxmlformats.org/officeDocument/2006/relationships/hyperlink" Target="https://fr.wikipedia.org/wiki/C_(langage)" TargetMode="External"/><Relationship Id="rId8" Type="http://schemas.openxmlformats.org/officeDocument/2006/relationships/hyperlink" Target="https://fr.wikipedia.org/wiki/%C3%89cole_de_commerce"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fr.wikipedia.org/wiki/Produit_d%C3%A9riv%C3%A9_financier" TargetMode="External"/><Relationship Id="rId17" Type="http://schemas.openxmlformats.org/officeDocument/2006/relationships/hyperlink" Target="https://fr.wikipedia.org/wiki/Palais_Brongniart" TargetMode="External"/><Relationship Id="rId25" Type="http://schemas.openxmlformats.org/officeDocument/2006/relationships/hyperlink" Target="https://fr.wikipedia.org/wiki/Cours_boursier" TargetMode="External"/><Relationship Id="rId33" Type="http://schemas.openxmlformats.org/officeDocument/2006/relationships/image" Target="media/image5.png"/><Relationship Id="rId38" Type="http://schemas.openxmlformats.org/officeDocument/2006/relationships/hyperlink" Target="https://fr.wikipedia.org/wiki/Math%C3%A9maticien" TargetMode="External"/><Relationship Id="rId46" Type="http://schemas.openxmlformats.org/officeDocument/2006/relationships/hyperlink" Target="https://fr.wikipedia.org/wiki/Approximation" TargetMode="External"/><Relationship Id="rId59" Type="http://schemas.openxmlformats.org/officeDocument/2006/relationships/hyperlink" Target="https://fr.wikipedia.org/wiki/Python_(langage)" TargetMode="External"/><Relationship Id="rId20" Type="http://schemas.openxmlformats.org/officeDocument/2006/relationships/hyperlink" Target="https://fr.wikipedia.org/wiki/Panama" TargetMode="External"/><Relationship Id="rId41" Type="http://schemas.openxmlformats.org/officeDocument/2006/relationships/hyperlink" Target="https://fr.wikipedia.org/wiki/Math%C3%A9matiques_financi%C3%A8res" TargetMode="External"/><Relationship Id="rId54" Type="http://schemas.openxmlformats.org/officeDocument/2006/relationships/hyperlink" Target="https://fr.wikipedia.org/wiki/Biblioth%C3%A8que_logiciell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https://fr.wikipedia.org/wiki/France" TargetMode="External"/><Relationship Id="rId23" Type="http://schemas.openxmlformats.org/officeDocument/2006/relationships/hyperlink" Target="https://fr.wikipedia.org/wiki/Banque_ottomane" TargetMode="External"/><Relationship Id="rId28" Type="http://schemas.openxmlformats.org/officeDocument/2006/relationships/hyperlink" Target="https://fr.wikipedia.org/wiki/Option_(finance)" TargetMode="External"/><Relationship Id="rId36" Type="http://schemas.openxmlformats.org/officeDocument/2006/relationships/hyperlink" Target="https://fr.wikipedia.org/wiki/Le_Havre" TargetMode="External"/><Relationship Id="rId49" Type="http://schemas.openxmlformats.org/officeDocument/2006/relationships/image" Target="media/image6.png"/><Relationship Id="rId57" Type="http://schemas.openxmlformats.org/officeDocument/2006/relationships/hyperlink" Target="https://fr.wikipedia.org/wiki/Perl_(langage)" TargetMode="External"/><Relationship Id="rId10" Type="http://schemas.openxmlformats.org/officeDocument/2006/relationships/hyperlink" Target="https://fr.wikipedia.org/wiki/INSEEC_U." TargetMode="External"/><Relationship Id="rId31" Type="http://schemas.openxmlformats.org/officeDocument/2006/relationships/hyperlink" Target="https://fr.wikipedia.org/wiki/Risque_de_cr%C3%A9dit" TargetMode="External"/><Relationship Id="rId44" Type="http://schemas.openxmlformats.org/officeDocument/2006/relationships/hyperlink" Target="https://fr.wikipedia.org/wiki/Loi_normale" TargetMode="External"/><Relationship Id="rId52" Type="http://schemas.openxmlformats.org/officeDocument/2006/relationships/image" Target="media/image8.png"/><Relationship Id="rId60" Type="http://schemas.openxmlformats.org/officeDocument/2006/relationships/hyperlink" Target="https://fr.wikipedia.org/wiki/NumPy" TargetMode="External"/><Relationship Id="rId4" Type="http://schemas.openxmlformats.org/officeDocument/2006/relationships/settings" Target="settings.xml"/><Relationship Id="rId9" Type="http://schemas.openxmlformats.org/officeDocument/2006/relationships/hyperlink" Target="https://fr.wikipedia.org/wiki/Par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CF0-5829-4353-A924-4F798BD5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20</Pages>
  <Words>5731</Words>
  <Characters>31523</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ROUVIERE</dc:creator>
  <cp:keywords/>
  <dc:description/>
  <cp:lastModifiedBy>Sébastien ROUVIERE</cp:lastModifiedBy>
  <cp:revision>11</cp:revision>
  <dcterms:created xsi:type="dcterms:W3CDTF">2021-08-17T07:01:00Z</dcterms:created>
  <dcterms:modified xsi:type="dcterms:W3CDTF">2021-08-25T07:59:00Z</dcterms:modified>
</cp:coreProperties>
</file>