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4A085"/>
          <w:sz w:val="26"/>
        </w:rPr>
        <w:t>DOSSIER DE PROJET</w:t>
      </w:r>
    </w:p>
    <w:p>
      <w:pPr>
        <w:jc w:val="center"/>
      </w:pPr>
      <w:r>
        <w:rPr>
          <w:rFonts w:ascii="Calibri" w:hAnsi="Calibri"/>
          <w:b/>
          <w:color w:val="1E2761"/>
          <w:sz w:val="64"/>
        </w:rPr>
        <w:t>Pipeline de detection de fraude</w:t>
      </w:r>
    </w:p>
    <w:p>
      <w:pPr>
        <w:jc w:val="center"/>
      </w:pPr>
      <w:r>
        <w:rPr>
          <w:rFonts w:ascii="Calibri" w:hAnsi="Calibri"/>
          <w:i/>
          <w:color w:val="6B7787"/>
          <w:sz w:val="30"/>
        </w:rPr>
        <w:t>Architecture Kappa - Streaming temps reel sur Kafka</w:t>
      </w:r>
    </w:p>
    <w:p/>
    <w:p>
      <w:pPr>
        <w:jc w:val="center"/>
      </w:pPr>
      <w:r>
        <w:rPr>
          <w:color w:val="14A085"/>
          <w:sz w:val="12"/>
        </w:rPr>
        <w:t>_______________________________________________________________</w:t>
      </w:r>
    </w:p>
    <w:p/>
    <w:p>
      <w:pPr>
        <w:jc w:val="center"/>
      </w:pPr>
      <w:r>
        <w:rPr>
          <w:b/>
          <w:color w:val="1E2761"/>
          <w:sz w:val="28"/>
        </w:rPr>
        <w:t>RNCP 38777</w:t>
      </w:r>
    </w:p>
    <w:p>
      <w:pPr>
        <w:jc w:val="center"/>
      </w:pPr>
      <w:r>
        <w:rPr>
          <w:color w:val="222B3D"/>
          <w:sz w:val="24"/>
        </w:rPr>
        <w:t>Bloc 3 - Concevoir et mettre en oeuvre des pipelines de donnees pour l'IA</w:t>
      </w:r>
    </w:p>
    <w:p>
      <w:pPr>
        <w:jc w:val="center"/>
      </w:pPr>
      <w:r>
        <w:rPr>
          <w:color w:val="6B7787"/>
          <w:sz w:val="22"/>
        </w:rPr>
        <w:t>Niveau 7 - Bac+5</w:t>
      </w:r>
    </w:p>
    <w:p/>
    <w:p/>
    <w:p/>
    <w:p/>
    <w:p>
      <w:pPr>
        <w:jc w:val="center"/>
      </w:pPr>
      <w:r>
        <w:rPr>
          <w:b/>
          <w:color w:val="1E2761"/>
          <w:sz w:val="28"/>
        </w:rPr>
        <w:t>Sebastien Codron</w:t>
      </w:r>
    </w:p>
    <w:p>
      <w:pPr>
        <w:jc w:val="center"/>
      </w:pPr>
      <w:r>
        <w:rPr>
          <w:color w:val="6B7787"/>
          <w:sz w:val="22"/>
        </w:rPr>
        <w:t>Jedha Bootcamp - Promotion 2026</w:t>
      </w:r>
    </w:p>
    <w:p>
      <w:r>
        <w:br w:type="page"/>
      </w:r>
    </w:p>
    <w:p>
      <w:pPr>
        <w:pStyle w:val="Heading1"/>
        <w:jc w:val="left"/>
      </w:pPr>
      <w:r>
        <w:rPr>
          <w:rFonts w:ascii="Calibri" w:hAnsi="Calibri"/>
          <w:b/>
          <w:color w:val="1E2761"/>
          <w:sz w:val="40"/>
        </w:rPr>
        <w:t>Sommaire</w:t>
      </w:r>
    </w:p>
    <w:p>
      <w:r>
        <w:fldChar w:fldCharType="begin"/>
        <w:instrText xml:space="preserve">TOC \o "1-3" \h \z \u</w:instrText>
        <w:fldChar w:fldCharType="separate"/>
        <w:fldChar w:fldCharType="end"/>
      </w:r>
    </w:p>
    <w:p>
      <w:r>
        <w:rPr>
          <w:i/>
          <w:color w:val="6B7787"/>
          <w:sz w:val="18"/>
        </w:rPr>
        <w:t>(Sommaire automatique - cliquer dessus puis appuyer F9 dans Word pour rafraichir)</w:t>
      </w:r>
    </w:p>
    <w:p>
      <w:r>
        <w:br w:type="page"/>
      </w:r>
    </w:p>
    <w:p>
      <w:pPr>
        <w:pStyle w:val="Heading1"/>
        <w:jc w:val="left"/>
      </w:pPr>
      <w:r>
        <w:rPr>
          <w:rFonts w:ascii="Calibri" w:hAnsi="Calibri"/>
          <w:b/>
          <w:color w:val="1E2761"/>
          <w:sz w:val="40"/>
        </w:rPr>
        <w:t>1. Contexte et enjeux</w:t>
      </w:r>
    </w:p>
    <w:p>
      <w:pPr>
        <w:pStyle w:val="Heading2"/>
      </w:pPr>
      <w:r>
        <w:rPr>
          <w:rFonts w:ascii="Calibri" w:hAnsi="Calibri"/>
          <w:b/>
          <w:color w:val="14A085"/>
          <w:sz w:val="30"/>
        </w:rPr>
        <w:t>1.1 La fraude par carte bancaire</w:t>
      </w:r>
    </w:p>
    <w:p>
      <w:pPr>
        <w:spacing w:after="120" w:line="240" w:lineRule="auto"/>
      </w:pPr>
      <w:r>
        <w:rPr>
          <w:rFonts w:ascii="Calibri" w:hAnsi="Calibri"/>
          <w:b w:val="0"/>
          <w:i w:val="0"/>
          <w:color w:val="222B3D"/>
          <w:sz w:val="22"/>
        </w:rPr>
        <w:t>La fraude sur les paiements par carte represente l'un des risques les plus couteux pour les institutions financieres. La Banque Centrale Europeenne estime, dans son rapport 2021, que les transactions frauduleuses ont depasse le milliard d'euros sur la zone SEPA en 2019. Le taux de fraude observe sur le dataset utilise dans ce projet est de 0,39 %, ce qui correspond a l'ordre de grandeur reel observe dans l'industrie.</w:t>
      </w:r>
    </w:p>
    <w:p>
      <w:pPr>
        <w:spacing w:after="120" w:line="240" w:lineRule="auto"/>
      </w:pPr>
      <w:r>
        <w:rPr>
          <w:rFonts w:ascii="Calibri" w:hAnsi="Calibri"/>
          <w:b w:val="0"/>
          <w:i w:val="0"/>
          <w:color w:val="222B3D"/>
          <w:sz w:val="22"/>
        </w:rPr>
        <w:t>L'enjeu pour une institution financiere est double : detecter une transaction frauduleuse suffisamment vite pour la bloquer ou alerter le porteur de carte (compteur en secondes), tout en evitant les faux positifs qui generent friction et perte de confiance.</w:t>
      </w:r>
    </w:p>
    <w:p>
      <w:pPr>
        <w:pStyle w:val="Heading2"/>
      </w:pPr>
      <w:r>
        <w:rPr>
          <w:rFonts w:ascii="Calibri" w:hAnsi="Calibri"/>
          <w:b/>
          <w:color w:val="14A085"/>
          <w:sz w:val="30"/>
        </w:rPr>
        <w:t>1.2 Cas d'usage retenu pour le Bloc 3</w:t>
      </w:r>
    </w:p>
    <w:p>
      <w:pPr>
        <w:spacing w:after="120" w:line="240" w:lineRule="auto"/>
      </w:pPr>
      <w:r>
        <w:rPr>
          <w:rFonts w:ascii="Calibri" w:hAnsi="Calibri"/>
          <w:b w:val="0"/>
          <w:i w:val="0"/>
          <w:color w:val="222B3D"/>
          <w:sz w:val="22"/>
        </w:rPr>
        <w:t>Le projet consiste a construire un pipeline de donnees temps reel capable de :</w:t>
      </w:r>
    </w:p>
    <w:p>
      <w:pPr>
        <w:pStyle w:val="ListBullet"/>
        <w:spacing w:after="40"/>
      </w:pPr>
      <w:r>
        <w:rPr>
          <w:rFonts w:ascii="Calibri" w:hAnsi="Calibri"/>
          <w:i w:val="0"/>
          <w:color w:val="222B3D"/>
          <w:sz w:val="22"/>
        </w:rPr>
        <w:t>Ingerer un flux continu de paiements depuis une API source</w:t>
      </w:r>
    </w:p>
    <w:p>
      <w:pPr>
        <w:pStyle w:val="ListBullet"/>
        <w:spacing w:after="40"/>
      </w:pPr>
      <w:r>
        <w:rPr>
          <w:rFonts w:ascii="Calibri" w:hAnsi="Calibri"/>
          <w:i w:val="0"/>
          <w:color w:val="222B3D"/>
          <w:sz w:val="22"/>
        </w:rPr>
        <w:t>Valider, anonymiser et enrichir chaque paiement</w:t>
      </w:r>
    </w:p>
    <w:p>
      <w:pPr>
        <w:pStyle w:val="ListBullet"/>
        <w:spacing w:after="40"/>
      </w:pPr>
      <w:r>
        <w:rPr>
          <w:rFonts w:ascii="Calibri" w:hAnsi="Calibri"/>
          <w:i w:val="0"/>
          <w:color w:val="222B3D"/>
          <w:sz w:val="22"/>
        </w:rPr>
        <w:t>Predire si la transaction est frauduleuse via un modele de Machine Learning entraine en amont</w:t>
      </w:r>
    </w:p>
    <w:p>
      <w:pPr>
        <w:pStyle w:val="ListBullet"/>
        <w:spacing w:after="40"/>
      </w:pPr>
      <w:r>
        <w:rPr>
          <w:rFonts w:ascii="Calibri" w:hAnsi="Calibri"/>
          <w:i w:val="0"/>
          <w:color w:val="222B3D"/>
          <w:sz w:val="22"/>
        </w:rPr>
        <w:t>Stocker durablement chaque paiement et sa prediction dans une base requetable</w:t>
      </w:r>
    </w:p>
    <w:p>
      <w:pPr>
        <w:pStyle w:val="ListBullet"/>
        <w:spacing w:after="40"/>
      </w:pPr>
      <w:r>
        <w:rPr>
          <w:rFonts w:ascii="Calibri" w:hAnsi="Calibri"/>
          <w:i w:val="0"/>
          <w:color w:val="222B3D"/>
          <w:sz w:val="22"/>
        </w:rPr>
        <w:t>Alerter immediatement les equipes en cas de fraude detectee</w:t>
      </w:r>
    </w:p>
    <w:p>
      <w:pPr>
        <w:pStyle w:val="ListBullet"/>
        <w:spacing w:after="40"/>
      </w:pPr>
      <w:r>
        <w:rPr>
          <w:rFonts w:ascii="Calibri" w:hAnsi="Calibri"/>
          <w:i w:val="0"/>
          <w:color w:val="222B3D"/>
          <w:sz w:val="22"/>
        </w:rPr>
        <w:t>Produire un rapport quotidien aggregant les statistiques de la veille</w:t>
      </w:r>
    </w:p>
    <w:p>
      <w:pPr>
        <w:pStyle w:val="Heading2"/>
      </w:pPr>
      <w:r>
        <w:rPr>
          <w:rFonts w:ascii="Calibri" w:hAnsi="Calibri"/>
          <w:b/>
          <w:color w:val="14A085"/>
          <w:sz w:val="30"/>
        </w:rPr>
        <w:t>1.3 Donnees disponibles</w:t>
      </w:r>
    </w:p>
    <w:p>
      <w:pPr>
        <w:spacing w:after="120" w:line="240" w:lineRule="auto"/>
      </w:pPr>
      <w:r>
        <w:rPr>
          <w:rFonts w:ascii="Calibri" w:hAnsi="Calibri"/>
          <w:b w:val="0"/>
          <w:i w:val="0"/>
          <w:color w:val="222B3D"/>
          <w:sz w:val="22"/>
        </w:rPr>
        <w:t>Le dataset historique est fraudTest.csv, contenant 555 719 transactions etiquetees (champ is_fraud) sur la periode juin-decembre 2020. Il sert au double objectif de l'entrainement du modele ML et du replay streaming durant la phase de developpement.</w:t>
      </w:r>
    </w:p>
    <w:p>
      <w:pPr>
        <w:spacing w:after="120" w:line="240" w:lineRule="auto"/>
      </w:pPr>
      <w:r>
        <w:rPr>
          <w:rFonts w:ascii="Calibri" w:hAnsi="Calibri"/>
          <w:b w:val="0"/>
          <w:i w:val="0"/>
          <w:color w:val="222B3D"/>
          <w:sz w:val="22"/>
        </w:rPr>
        <w:t>Le pipeline consomme une API REST distante hebergee sur Hugging Face Spaces (https://sdacelo-real-time-fraud-detection.hf.space) qui publie un flux continu de paiements au format JSON Pandas split. La cadence observee est d'environ une transaction toutes les deux a trois secondes. La reponse contient egalement la verite terrain (is_fraud) qui n'est PAS utilisee par le modele pour predire mais qui est conservee en base pour mesurer la performance du modele en production.</w:t>
      </w:r>
    </w:p>
    <w:p>
      <w:r>
        <w:br w:type="page"/>
      </w:r>
    </w:p>
    <w:p>
      <w:pPr>
        <w:pStyle w:val="Heading1"/>
        <w:jc w:val="left"/>
      </w:pPr>
      <w:r>
        <w:rPr>
          <w:rFonts w:ascii="Calibri" w:hAnsi="Calibri"/>
          <w:b/>
          <w:color w:val="1E2761"/>
          <w:sz w:val="40"/>
        </w:rPr>
        <w:t>2. Cahier des charges</w:t>
      </w:r>
    </w:p>
    <w:p>
      <w:pPr>
        <w:pStyle w:val="Heading2"/>
      </w:pPr>
      <w:r>
        <w:rPr>
          <w:rFonts w:ascii="Calibri" w:hAnsi="Calibri"/>
          <w:b/>
          <w:color w:val="14A085"/>
          <w:sz w:val="30"/>
        </w:rPr>
        <w:t>2.1 Exigences fonctionnelles</w:t>
      </w:r>
    </w:p>
    <w:tbl>
      <w:tblPr>
        <w:tblW w:type="auto" w:w="0"/>
        <w:jc w:val="center"/>
        <w:tblLayout w:type="fixed"/>
        <w:tblLook w:firstColumn="1" w:firstRow="1" w:lastColumn="0" w:lastRow="0" w:noHBand="0" w:noVBand="1" w:val="04A0"/>
      </w:tblPr>
      <w:tblGrid>
        <w:gridCol w:w="4536"/>
        <w:gridCol w:w="4536"/>
      </w:tblGrid>
      <w:tr>
        <w:tc>
          <w:tcPr>
            <w:tcW w:type="dxa" w:w="3118"/>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Exigence</w:t>
            </w:r>
          </w:p>
        </w:tc>
        <w:tc>
          <w:tcPr>
            <w:tcW w:type="dxa" w:w="5953"/>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Description</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Ingestion temps reel</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Recuperation continue des paiements via API HTTP</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Validation</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Controle de schema strict sur chaque message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Pseudonymisation</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Hash SHA-256 sur le numero de carte (RGPD)</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Scoring ML</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Prediction is_fraud + score de probabilite par transaction</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Persistance</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Stockage durable de chaque transaction enrichie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Notification</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Alerte immediate (mail / webhook) en cas de fraude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Rapport quotidien</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Agregation des fraudes de la veille avec envoi par mail</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Monitoring</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Tableau de bord temps reel pour le suivi metier</w:t>
            </w:r>
          </w:p>
        </w:tc>
      </w:tr>
    </w:tbl>
    <w:p>
      <w:pPr>
        <w:pStyle w:val="Heading2"/>
      </w:pPr>
      <w:r>
        <w:rPr>
          <w:rFonts w:ascii="Calibri" w:hAnsi="Calibri"/>
          <w:b/>
          <w:color w:val="14A085"/>
          <w:sz w:val="30"/>
        </w:rPr>
        <w:t>2.2 Exigences non fonctionnelles</w:t>
      </w:r>
    </w:p>
    <w:tbl>
      <w:tblPr>
        <w:tblW w:type="auto" w:w="0"/>
        <w:jc w:val="center"/>
        <w:tblLayout w:type="fixed"/>
        <w:tblLook w:firstColumn="1" w:firstRow="1" w:lastColumn="0" w:lastRow="0" w:noHBand="0" w:noVBand="1" w:val="04A0"/>
      </w:tblPr>
      <w:tblGrid>
        <w:gridCol w:w="4536"/>
        <w:gridCol w:w="4536"/>
      </w:tblGrid>
      <w:tr>
        <w:tc>
          <w:tcPr>
            <w:tcW w:type="dxa" w:w="3118"/>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Critere</w:t>
            </w:r>
          </w:p>
        </w:tc>
        <w:tc>
          <w:tcPr>
            <w:tcW w:type="dxa" w:w="5953"/>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Cible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Latence end-to-end</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&lt; 5 secondes du paiement a l'alerte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Debit</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300+ transactions par minute (mode demo)</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Robustesse</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Reprise apres crash sans perte de message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Idempotence</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Aucun doublon en base meme apres replay</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Conformite RGPD</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Aucune donnee identifiante en clair dans les topics ni en base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Reproductibilite</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Demarrage complet en une seule commande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Monitoring</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Visibilite sur le lag des consumers et les KPIs metier</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Qualite</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Aucun message corrompu en base de production</w:t>
            </w:r>
          </w:p>
        </w:tc>
      </w:tr>
    </w:tbl>
    <w:p>
      <w:r>
        <w:br w:type="page"/>
      </w:r>
    </w:p>
    <w:p>
      <w:pPr>
        <w:pStyle w:val="Heading1"/>
        <w:jc w:val="left"/>
      </w:pPr>
      <w:r>
        <w:rPr>
          <w:rFonts w:ascii="Calibri" w:hAnsi="Calibri"/>
          <w:b/>
          <w:color w:val="1E2761"/>
          <w:sz w:val="40"/>
        </w:rPr>
        <w:t>3. Architecture cible</w:t>
      </w:r>
    </w:p>
    <w:p>
      <w:pPr>
        <w:pStyle w:val="Heading2"/>
      </w:pPr>
      <w:r>
        <w:rPr>
          <w:rFonts w:ascii="Calibri" w:hAnsi="Calibri"/>
          <w:b/>
          <w:color w:val="14A085"/>
          <w:sz w:val="30"/>
        </w:rPr>
        <w:t>3.1 Pattern architectural - Architecture Kappa</w:t>
      </w:r>
    </w:p>
    <w:p>
      <w:pPr>
        <w:spacing w:after="120" w:line="240" w:lineRule="auto"/>
      </w:pPr>
      <w:r>
        <w:rPr>
          <w:rFonts w:ascii="Calibri" w:hAnsi="Calibri"/>
          <w:b w:val="0"/>
          <w:i w:val="0"/>
          <w:color w:val="222B3D"/>
          <w:sz w:val="22"/>
        </w:rPr>
        <w:t>L'architecture suit le modele Kappa defini par Jay Kreps en 2014. Ce pattern repose sur un pipeline 100 % streaming dans lequel toute la donnee transite par Kafka, du debut a la fin. En cas de besoin de recomputation historique, les messages peuvent etre rejoues depuis l'offset 0 du topic concerne.</w:t>
      </w:r>
    </w:p>
    <w:p>
      <w:pPr>
        <w:pStyle w:val="Heading3"/>
      </w:pPr>
      <w:r>
        <w:rPr>
          <w:rFonts w:ascii="Calibri" w:hAnsi="Calibri"/>
          <w:b/>
          <w:color w:val="222B3D"/>
          <w:sz w:val="24"/>
        </w:rPr>
        <w:t>Nomenclature Medaillon - Bronze / Silver / Gold</w:t>
      </w:r>
    </w:p>
    <w:p>
      <w:pPr>
        <w:spacing w:after="120" w:line="240" w:lineRule="auto"/>
      </w:pPr>
      <w:r>
        <w:rPr>
          <w:rFonts w:ascii="Calibri" w:hAnsi="Calibri"/>
          <w:b w:val="0"/>
          <w:i w:val="0"/>
          <w:color w:val="222B3D"/>
          <w:sz w:val="22"/>
        </w:rPr>
        <w:t>L'architecture applique le pattern Medaillon (popularise par Databricks) avec trois couches de raffinement progressif, chaque couche etant une evolution typee et structuree de la precedente :</w:t>
      </w:r>
    </w:p>
    <w:p>
      <w:pPr>
        <w:pStyle w:val="ListBullet"/>
        <w:spacing w:after="40"/>
      </w:pPr>
      <w:r>
        <w:rPr>
          <w:rFonts w:ascii="Calibri" w:hAnsi="Calibri"/>
          <w:i w:val="0"/>
          <w:color w:val="222B3D"/>
          <w:sz w:val="22"/>
        </w:rPr>
        <w:t>Bronze - topic raw-transactions : paiements bruts valides par Pydantic et pseudonymises (cc_num hashe), tels qu'ingeres depuis la source. Donnee immuable et rejouable.</w:t>
      </w:r>
    </w:p>
    <w:p>
      <w:pPr>
        <w:pStyle w:val="ListBullet"/>
        <w:spacing w:after="40"/>
      </w:pPr>
      <w:r>
        <w:rPr>
          <w:rFonts w:ascii="Calibri" w:hAnsi="Calibri"/>
          <w:i w:val="0"/>
          <w:color w:val="222B3D"/>
          <w:sz w:val="22"/>
        </w:rPr>
        <w:t>Silver - topic fraud-predictions : paiements enrichis avec la prediction du modele ML, le score de probabilite et la verite terrain. Donnee typee et structuree, prete a la consommation.</w:t>
      </w:r>
    </w:p>
    <w:p>
      <w:pPr>
        <w:pStyle w:val="ListBullet"/>
        <w:spacing w:after="40"/>
      </w:pPr>
      <w:r>
        <w:rPr>
          <w:rFonts w:ascii="Calibri" w:hAnsi="Calibri"/>
          <w:i w:val="0"/>
          <w:color w:val="222B3D"/>
          <w:sz w:val="22"/>
        </w:rPr>
        <w:t>Gold - table payments_gold dans PostgreSQL : couche de service requetable, optimisee pour le dashboard, le rapport quotidien et le calcul des metriques live (Precision, Recall, F1).</w:t>
      </w:r>
    </w:p>
    <w:p>
      <w:pPr>
        <w:spacing w:after="120" w:line="240" w:lineRule="auto"/>
      </w:pPr>
      <w:r>
        <w:rPr>
          <w:rFonts w:ascii="Calibri" w:hAnsi="Calibri"/>
          <w:b w:val="0"/>
          <w:i/>
          <w:color w:val="6B7787"/>
          <w:sz w:val="20"/>
        </w:rPr>
        <w:t>Cette nomenclature explicite facilite la tracabilite des transformations et permet de documenter clairement les responsabilites entre les composants du pipeline.</w:t>
      </w:r>
    </w:p>
    <w:p>
      <w:pPr>
        <w:pStyle w:val="Heading3"/>
      </w:pPr>
      <w:r>
        <w:rPr>
          <w:rFonts w:ascii="Calibri" w:hAnsi="Calibri"/>
          <w:b/>
          <w:color w:val="222B3D"/>
          <w:sz w:val="24"/>
        </w:rPr>
        <w:t>Pourquoi Kappa et non Lambda ?</w:t>
      </w:r>
    </w:p>
    <w:tbl>
      <w:tblPr>
        <w:tblW w:type="auto" w:w="0"/>
        <w:jc w:val="center"/>
        <w:tblLayout w:type="fixed"/>
        <w:tblLook w:firstColumn="1" w:firstRow="1" w:lastColumn="0" w:lastRow="0" w:noHBand="0" w:noVBand="1" w:val="04A0"/>
      </w:tblPr>
      <w:tblGrid>
        <w:gridCol w:w="3024"/>
        <w:gridCol w:w="3024"/>
        <w:gridCol w:w="3024"/>
      </w:tblGrid>
      <w:tr>
        <w:tc>
          <w:tcPr>
            <w:tcW w:type="dxa" w:w="2835"/>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Critere</w:t>
            </w:r>
          </w:p>
        </w:tc>
        <w:tc>
          <w:tcPr>
            <w:tcW w:type="dxa" w:w="2835"/>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Lambda</w:t>
            </w:r>
          </w:p>
        </w:tc>
        <w:tc>
          <w:tcPr>
            <w:tcW w:type="dxa" w:w="3402"/>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Kappa (choix retenu)</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Pipelines a maintenir</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2 (batch + speed)</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1 seul</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Code duplique</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Oui (logique batch + stream)</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Non</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Risque de divergence</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Eleve</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Nul (source unique)</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Recomputation historique</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Via batch layer</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Via replay Kafka</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Complexite operationnelle</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Elevee</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Faible</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Volume cible</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Massif (Petaoctets)</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Modere a massif</w:t>
            </w:r>
          </w:p>
        </w:tc>
      </w:tr>
    </w:tbl>
    <w:p>
      <w:pPr>
        <w:spacing w:after="120" w:line="240" w:lineRule="auto"/>
      </w:pPr>
      <w:r>
        <w:rPr>
          <w:rFonts w:ascii="Calibri" w:hAnsi="Calibri"/>
          <w:b w:val="0"/>
          <w:i/>
          <w:color w:val="6B7787"/>
          <w:sz w:val="20"/>
        </w:rPr>
        <w:t>Pour ce projet (555 k transactions de reference, debit modere, equipe d'un developpeur), Kappa est plus pragmatique. Le replay Kafka couvre les besoins de recomputation sans necessiter un Spark batch parallele.</w:t>
      </w:r>
    </w:p>
    <w:p>
      <w:pPr>
        <w:pStyle w:val="Heading2"/>
      </w:pPr>
      <w:r>
        <w:rPr>
          <w:rFonts w:ascii="Calibri" w:hAnsi="Calibri"/>
          <w:b/>
          <w:color w:val="14A085"/>
          <w:sz w:val="30"/>
        </w:rPr>
        <w:t>3.2 Schema d'architecture</w:t>
      </w:r>
    </w:p>
    <w:p>
      <w:pPr>
        <w:jc w:val="center"/>
      </w:pPr>
      <w:r>
        <w:drawing>
          <wp:inline xmlns:a="http://schemas.openxmlformats.org/drawingml/2006/main" xmlns:pic="http://schemas.openxmlformats.org/drawingml/2006/picture">
            <wp:extent cx="5760000" cy="312691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760000" cy="3126914"/>
                    </a:xfrm>
                    <a:prstGeom prst="rect"/>
                  </pic:spPr>
                </pic:pic>
              </a:graphicData>
            </a:graphic>
          </wp:inline>
        </w:drawing>
      </w:r>
    </w:p>
    <w:p>
      <w:pPr>
        <w:jc w:val="center"/>
      </w:pPr>
      <w:r>
        <w:rPr>
          <w:i/>
          <w:color w:val="6B7787"/>
          <w:sz w:val="18"/>
        </w:rPr>
        <w:t>Figure 1 - Architecture Kappa du pipeline de detection de fraude</w:t>
      </w:r>
    </w:p>
    <w:p>
      <w:pPr>
        <w:pStyle w:val="Heading2"/>
      </w:pPr>
      <w:r>
        <w:rPr>
          <w:rFonts w:ascii="Calibri" w:hAnsi="Calibri"/>
          <w:b/>
          <w:color w:val="14A085"/>
          <w:sz w:val="30"/>
        </w:rPr>
        <w:t>3.3 Composants techniques</w:t>
      </w:r>
    </w:p>
    <w:tbl>
      <w:tblPr>
        <w:tblW w:type="auto" w:w="0"/>
        <w:jc w:val="center"/>
        <w:tblLayout w:type="fixed"/>
        <w:tblLook w:firstColumn="1" w:firstRow="1" w:lastColumn="0" w:lastRow="0" w:noHBand="0" w:noVBand="1" w:val="04A0"/>
      </w:tblPr>
      <w:tblGrid>
        <w:gridCol w:w="3024"/>
        <w:gridCol w:w="3024"/>
        <w:gridCol w:w="3024"/>
      </w:tblGrid>
      <w:tr>
        <w:tc>
          <w:tcPr>
            <w:tcW w:type="dxa" w:w="2268"/>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Composant</w:t>
            </w:r>
          </w:p>
        </w:tc>
        <w:tc>
          <w:tcPr>
            <w:tcW w:type="dxa" w:w="1984"/>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Technologie</w:t>
            </w:r>
          </w:p>
        </w:tc>
        <w:tc>
          <w:tcPr>
            <w:tcW w:type="dxa" w:w="4819"/>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Role</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API HF Spaces</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REST distant</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Source du flux de paiements (Hugging Face Spaces). Format JSON Pandas split.</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producer.py</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kafka-python</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Pull l'API toutes les 3s, valide via Pydantic, hash SHA-256 cc_num, publie dans raw-transactions ou dlq-raw.</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Apache Kafka</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Confluent 7.5</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Bus de messages avec 3 topics : raw-transactions, fraud-predictions, dlq-raw.</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consumer_predictor.py</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scikit-learn + joblib</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Charge model.pkl, applique feature engineering identique a l'entrainement, predict + score, publie dans fraud-predictions.</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consumer_storage.py</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SQLAlchemy + Postgres</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UPSERT idempotent dans la table payments_gold.</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consumer_alerter.py</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SMTP / Webhook</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Filtre is_fraud=1, envoie un mail ou webhook avec rate-limiting.</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dashboard.py</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Streamlit</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Tableau de bord temps reel : 5 KPIs + agregations + filtres.</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MLflow + MinIO</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MLflow 2.13</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Tracking des experiences ML et registry de modeles avec artefacts S3-compatibles.</w:t>
            </w:r>
          </w:p>
        </w:tc>
      </w:tr>
      <w:tr>
        <w:tc>
          <w:tcPr>
            <w:tcW w:type="dxa" w:w="2268"/>
            <w:tcBorders>
              <w:top w:val="single" w:sz="4" w:color="CCCCCC"/>
              <w:left w:val="single" w:sz="4" w:color="CCCCCC"/>
              <w:bottom w:val="single" w:sz="4" w:color="CCCCCC"/>
              <w:right w:val="single" w:sz="4" w:color="CCCCCC"/>
            </w:tcBorders>
            <w:vAlign w:val="center"/>
          </w:tcPr>
          <w:p>
            <w:r/>
            <w:r>
              <w:rPr>
                <w:rFonts w:ascii="Calibri" w:hAnsi="Calibri"/>
                <w:color w:val="222B3D"/>
                <w:sz w:val="20"/>
              </w:rPr>
              <w:t>docker-compose.yml</w:t>
            </w:r>
          </w:p>
        </w:tc>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Docker Compose</w:t>
            </w:r>
          </w:p>
        </w:tc>
        <w:tc>
          <w:tcPr>
            <w:tcW w:type="dxa" w:w="4819"/>
            <w:tcBorders>
              <w:top w:val="single" w:sz="4" w:color="CCCCCC"/>
              <w:left w:val="single" w:sz="4" w:color="CCCCCC"/>
              <w:bottom w:val="single" w:sz="4" w:color="CCCCCC"/>
              <w:right w:val="single" w:sz="4" w:color="CCCCCC"/>
            </w:tcBorders>
            <w:vAlign w:val="center"/>
          </w:tcPr>
          <w:p>
            <w:r/>
            <w:r>
              <w:rPr>
                <w:rFonts w:ascii="Calibri" w:hAnsi="Calibri"/>
                <w:color w:val="222B3D"/>
                <w:sz w:val="20"/>
              </w:rPr>
              <w:t>Orchestration de l'ensemble de la stack en une commande.</w:t>
            </w:r>
          </w:p>
        </w:tc>
      </w:tr>
    </w:tbl>
    <w:p>
      <w:r>
        <w:br w:type="page"/>
      </w:r>
    </w:p>
    <w:p>
      <w:pPr>
        <w:pStyle w:val="Heading1"/>
        <w:jc w:val="left"/>
      </w:pPr>
      <w:r>
        <w:rPr>
          <w:rFonts w:ascii="Calibri" w:hAnsi="Calibri"/>
          <w:b/>
          <w:color w:val="1E2761"/>
          <w:sz w:val="40"/>
        </w:rPr>
        <w:t>4. Couverture des 5 competences du Bloc 3</w:t>
      </w:r>
    </w:p>
    <w:p>
      <w:pPr>
        <w:pStyle w:val="Heading2"/>
      </w:pPr>
      <w:r>
        <w:rPr>
          <w:rFonts w:ascii="Calibri" w:hAnsi="Calibri"/>
          <w:b/>
          <w:color w:val="14A085"/>
          <w:sz w:val="30"/>
        </w:rPr>
        <w:t>4.1 C1 - Concevoir un systeme de gestion de donnees temps reel</w:t>
      </w:r>
    </w:p>
    <w:p>
      <w:pPr>
        <w:spacing w:after="120" w:line="240" w:lineRule="auto"/>
      </w:pPr>
      <w:r>
        <w:rPr>
          <w:rFonts w:ascii="Calibri" w:hAnsi="Calibri"/>
          <w:b w:val="0"/>
          <w:i w:val="0"/>
          <w:color w:val="222B3D"/>
          <w:sz w:val="22"/>
        </w:rPr>
        <w:t>Le pipeline ingere les paiements en continu via Apache Kafka, bus de messages distribue concu pour le streaming a haut debit. Le producer realise un polling de l'API toutes les 6 secondes, validant et publiant chaque batch dans le topic raw-transactions. Le consumer predictor le consomme immediatement et publie les predictions dans fraud-predictions. La latence end-to-end mesuree est inferieure a 5 secondes du paiement a la decision.</w:t>
      </w:r>
    </w:p>
    <w:p>
      <w:pPr>
        <w:spacing w:after="120" w:line="240" w:lineRule="auto"/>
      </w:pPr>
      <w:r>
        <w:rPr>
          <w:rFonts w:ascii="Calibri" w:hAnsi="Calibri"/>
          <w:b w:val="0"/>
          <w:i w:val="0"/>
          <w:color w:val="222B3D"/>
          <w:sz w:val="22"/>
        </w:rPr>
        <w:t>Choix techniques justifies :</w:t>
      </w:r>
    </w:p>
    <w:p>
      <w:pPr>
        <w:pStyle w:val="ListBullet"/>
        <w:spacing w:after="40"/>
      </w:pPr>
      <w:r>
        <w:rPr>
          <w:rFonts w:ascii="Calibri" w:hAnsi="Calibri"/>
          <w:i w:val="0"/>
          <w:color w:val="222B3D"/>
          <w:sz w:val="22"/>
        </w:rPr>
        <w:t>Kafka plutot que RabbitMQ ou SQS : standard industrie, durabilite native, replay possible via offsets.</w:t>
      </w:r>
    </w:p>
    <w:p>
      <w:pPr>
        <w:pStyle w:val="ListBullet"/>
        <w:spacing w:after="40"/>
      </w:pPr>
      <w:r>
        <w:rPr>
          <w:rFonts w:ascii="Calibri" w:hAnsi="Calibri"/>
          <w:i w:val="0"/>
          <w:color w:val="222B3D"/>
          <w:sz w:val="22"/>
        </w:rPr>
        <w:t>Pull plutot que push : controle du rythme cote consumer, evite la surcharge.</w:t>
      </w:r>
    </w:p>
    <w:p>
      <w:pPr>
        <w:pStyle w:val="ListBullet"/>
        <w:spacing w:after="40"/>
      </w:pPr>
      <w:r>
        <w:rPr>
          <w:rFonts w:ascii="Calibri" w:hAnsi="Calibri"/>
          <w:i w:val="0"/>
          <w:color w:val="222B3D"/>
          <w:sz w:val="22"/>
        </w:rPr>
        <w:t>Pattern Kappa plutot que Lambda : un seul pipeline a maintenir, source de verite unique.</w:t>
      </w:r>
    </w:p>
    <w:p>
      <w:pPr>
        <w:pStyle w:val="Heading2"/>
      </w:pPr>
      <w:r>
        <w:rPr>
          <w:rFonts w:ascii="Calibri" w:hAnsi="Calibri"/>
          <w:b/>
          <w:color w:val="14A085"/>
          <w:sz w:val="30"/>
        </w:rPr>
        <w:t>4.2 C2 - Etablir un pipeline ETL/ELT</w:t>
      </w:r>
    </w:p>
    <w:p>
      <w:pPr>
        <w:spacing w:after="120" w:line="240" w:lineRule="auto"/>
      </w:pPr>
      <w:r>
        <w:rPr>
          <w:rFonts w:ascii="Calibri" w:hAnsi="Calibri"/>
          <w:b w:val="0"/>
          <w:i w:val="0"/>
          <w:color w:val="222B3D"/>
          <w:sz w:val="22"/>
        </w:rPr>
        <w:t>Le pipeline implemente un processus ETL streaming en trois etapes : Extract via le producer qui appelle l'API HTTP, Transform via le consumer predictor qui applique le feature engineering puis le scoring ML, Load via le consumer storage qui realise un UPSERT idempotent dans PostgreSQL.</w:t>
      </w:r>
    </w:p>
    <w:p>
      <w:pPr>
        <w:spacing w:after="120" w:line="240" w:lineRule="auto"/>
      </w:pPr>
      <w:r>
        <w:rPr>
          <w:rFonts w:ascii="Calibri" w:hAnsi="Calibri"/>
          <w:b w:val="0"/>
          <w:i w:val="0"/>
          <w:color w:val="222B3D"/>
          <w:sz w:val="22"/>
        </w:rPr>
        <w:t>Le feature engineering est encapsule dans une classe FraudFeatureBuilder partagee entre le notebook d'entrainement et le consumer de production. Cela garantit l'absence de train-serve skew : le meme code calcule l'age, l'heure de la transaction, la distance haversine entre client et marchand, et les autres features derivees, dans les deux contextes.</w:t>
      </w:r>
    </w:p>
    <w:p>
      <w:pPr>
        <w:pStyle w:val="Heading2"/>
      </w:pPr>
      <w:r>
        <w:rPr>
          <w:rFonts w:ascii="Calibri" w:hAnsi="Calibri"/>
          <w:b/>
          <w:color w:val="14A085"/>
          <w:sz w:val="30"/>
        </w:rPr>
        <w:t>4.3 C3 - Automatiser les flux de donnees</w:t>
      </w:r>
    </w:p>
    <w:p>
      <w:pPr>
        <w:spacing w:after="120" w:line="240" w:lineRule="auto"/>
      </w:pPr>
      <w:r>
        <w:rPr>
          <w:rFonts w:ascii="Calibri" w:hAnsi="Calibri"/>
          <w:b w:val="0"/>
          <w:i w:val="0"/>
          <w:color w:val="222B3D"/>
          <w:sz w:val="22"/>
        </w:rPr>
        <w:t>L'ensemble de la stack est orchestre par Docker Compose. Une seule commande docker compose up -d demarre les 12 services : Zookeeper, Kafka, Kafka UI, PostgreSQL, MinIO, MLflow, fake-api, producer, consumer-predictor, consumer-storage, consumer-alerter, dashboard.</w:t>
      </w:r>
    </w:p>
    <w:p>
      <w:pPr>
        <w:spacing w:after="120" w:line="240" w:lineRule="auto"/>
      </w:pPr>
      <w:r>
        <w:rPr>
          <w:rFonts w:ascii="Calibri" w:hAnsi="Calibri"/>
          <w:b w:val="0"/>
          <w:i w:val="0"/>
          <w:color w:val="222B3D"/>
          <w:sz w:val="22"/>
        </w:rPr>
        <w:t>Mecanismes d'automatisation :</w:t>
      </w:r>
    </w:p>
    <w:p>
      <w:pPr>
        <w:pStyle w:val="ListBullet"/>
        <w:spacing w:after="40"/>
      </w:pPr>
      <w:r>
        <w:rPr>
          <w:rFonts w:ascii="Calibri" w:hAnsi="Calibri"/>
          <w:i w:val="0"/>
          <w:color w:val="222B3D"/>
          <w:sz w:val="22"/>
        </w:rPr>
        <w:t>Cron triggers : polling automatique de l'API toutes les 6 secondes par le producer.</w:t>
      </w:r>
    </w:p>
    <w:p>
      <w:pPr>
        <w:pStyle w:val="ListBullet"/>
        <w:spacing w:after="40"/>
      </w:pPr>
      <w:r>
        <w:rPr>
          <w:rFonts w:ascii="Calibri" w:hAnsi="Calibri"/>
          <w:i w:val="0"/>
          <w:color w:val="222B3D"/>
          <w:sz w:val="22"/>
        </w:rPr>
        <w:t>Restart policies : tous les services applicatifs ont restart: unless-stopped.</w:t>
      </w:r>
    </w:p>
    <w:p>
      <w:pPr>
        <w:pStyle w:val="ListBullet"/>
        <w:spacing w:after="40"/>
      </w:pPr>
      <w:r>
        <w:rPr>
          <w:rFonts w:ascii="Calibri" w:hAnsi="Calibri"/>
          <w:i w:val="0"/>
          <w:color w:val="222B3D"/>
          <w:sz w:val="22"/>
        </w:rPr>
        <w:t>Healthchecks : Postgres, Kafka, MinIO ont des healthchecks Docker pour eviter les courses.</w:t>
      </w:r>
    </w:p>
    <w:p>
      <w:pPr>
        <w:pStyle w:val="ListBullet"/>
        <w:spacing w:after="40"/>
      </w:pPr>
      <w:r>
        <w:rPr>
          <w:rFonts w:ascii="Calibri" w:hAnsi="Calibri"/>
          <w:i w:val="0"/>
          <w:color w:val="222B3D"/>
          <w:sz w:val="22"/>
        </w:rPr>
        <w:t>Idempotence des offsets : commit Kafka manuel apres succes, reprise sans perte ni doublon.</w:t>
      </w:r>
    </w:p>
    <w:p>
      <w:pPr>
        <w:pStyle w:val="ListBullet"/>
        <w:spacing w:after="40"/>
      </w:pPr>
      <w:r>
        <w:rPr>
          <w:rFonts w:ascii="Calibri" w:hAnsi="Calibri"/>
          <w:i w:val="0"/>
          <w:color w:val="222B3D"/>
          <w:sz w:val="22"/>
        </w:rPr>
        <w:t>Retry exponentiel : sur fetch API et publication Kafka, avec backoff 2s/4s/8s/16s/32s.</w:t>
      </w:r>
    </w:p>
    <w:p>
      <w:pPr>
        <w:pStyle w:val="Heading2"/>
      </w:pPr>
      <w:r>
        <w:rPr>
          <w:rFonts w:ascii="Calibri" w:hAnsi="Calibri"/>
          <w:b/>
          <w:color w:val="14A085"/>
          <w:sz w:val="30"/>
        </w:rPr>
        <w:t>4.4 C4 - Surveiller les flux de donnees</w:t>
      </w:r>
    </w:p>
    <w:p>
      <w:pPr>
        <w:spacing w:after="120" w:line="240" w:lineRule="auto"/>
      </w:pPr>
      <w:r>
        <w:rPr>
          <w:rFonts w:ascii="Calibri" w:hAnsi="Calibri"/>
          <w:b w:val="0"/>
          <w:i w:val="0"/>
          <w:color w:val="222B3D"/>
          <w:sz w:val="22"/>
        </w:rPr>
        <w:t>La surveillance s'organise selon les 3 piliers reconnus de l'observabilite (framework Google SRE) :</w:t>
      </w:r>
    </w:p>
    <w:p>
      <w:pPr>
        <w:pStyle w:val="ListBullet"/>
        <w:spacing w:after="40"/>
      </w:pPr>
      <w:r>
        <w:rPr>
          <w:rFonts w:ascii="Calibri" w:hAnsi="Calibri"/>
          <w:i w:val="0"/>
          <w:color w:val="222B3D"/>
          <w:sz w:val="22"/>
        </w:rPr>
        <w:t>Metriques : Kafka UI pour le lag des consumers et le debit des topics, dashboard Streamlit pour les KPIs metier et la performance live du modele (Precision, Recall, F1 calcules contre la verite terrain en base).</w:t>
      </w:r>
    </w:p>
    <w:p>
      <w:pPr>
        <w:pStyle w:val="ListBullet"/>
        <w:spacing w:after="40"/>
      </w:pPr>
      <w:r>
        <w:rPr>
          <w:rFonts w:ascii="Calibri" w:hAnsi="Calibri"/>
          <w:i w:val="0"/>
          <w:color w:val="222B3D"/>
          <w:sz w:val="22"/>
        </w:rPr>
        <w:t>Logs : centralisation via docker compose logs -f, format standard [HH:MM:SS][composant] message, premier rejet de validation logue en detail puis silencieux pour eviter le spam.</w:t>
      </w:r>
    </w:p>
    <w:p>
      <w:pPr>
        <w:pStyle w:val="ListBullet"/>
        <w:spacing w:after="40"/>
      </w:pPr>
      <w:r>
        <w:rPr>
          <w:rFonts w:ascii="Calibri" w:hAnsi="Calibri"/>
          <w:i w:val="0"/>
          <w:color w:val="222B3D"/>
          <w:sz w:val="22"/>
        </w:rPr>
        <w:t>Traces : non implementees dans le perimetre actuel. Identifie comme evolution prioritaire avec OpenTelemetry + Jaeger pour le tracing distribue inter-services.</w:t>
      </w:r>
    </w:p>
    <w:p>
      <w:pPr>
        <w:spacing w:after="120" w:line="240" w:lineRule="auto"/>
      </w:pPr>
      <w:r>
        <w:rPr>
          <w:rFonts w:ascii="Calibri" w:hAnsi="Calibri"/>
          <w:b w:val="0"/>
          <w:i w:val="0"/>
          <w:color w:val="222B3D"/>
          <w:sz w:val="22"/>
        </w:rPr>
        <w:t>Aspects gouvernance et conformite :</w:t>
      </w:r>
    </w:p>
    <w:p>
      <w:pPr>
        <w:pStyle w:val="ListBullet"/>
        <w:spacing w:after="40"/>
      </w:pPr>
      <w:r>
        <w:rPr>
          <w:rFonts w:ascii="Calibri" w:hAnsi="Calibri"/>
          <w:i w:val="0"/>
          <w:color w:val="222B3D"/>
          <w:sz w:val="22"/>
        </w:rPr>
        <w:t>RGPD : pseudonymisation systematique du numero de carte par hash SHA-256 cote producer, avant publication Kafka. Le numero en clair n'apparait jamais en base ni dans les topics.</w:t>
      </w:r>
    </w:p>
    <w:p>
      <w:pPr>
        <w:pStyle w:val="ListBullet"/>
        <w:spacing w:after="40"/>
      </w:pPr>
      <w:r>
        <w:rPr>
          <w:rFonts w:ascii="Calibri" w:hAnsi="Calibri"/>
          <w:i w:val="0"/>
          <w:color w:val="222B3D"/>
          <w:sz w:val="22"/>
        </w:rPr>
        <w:t>PCI-DSS : le pipeline traite des numeros de carte bancaire (PAN). La tokenisation irreversible par SHA-256 des l'ingestion correspond a un principe-cle du standard PCI-DSS. Le perimetre PCI est minimal : seul le producer manipule brievement le PAN avant hash, aucun stockage en base ni log applicatif n'expose le numero en clair.</w:t>
      </w:r>
    </w:p>
    <w:p>
      <w:pPr>
        <w:pStyle w:val="ListBullet"/>
        <w:spacing w:after="40"/>
      </w:pPr>
      <w:r>
        <w:rPr>
          <w:rFonts w:ascii="Calibri" w:hAnsi="Calibri"/>
          <w:i w:val="0"/>
          <w:color w:val="222B3D"/>
          <w:sz w:val="22"/>
        </w:rPr>
        <w:t>Exclusion PII des features : les champs first, last, street, dob brut ne sont pas utilises a l'inference. dob sert uniquement au calcul de l'age, qui est ensuite la feature reellement utilisee.</w:t>
      </w:r>
    </w:p>
    <w:p>
      <w:pPr>
        <w:pStyle w:val="ListBullet"/>
        <w:spacing w:after="40"/>
      </w:pPr>
      <w:r>
        <w:rPr>
          <w:rFonts w:ascii="Calibri" w:hAnsi="Calibri"/>
          <w:i w:val="0"/>
          <w:color w:val="222B3D"/>
          <w:sz w:val="22"/>
        </w:rPr>
        <w:t>Secrets : variables d'environnement via .env (gitignored), aucun credential dans le code.</w:t>
      </w:r>
    </w:p>
    <w:p>
      <w:pPr>
        <w:pStyle w:val="Heading2"/>
      </w:pPr>
      <w:r>
        <w:rPr>
          <w:rFonts w:ascii="Calibri" w:hAnsi="Calibri"/>
          <w:b/>
          <w:color w:val="14A085"/>
          <w:sz w:val="30"/>
        </w:rPr>
        <w:t>4.5 C5 - Developper des procedures de controle qualite</w:t>
      </w:r>
    </w:p>
    <w:p>
      <w:pPr>
        <w:spacing w:after="120" w:line="240" w:lineRule="auto"/>
      </w:pPr>
      <w:r>
        <w:rPr>
          <w:rFonts w:ascii="Calibri" w:hAnsi="Calibri"/>
          <w:b w:val="0"/>
          <w:i w:val="0"/>
          <w:color w:val="222B3D"/>
          <w:sz w:val="22"/>
        </w:rPr>
        <w:t>La strategie de qualite repose sur quatre piliers :</w:t>
      </w:r>
    </w:p>
    <w:p>
      <w:pPr>
        <w:pStyle w:val="ListBullet"/>
        <w:spacing w:after="40"/>
      </w:pPr>
      <w:r>
        <w:rPr>
          <w:rFonts w:ascii="Calibri" w:hAnsi="Calibri"/>
          <w:i w:val="0"/>
          <w:color w:val="222B3D"/>
          <w:sz w:val="22"/>
        </w:rPr>
        <w:t>Validation Pydantic stricte cote producer : 21 champs avec types, regex et bornes. Tout message non conforme est rejete avant publication.</w:t>
      </w:r>
    </w:p>
    <w:p>
      <w:pPr>
        <w:pStyle w:val="ListBullet"/>
        <w:spacing w:after="40"/>
      </w:pPr>
      <w:r>
        <w:rPr>
          <w:rFonts w:ascii="Calibri" w:hAnsi="Calibri"/>
          <w:i w:val="0"/>
          <w:color w:val="222B3D"/>
          <w:sz w:val="22"/>
        </w:rPr>
        <w:t>Dead Letter Queue (DLQ) : les messages rejetes sont publies dans le topic dlq-raw avec leur payload original et le motif d'erreur, permettant analyse et reprise manuelles.</w:t>
      </w:r>
    </w:p>
    <w:p>
      <w:pPr>
        <w:pStyle w:val="ListBullet"/>
        <w:spacing w:after="40"/>
      </w:pPr>
      <w:r>
        <w:rPr>
          <w:rFonts w:ascii="Calibri" w:hAnsi="Calibri"/>
          <w:i w:val="0"/>
          <w:color w:val="222B3D"/>
          <w:sz w:val="22"/>
        </w:rPr>
        <w:t>UPSERT idempotent en base : la cle primaire trans_num garantit qu'aucun doublon n'apparait, meme apres replay complet du topic.</w:t>
      </w:r>
    </w:p>
    <w:p>
      <w:pPr>
        <w:pStyle w:val="ListBullet"/>
        <w:spacing w:after="40"/>
      </w:pPr>
      <w:r>
        <w:rPr>
          <w:rFonts w:ascii="Calibri" w:hAnsi="Calibri"/>
          <w:i w:val="0"/>
          <w:color w:val="222B3D"/>
          <w:sz w:val="22"/>
        </w:rPr>
        <w:t>Retry avec backoff exponentiel : les pannes transitoires de l'API source sont absorbees automatiquement.</w:t>
      </w:r>
    </w:p>
    <w:p>
      <w:pPr>
        <w:spacing w:after="120" w:line="240" w:lineRule="auto"/>
      </w:pPr>
      <w:r>
        <w:rPr>
          <w:rFonts w:ascii="Calibri" w:hAnsi="Calibri"/>
          <w:b w:val="0"/>
          <w:i w:val="0"/>
          <w:color w:val="222B3D"/>
          <w:sz w:val="22"/>
        </w:rPr>
        <w:t>En consequence, aucun message corrompu n'atteint la base de production : il est soit valide et persiste, soit rejete et trace dans la DLQ pour traitement ulterieur.</w:t>
      </w:r>
    </w:p>
    <w:p>
      <w:r>
        <w:br w:type="page"/>
      </w:r>
    </w:p>
    <w:p>
      <w:pPr>
        <w:pStyle w:val="Heading1"/>
        <w:jc w:val="left"/>
      </w:pPr>
      <w:r>
        <w:rPr>
          <w:rFonts w:ascii="Calibri" w:hAnsi="Calibri"/>
          <w:b/>
          <w:color w:val="1E2761"/>
          <w:sz w:val="40"/>
        </w:rPr>
        <w:t>5. Methodologie et choix de developpement</w:t>
      </w:r>
    </w:p>
    <w:p>
      <w:pPr>
        <w:pStyle w:val="Heading2"/>
      </w:pPr>
      <w:r>
        <w:rPr>
          <w:rFonts w:ascii="Calibri" w:hAnsi="Calibri"/>
          <w:b/>
          <w:color w:val="14A085"/>
          <w:sz w:val="30"/>
        </w:rPr>
        <w:t>5.1 Demarche</w:t>
      </w:r>
    </w:p>
    <w:p>
      <w:pPr>
        <w:spacing w:after="120" w:line="240" w:lineRule="auto"/>
      </w:pPr>
      <w:r>
        <w:rPr>
          <w:rFonts w:ascii="Calibri" w:hAnsi="Calibri"/>
          <w:b w:val="0"/>
          <w:i w:val="0"/>
          <w:color w:val="222B3D"/>
          <w:sz w:val="22"/>
        </w:rPr>
        <w:t>Le developpement a suivi une demarche iterative en cinq phases :</w:t>
      </w:r>
    </w:p>
    <w:p>
      <w:pPr>
        <w:pStyle w:val="ListBullet"/>
        <w:spacing w:after="40"/>
      </w:pPr>
      <w:r>
        <w:rPr>
          <w:rFonts w:ascii="Calibri" w:hAnsi="Calibri"/>
          <w:i w:val="0"/>
          <w:color w:val="222B3D"/>
          <w:sz w:val="22"/>
        </w:rPr>
        <w:t>Phase 1 - Exploration de la donnee : EDA du dataset historique pour comprendre le desequilibre (0,39 %), les distributions des features et les patterns horaires.</w:t>
      </w:r>
    </w:p>
    <w:p>
      <w:pPr>
        <w:pStyle w:val="ListBullet"/>
        <w:spacing w:after="40"/>
      </w:pPr>
      <w:r>
        <w:rPr>
          <w:rFonts w:ascii="Calibri" w:hAnsi="Calibri"/>
          <w:i w:val="0"/>
          <w:color w:val="222B3D"/>
          <w:sz w:val="22"/>
        </w:rPr>
        <w:t>Phase 2 - Modele baseline : entrainement d'un RandomForest avec class_weight=balanced sur 80 % des donnees, evaluation sur les 20 % restants avec metriques adaptees au desequilibre (PR-AUC, F1, Recall).</w:t>
      </w:r>
    </w:p>
    <w:p>
      <w:pPr>
        <w:pStyle w:val="ListBullet"/>
        <w:spacing w:after="40"/>
      </w:pPr>
      <w:r>
        <w:rPr>
          <w:rFonts w:ascii="Calibri" w:hAnsi="Calibri"/>
          <w:i w:val="0"/>
          <w:color w:val="222B3D"/>
          <w:sz w:val="22"/>
        </w:rPr>
        <w:t>Phase 3 - Validation du contrat API : appel a l'API HF, comparaison du schema avec le CSV historique via inspect_api.py, identification des champs PII a exclure de l'inference.</w:t>
      </w:r>
    </w:p>
    <w:p>
      <w:pPr>
        <w:pStyle w:val="ListBullet"/>
        <w:spacing w:after="40"/>
      </w:pPr>
      <w:r>
        <w:rPr>
          <w:rFonts w:ascii="Calibri" w:hAnsi="Calibri"/>
          <w:i w:val="0"/>
          <w:color w:val="222B3D"/>
          <w:sz w:val="22"/>
        </w:rPr>
        <w:t>Phase 4 - Pipeline streaming : implementation du producer, des consumers, de la DLQ et de la persistance Postgres.</w:t>
      </w:r>
    </w:p>
    <w:p>
      <w:pPr>
        <w:pStyle w:val="ListBullet"/>
        <w:spacing w:after="40"/>
      </w:pPr>
      <w:r>
        <w:rPr>
          <w:rFonts w:ascii="Calibri" w:hAnsi="Calibri"/>
          <w:i w:val="0"/>
          <w:color w:val="222B3D"/>
          <w:sz w:val="22"/>
        </w:rPr>
        <w:t>Phase 5 - Couche consommation : dashboard Streamlit, alerter avec rate-limiting, rapport quotidien.</w:t>
      </w:r>
    </w:p>
    <w:p>
      <w:pPr>
        <w:pStyle w:val="Heading2"/>
      </w:pPr>
      <w:r>
        <w:rPr>
          <w:rFonts w:ascii="Calibri" w:hAnsi="Calibri"/>
          <w:b/>
          <w:color w:val="14A085"/>
          <w:sz w:val="30"/>
        </w:rPr>
        <w:t>5.2 Modele ML</w:t>
      </w:r>
    </w:p>
    <w:tbl>
      <w:tblPr>
        <w:tblW w:type="auto" w:w="0"/>
        <w:jc w:val="center"/>
        <w:tblLayout w:type="fixed"/>
        <w:tblLook w:firstColumn="1" w:firstRow="1" w:lastColumn="0" w:lastRow="0" w:noHBand="0" w:noVBand="1" w:val="04A0"/>
      </w:tblPr>
      <w:tblGrid>
        <w:gridCol w:w="4536"/>
        <w:gridCol w:w="4536"/>
      </w:tblGrid>
      <w:tr>
        <w:tc>
          <w:tcPr>
            <w:tcW w:type="dxa" w:w="2835"/>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Critere</w:t>
            </w:r>
          </w:p>
        </w:tc>
        <w:tc>
          <w:tcPr>
            <w:tcW w:type="dxa" w:w="6236"/>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Valeur</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Algorithme</w:t>
            </w:r>
          </w:p>
        </w:tc>
        <w:tc>
          <w:tcPr>
            <w:tcW w:type="dxa" w:w="6236"/>
            <w:tcBorders>
              <w:top w:val="single" w:sz="4" w:color="CCCCCC"/>
              <w:left w:val="single" w:sz="4" w:color="CCCCCC"/>
              <w:bottom w:val="single" w:sz="4" w:color="CCCCCC"/>
              <w:right w:val="single" w:sz="4" w:color="CCCCCC"/>
            </w:tcBorders>
            <w:vAlign w:val="center"/>
          </w:tcPr>
          <w:p>
            <w:r/>
            <w:r>
              <w:rPr>
                <w:rFonts w:ascii="Calibri" w:hAnsi="Calibri"/>
                <w:color w:val="222B3D"/>
                <w:sz w:val="20"/>
              </w:rPr>
              <w:t>RandomForest classifier (scikit-learn)</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Gestion desequilibre</w:t>
            </w:r>
          </w:p>
        </w:tc>
        <w:tc>
          <w:tcPr>
            <w:tcW w:type="dxa" w:w="6236"/>
            <w:tcBorders>
              <w:top w:val="single" w:sz="4" w:color="CCCCCC"/>
              <w:left w:val="single" w:sz="4" w:color="CCCCCC"/>
              <w:bottom w:val="single" w:sz="4" w:color="CCCCCC"/>
              <w:right w:val="single" w:sz="4" w:color="CCCCCC"/>
            </w:tcBorders>
            <w:vAlign w:val="center"/>
          </w:tcPr>
          <w:p>
            <w:r/>
            <w:r>
              <w:rPr>
                <w:rFonts w:ascii="Calibri" w:hAnsi="Calibri"/>
                <w:color w:val="222B3D"/>
                <w:sz w:val="20"/>
              </w:rPr>
              <w:t>class_weight='balanced'</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Hyperparametres</w:t>
            </w:r>
          </w:p>
        </w:tc>
        <w:tc>
          <w:tcPr>
            <w:tcW w:type="dxa" w:w="6236"/>
            <w:tcBorders>
              <w:top w:val="single" w:sz="4" w:color="CCCCCC"/>
              <w:left w:val="single" w:sz="4" w:color="CCCCCC"/>
              <w:bottom w:val="single" w:sz="4" w:color="CCCCCC"/>
              <w:right w:val="single" w:sz="4" w:color="CCCCCC"/>
            </w:tcBorders>
            <w:vAlign w:val="center"/>
          </w:tcPr>
          <w:p>
            <w:r/>
            <w:r>
              <w:rPr>
                <w:rFonts w:ascii="Calibri" w:hAnsi="Calibri"/>
                <w:color w:val="222B3D"/>
                <w:sz w:val="20"/>
              </w:rPr>
              <w:t>n_estimators=150, max_depth=20, min_samples_leaf=10</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Features brutes</w:t>
            </w:r>
          </w:p>
        </w:tc>
        <w:tc>
          <w:tcPr>
            <w:tcW w:type="dxa" w:w="6236"/>
            <w:tcBorders>
              <w:top w:val="single" w:sz="4" w:color="CCCCCC"/>
              <w:left w:val="single" w:sz="4" w:color="CCCCCC"/>
              <w:bottom w:val="single" w:sz="4" w:color="CCCCCC"/>
              <w:right w:val="single" w:sz="4" w:color="CCCCCC"/>
            </w:tcBorders>
            <w:vAlign w:val="center"/>
          </w:tcPr>
          <w:p>
            <w:r/>
            <w:r>
              <w:rPr>
                <w:rFonts w:ascii="Calibri" w:hAnsi="Calibri"/>
                <w:color w:val="222B3D"/>
                <w:sz w:val="20"/>
              </w:rPr>
              <w:t>amt, category, gender, city_pop, job, state, lat, long, merch_lat, merch_long</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Features derivees</w:t>
            </w:r>
          </w:p>
        </w:tc>
        <w:tc>
          <w:tcPr>
            <w:tcW w:type="dxa" w:w="6236"/>
            <w:tcBorders>
              <w:top w:val="single" w:sz="4" w:color="CCCCCC"/>
              <w:left w:val="single" w:sz="4" w:color="CCCCCC"/>
              <w:bottom w:val="single" w:sz="4" w:color="CCCCCC"/>
              <w:right w:val="single" w:sz="4" w:color="CCCCCC"/>
            </w:tcBorders>
            <w:vAlign w:val="center"/>
          </w:tcPr>
          <w:p>
            <w:r/>
            <w:r>
              <w:rPr>
                <w:rFonts w:ascii="Calibri" w:hAnsi="Calibri"/>
                <w:color w:val="222B3D"/>
                <w:sz w:val="20"/>
              </w:rPr>
              <w:t>age (depuis dob), hour, day_of_week, is_weekend, is_night, distance_km haversine, amt_log</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Pipeline</w:t>
            </w:r>
          </w:p>
        </w:tc>
        <w:tc>
          <w:tcPr>
            <w:tcW w:type="dxa" w:w="6236"/>
            <w:tcBorders>
              <w:top w:val="single" w:sz="4" w:color="CCCCCC"/>
              <w:left w:val="single" w:sz="4" w:color="CCCCCC"/>
              <w:bottom w:val="single" w:sz="4" w:color="CCCCCC"/>
              <w:right w:val="single" w:sz="4" w:color="CCCCCC"/>
            </w:tcBorders>
            <w:vAlign w:val="center"/>
          </w:tcPr>
          <w:p>
            <w:r/>
            <w:r>
              <w:rPr>
                <w:rFonts w:ascii="Calibri" w:hAnsi="Calibri"/>
                <w:color w:val="222B3D"/>
                <w:sz w:val="20"/>
              </w:rPr>
              <w:t>FraudFeatureBuilder + StandardScaler + OneHotEncoder + RandomForest</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Metriques retenues</w:t>
            </w:r>
          </w:p>
        </w:tc>
        <w:tc>
          <w:tcPr>
            <w:tcW w:type="dxa" w:w="6236"/>
            <w:tcBorders>
              <w:top w:val="single" w:sz="4" w:color="CCCCCC"/>
              <w:left w:val="single" w:sz="4" w:color="CCCCCC"/>
              <w:bottom w:val="single" w:sz="4" w:color="CCCCCC"/>
              <w:right w:val="single" w:sz="4" w:color="CCCCCC"/>
            </w:tcBorders>
            <w:vAlign w:val="center"/>
          </w:tcPr>
          <w:p>
            <w:r/>
            <w:r>
              <w:rPr>
                <w:rFonts w:ascii="Calibri" w:hAnsi="Calibri"/>
                <w:color w:val="222B3D"/>
                <w:sz w:val="20"/>
              </w:rPr>
              <w:t>PR-AUC, F1-score, Recall, matrice de confusion</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Tracking</w:t>
            </w:r>
          </w:p>
        </w:tc>
        <w:tc>
          <w:tcPr>
            <w:tcW w:type="dxa" w:w="6236"/>
            <w:tcBorders>
              <w:top w:val="single" w:sz="4" w:color="CCCCCC"/>
              <w:left w:val="single" w:sz="4" w:color="CCCCCC"/>
              <w:bottom w:val="single" w:sz="4" w:color="CCCCCC"/>
              <w:right w:val="single" w:sz="4" w:color="CCCCCC"/>
            </w:tcBorders>
            <w:vAlign w:val="center"/>
          </w:tcPr>
          <w:p>
            <w:r/>
            <w:r>
              <w:rPr>
                <w:rFonts w:ascii="Calibri" w:hAnsi="Calibri"/>
                <w:color w:val="222B3D"/>
                <w:sz w:val="20"/>
              </w:rPr>
              <w:t>MLflow + artefacts MinIO</w:t>
            </w:r>
          </w:p>
        </w:tc>
      </w:tr>
    </w:tbl>
    <w:p>
      <w:pPr>
        <w:pStyle w:val="Heading2"/>
      </w:pPr>
      <w:r>
        <w:rPr>
          <w:rFonts w:ascii="Calibri" w:hAnsi="Calibri"/>
          <w:b/>
          <w:color w:val="14A085"/>
          <w:sz w:val="30"/>
        </w:rPr>
        <w:t>5.3 Choix d'architecture - resume des decisions</w:t>
      </w:r>
    </w:p>
    <w:tbl>
      <w:tblPr>
        <w:tblW w:type="auto" w:w="0"/>
        <w:jc w:val="center"/>
        <w:tblLayout w:type="fixed"/>
        <w:tblLook w:firstColumn="1" w:firstRow="1" w:lastColumn="0" w:lastRow="0" w:noHBand="0" w:noVBand="1" w:val="04A0"/>
      </w:tblPr>
      <w:tblGrid>
        <w:gridCol w:w="3024"/>
        <w:gridCol w:w="3024"/>
        <w:gridCol w:w="3024"/>
      </w:tblGrid>
      <w:tr>
        <w:tc>
          <w:tcPr>
            <w:tcW w:type="dxa" w:w="1984"/>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Decision</w:t>
            </w:r>
          </w:p>
        </w:tc>
        <w:tc>
          <w:tcPr>
            <w:tcW w:type="dxa" w:w="2835"/>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Choix retenu</w:t>
            </w:r>
          </w:p>
        </w:tc>
        <w:tc>
          <w:tcPr>
            <w:tcW w:type="dxa" w:w="4252"/>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Alternatives ecartees</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Pattern</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Kappa (streaming pur)</w:t>
            </w:r>
          </w:p>
        </w:tc>
        <w:tc>
          <w:tcPr>
            <w:tcW w:type="dxa" w:w="4252"/>
            <w:tcBorders>
              <w:top w:val="single" w:sz="4" w:color="CCCCCC"/>
              <w:left w:val="single" w:sz="4" w:color="CCCCCC"/>
              <w:bottom w:val="single" w:sz="4" w:color="CCCCCC"/>
              <w:right w:val="single" w:sz="4" w:color="CCCCCC"/>
            </w:tcBorders>
            <w:vAlign w:val="center"/>
          </w:tcPr>
          <w:p>
            <w:r/>
            <w:r>
              <w:rPr>
                <w:rFonts w:ascii="Calibri" w:hAnsi="Calibri"/>
                <w:color w:val="222B3D"/>
                <w:sz w:val="20"/>
              </w:rPr>
              <w:t>Lambda (rejet : duplication)</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Bus de messages</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Apache Kafka</w:t>
            </w:r>
          </w:p>
        </w:tc>
        <w:tc>
          <w:tcPr>
            <w:tcW w:type="dxa" w:w="4252"/>
            <w:tcBorders>
              <w:top w:val="single" w:sz="4" w:color="CCCCCC"/>
              <w:left w:val="single" w:sz="4" w:color="CCCCCC"/>
              <w:bottom w:val="single" w:sz="4" w:color="CCCCCC"/>
              <w:right w:val="single" w:sz="4" w:color="CCCCCC"/>
            </w:tcBorders>
            <w:vAlign w:val="center"/>
          </w:tcPr>
          <w:p>
            <w:r/>
            <w:r>
              <w:rPr>
                <w:rFonts w:ascii="Calibri" w:hAnsi="Calibri"/>
                <w:color w:val="222B3D"/>
                <w:sz w:val="20"/>
              </w:rPr>
              <w:t>RabbitMQ, SQS, Pub/Sub</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Base de service</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PostgreSQL</w:t>
            </w:r>
          </w:p>
        </w:tc>
        <w:tc>
          <w:tcPr>
            <w:tcW w:type="dxa" w:w="4252"/>
            <w:tcBorders>
              <w:top w:val="single" w:sz="4" w:color="CCCCCC"/>
              <w:left w:val="single" w:sz="4" w:color="CCCCCC"/>
              <w:bottom w:val="single" w:sz="4" w:color="CCCCCC"/>
              <w:right w:val="single" w:sz="4" w:color="CCCCCC"/>
            </w:tcBorders>
            <w:vAlign w:val="center"/>
          </w:tcPr>
          <w:p>
            <w:r/>
            <w:r>
              <w:rPr>
                <w:rFonts w:ascii="Calibri" w:hAnsi="Calibri"/>
                <w:color w:val="222B3D"/>
                <w:sz w:val="20"/>
              </w:rPr>
              <w:t>MongoDB (rejet : besoin SQL), DynamoDB (lock-in)</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Registry ML</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MLflow + MinIO</w:t>
            </w:r>
          </w:p>
        </w:tc>
        <w:tc>
          <w:tcPr>
            <w:tcW w:type="dxa" w:w="4252"/>
            <w:tcBorders>
              <w:top w:val="single" w:sz="4" w:color="CCCCCC"/>
              <w:left w:val="single" w:sz="4" w:color="CCCCCC"/>
              <w:bottom w:val="single" w:sz="4" w:color="CCCCCC"/>
              <w:right w:val="single" w:sz="4" w:color="CCCCCC"/>
            </w:tcBorders>
            <w:vAlign w:val="center"/>
          </w:tcPr>
          <w:p>
            <w:r/>
            <w:r>
              <w:rPr>
                <w:rFonts w:ascii="Calibri" w:hAnsi="Calibri"/>
                <w:color w:val="222B3D"/>
                <w:sz w:val="20"/>
              </w:rPr>
              <w:t>DVC, Weights and Biases (cout)</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Dashboard</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Streamlit</w:t>
            </w:r>
          </w:p>
        </w:tc>
        <w:tc>
          <w:tcPr>
            <w:tcW w:type="dxa" w:w="4252"/>
            <w:tcBorders>
              <w:top w:val="single" w:sz="4" w:color="CCCCCC"/>
              <w:left w:val="single" w:sz="4" w:color="CCCCCC"/>
              <w:bottom w:val="single" w:sz="4" w:color="CCCCCC"/>
              <w:right w:val="single" w:sz="4" w:color="CCCCCC"/>
            </w:tcBorders>
            <w:vAlign w:val="center"/>
          </w:tcPr>
          <w:p>
            <w:r/>
            <w:r>
              <w:rPr>
                <w:rFonts w:ascii="Calibri" w:hAnsi="Calibri"/>
                <w:color w:val="222B3D"/>
                <w:sz w:val="20"/>
              </w:rPr>
              <w:t>Grafana (moins flexible pour le metier), Dash</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Orchestration</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Docker Compose</w:t>
            </w:r>
          </w:p>
        </w:tc>
        <w:tc>
          <w:tcPr>
            <w:tcW w:type="dxa" w:w="4252"/>
            <w:tcBorders>
              <w:top w:val="single" w:sz="4" w:color="CCCCCC"/>
              <w:left w:val="single" w:sz="4" w:color="CCCCCC"/>
              <w:bottom w:val="single" w:sz="4" w:color="CCCCCC"/>
              <w:right w:val="single" w:sz="4" w:color="CCCCCC"/>
            </w:tcBorders>
            <w:vAlign w:val="center"/>
          </w:tcPr>
          <w:p>
            <w:r/>
            <w:r>
              <w:rPr>
                <w:rFonts w:ascii="Calibri" w:hAnsi="Calibri"/>
                <w:color w:val="222B3D"/>
                <w:sz w:val="20"/>
              </w:rPr>
              <w:t>Kubernetes (overkill pour le scope)</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Validation</w:t>
            </w:r>
          </w:p>
        </w:tc>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Pydantic</w:t>
            </w:r>
          </w:p>
        </w:tc>
        <w:tc>
          <w:tcPr>
            <w:tcW w:type="dxa" w:w="4252"/>
            <w:tcBorders>
              <w:top w:val="single" w:sz="4" w:color="CCCCCC"/>
              <w:left w:val="single" w:sz="4" w:color="CCCCCC"/>
              <w:bottom w:val="single" w:sz="4" w:color="CCCCCC"/>
              <w:right w:val="single" w:sz="4" w:color="CCCCCC"/>
            </w:tcBorders>
            <w:vAlign w:val="center"/>
          </w:tcPr>
          <w:p>
            <w:r/>
            <w:r>
              <w:rPr>
                <w:rFonts w:ascii="Calibri" w:hAnsi="Calibri"/>
                <w:color w:val="222B3D"/>
                <w:sz w:val="20"/>
              </w:rPr>
              <w:t>Marshmallow, JSONSchema</w:t>
            </w:r>
          </w:p>
        </w:tc>
      </w:tr>
    </w:tbl>
    <w:p>
      <w:r>
        <w:br w:type="page"/>
      </w:r>
    </w:p>
    <w:p>
      <w:pPr>
        <w:pStyle w:val="Heading1"/>
        <w:jc w:val="left"/>
      </w:pPr>
      <w:r>
        <w:rPr>
          <w:rFonts w:ascii="Calibri" w:hAnsi="Calibri"/>
          <w:b/>
          <w:color w:val="1E2761"/>
          <w:sz w:val="40"/>
        </w:rPr>
        <w:t>6. Limites assumees et perspectives d'evolution</w:t>
      </w:r>
    </w:p>
    <w:p>
      <w:pPr>
        <w:pStyle w:val="Heading2"/>
      </w:pPr>
      <w:r>
        <w:rPr>
          <w:rFonts w:ascii="Calibri" w:hAnsi="Calibri"/>
          <w:b/>
          <w:color w:val="14A085"/>
          <w:sz w:val="30"/>
        </w:rPr>
        <w:t>6.1 Limites assumees</w:t>
      </w:r>
    </w:p>
    <w:p>
      <w:pPr>
        <w:spacing w:after="120" w:line="240" w:lineRule="auto"/>
      </w:pPr>
      <w:r>
        <w:rPr>
          <w:rFonts w:ascii="Calibri" w:hAnsi="Calibri"/>
          <w:b w:val="0"/>
          <w:i w:val="0"/>
          <w:color w:val="222B3D"/>
          <w:sz w:val="22"/>
        </w:rPr>
        <w:t>Le perimetre est volontairement scope sur les exigences du Bloc 3. Plusieurs limites sont assumees et identifiees explicitement :</w:t>
      </w:r>
    </w:p>
    <w:tbl>
      <w:tblPr>
        <w:tblW w:type="auto" w:w="0"/>
        <w:jc w:val="center"/>
        <w:tblLayout w:type="fixed"/>
        <w:tblLook w:firstColumn="1" w:firstRow="1" w:lastColumn="0" w:lastRow="0" w:noHBand="0" w:noVBand="1" w:val="04A0"/>
      </w:tblPr>
      <w:tblGrid>
        <w:gridCol w:w="3024"/>
        <w:gridCol w:w="3024"/>
        <w:gridCol w:w="3024"/>
      </w:tblGrid>
      <w:tr>
        <w:tc>
          <w:tcPr>
            <w:tcW w:type="dxa" w:w="1984"/>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Domaine</w:t>
            </w:r>
          </w:p>
        </w:tc>
        <w:tc>
          <w:tcPr>
            <w:tcW w:type="dxa" w:w="3402"/>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Etat actuel</w:t>
            </w:r>
          </w:p>
        </w:tc>
        <w:tc>
          <w:tcPr>
            <w:tcW w:type="dxa" w:w="3685"/>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Justification</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Cluster Kafka</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1 broker, 1 partition par topic</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Suffisant pour demontrer le pattern. A scaler en prod.</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Schemas Kafka</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JSON avec validation Pydantic</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Avro + Schema Registry serait plus rigoureux.</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Securite Kafka</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PLAINTEXT en dev local</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TLS + SASL en production.</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RGPD</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Hash SHA-256 + exclusion PII</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Pseudonymisation reversible (chiffrement deterministe) requise pour GDPR strict.</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Postgres</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1 instance, sans partitionnement</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Suffisant pour 555 k transactions ; partitionnement par mois necessaire au-dela.</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Monitoring technique</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Kafka UI + logs Docker</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Prometheus + Grafana + Loki en prod.</w:t>
            </w:r>
          </w:p>
        </w:tc>
      </w:tr>
      <w:tr>
        <w:tc>
          <w:tcPr>
            <w:tcW w:type="dxa" w:w="1984"/>
            <w:tcBorders>
              <w:top w:val="single" w:sz="4" w:color="CCCCCC"/>
              <w:left w:val="single" w:sz="4" w:color="CCCCCC"/>
              <w:bottom w:val="single" w:sz="4" w:color="CCCCCC"/>
              <w:right w:val="single" w:sz="4" w:color="CCCCCC"/>
            </w:tcBorders>
            <w:vAlign w:val="center"/>
          </w:tcPr>
          <w:p>
            <w:r/>
            <w:r>
              <w:rPr>
                <w:rFonts w:ascii="Calibri" w:hAnsi="Calibri"/>
                <w:color w:val="222B3D"/>
                <w:sz w:val="20"/>
              </w:rPr>
              <w:t>Detection de drift</w:t>
            </w:r>
          </w:p>
        </w:tc>
        <w:tc>
          <w:tcPr>
            <w:tcW w:type="dxa" w:w="3402"/>
            <w:tcBorders>
              <w:top w:val="single" w:sz="4" w:color="CCCCCC"/>
              <w:left w:val="single" w:sz="4" w:color="CCCCCC"/>
              <w:bottom w:val="single" w:sz="4" w:color="CCCCCC"/>
              <w:right w:val="single" w:sz="4" w:color="CCCCCC"/>
            </w:tcBorders>
            <w:vAlign w:val="center"/>
          </w:tcPr>
          <w:p>
            <w:r/>
            <w:r>
              <w:rPr>
                <w:rFonts w:ascii="Calibri" w:hAnsi="Calibri"/>
                <w:color w:val="222B3D"/>
                <w:sz w:val="20"/>
              </w:rPr>
              <w:t>Notebook hebdomadaire</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Evidently AI en CI pour automatiser.</w:t>
            </w:r>
          </w:p>
        </w:tc>
      </w:tr>
    </w:tbl>
    <w:p>
      <w:pPr>
        <w:pStyle w:val="Heading2"/>
      </w:pPr>
      <w:r>
        <w:rPr>
          <w:rFonts w:ascii="Calibri" w:hAnsi="Calibri"/>
          <w:b/>
          <w:color w:val="14A085"/>
          <w:sz w:val="30"/>
        </w:rPr>
        <w:t>6.2 Perspectives d'evolution</w:t>
      </w:r>
    </w:p>
    <w:p>
      <w:pPr>
        <w:pStyle w:val="Heading3"/>
      </w:pPr>
      <w:r>
        <w:rPr>
          <w:rFonts w:ascii="Calibri" w:hAnsi="Calibri"/>
          <w:b/>
          <w:color w:val="222B3D"/>
          <w:sz w:val="24"/>
        </w:rPr>
        <w:t>Court terme (1-2 sprints)</w:t>
      </w:r>
    </w:p>
    <w:p>
      <w:pPr>
        <w:pStyle w:val="ListBullet"/>
        <w:spacing w:after="40"/>
      </w:pPr>
      <w:r>
        <w:rPr>
          <w:rFonts w:ascii="Calibri" w:hAnsi="Calibri"/>
          <w:i w:val="0"/>
          <w:color w:val="222B3D"/>
          <w:sz w:val="22"/>
        </w:rPr>
        <w:t>Avro + Schema Registry sur Kafka : garantit la compatibilite ascendante des schemas entre producer et consumers.</w:t>
      </w:r>
    </w:p>
    <w:p>
      <w:pPr>
        <w:pStyle w:val="ListBullet"/>
        <w:spacing w:after="40"/>
      </w:pPr>
      <w:r>
        <w:rPr>
          <w:rFonts w:ascii="Calibri" w:hAnsi="Calibri"/>
          <w:i w:val="0"/>
          <w:color w:val="222B3D"/>
          <w:sz w:val="22"/>
        </w:rPr>
        <w:t>Prometheus + Grafana : metriques systeme (CPU, RAM, lag consumer) avec alerting.</w:t>
      </w:r>
    </w:p>
    <w:p>
      <w:pPr>
        <w:pStyle w:val="ListBullet"/>
        <w:spacing w:after="40"/>
      </w:pPr>
      <w:r>
        <w:rPr>
          <w:rFonts w:ascii="Calibri" w:hAnsi="Calibri"/>
          <w:i w:val="0"/>
          <w:color w:val="222B3D"/>
          <w:sz w:val="22"/>
        </w:rPr>
        <w:t>Tests Great Expectations en CI : automatisation du controle qualite des distributions.</w:t>
      </w:r>
    </w:p>
    <w:p>
      <w:pPr>
        <w:pStyle w:val="Heading3"/>
      </w:pPr>
      <w:r>
        <w:rPr>
          <w:rFonts w:ascii="Calibri" w:hAnsi="Calibri"/>
          <w:b/>
          <w:color w:val="222B3D"/>
          <w:sz w:val="24"/>
        </w:rPr>
        <w:t>Moyen terme (1 trimestre)</w:t>
      </w:r>
    </w:p>
    <w:p>
      <w:pPr>
        <w:pStyle w:val="ListBullet"/>
        <w:spacing w:after="40"/>
      </w:pPr>
      <w:r>
        <w:rPr>
          <w:rFonts w:ascii="Calibri" w:hAnsi="Calibri"/>
          <w:i w:val="0"/>
          <w:color w:val="222B3D"/>
          <w:sz w:val="22"/>
        </w:rPr>
        <w:t>Detection de drift automatisee : Evidently AI compare les distributions API vs CSV de reference et declenche un reentrainement si seuil depasse.</w:t>
      </w:r>
    </w:p>
    <w:p>
      <w:pPr>
        <w:pStyle w:val="ListBullet"/>
        <w:spacing w:after="40"/>
      </w:pPr>
      <w:r>
        <w:rPr>
          <w:rFonts w:ascii="Calibri" w:hAnsi="Calibri"/>
          <w:i w:val="0"/>
          <w:color w:val="222B3D"/>
          <w:sz w:val="22"/>
        </w:rPr>
        <w:t>Reentrainement automatique : pipeline MLOps declenche par seuil de drift ou periodique, avec validation A/B avant deploiement.</w:t>
      </w:r>
    </w:p>
    <w:p>
      <w:pPr>
        <w:pStyle w:val="ListBullet"/>
        <w:spacing w:after="40"/>
      </w:pPr>
      <w:r>
        <w:rPr>
          <w:rFonts w:ascii="Calibri" w:hAnsi="Calibri"/>
          <w:i w:val="0"/>
          <w:color w:val="222B3D"/>
          <w:sz w:val="22"/>
        </w:rPr>
        <w:t>Feature store : table d'agregats utilisateur en streaming (nb tx 24h, montant moyen) pour features comportementales.</w:t>
      </w:r>
    </w:p>
    <w:p>
      <w:pPr>
        <w:pStyle w:val="Heading3"/>
      </w:pPr>
      <w:r>
        <w:rPr>
          <w:rFonts w:ascii="Calibri" w:hAnsi="Calibri"/>
          <w:b/>
          <w:color w:val="222B3D"/>
          <w:sz w:val="24"/>
        </w:rPr>
        <w:t>Long terme</w:t>
      </w:r>
    </w:p>
    <w:p>
      <w:pPr>
        <w:pStyle w:val="ListBullet"/>
        <w:spacing w:after="40"/>
      </w:pPr>
      <w:r>
        <w:rPr>
          <w:rFonts w:ascii="Calibri" w:hAnsi="Calibri"/>
          <w:i w:val="0"/>
          <w:color w:val="222B3D"/>
          <w:sz w:val="22"/>
        </w:rPr>
        <w:t>Modele ensembliste : RandomForest supervise + Isolation Forest non-supervise pour detecter les fraudes de type nouveau.</w:t>
      </w:r>
    </w:p>
    <w:p>
      <w:pPr>
        <w:pStyle w:val="ListBullet"/>
        <w:spacing w:after="40"/>
      </w:pPr>
      <w:r>
        <w:rPr>
          <w:rFonts w:ascii="Calibri" w:hAnsi="Calibri"/>
          <w:i w:val="0"/>
          <w:color w:val="222B3D"/>
          <w:sz w:val="22"/>
        </w:rPr>
        <w:t>Securite production : TLS Kafka, RBAC Postgres, secrets dans HashiCorp Vault.</w:t>
      </w:r>
    </w:p>
    <w:p>
      <w:pPr>
        <w:pStyle w:val="ListBullet"/>
        <w:spacing w:after="40"/>
      </w:pPr>
      <w:r>
        <w:rPr>
          <w:rFonts w:ascii="Calibri" w:hAnsi="Calibri"/>
          <w:i w:val="0"/>
          <w:color w:val="222B3D"/>
          <w:sz w:val="22"/>
        </w:rPr>
        <w:t>Migration vers cluster Kafka multi-brokers : partitionnement par hash de trans_num pour scale horizontal.</w:t>
      </w:r>
    </w:p>
    <w:p>
      <w:r>
        <w:br w:type="page"/>
      </w:r>
    </w:p>
    <w:p>
      <w:pPr>
        <w:pStyle w:val="Heading1"/>
        <w:jc w:val="left"/>
      </w:pPr>
      <w:r>
        <w:rPr>
          <w:rFonts w:ascii="Calibri" w:hAnsi="Calibri"/>
          <w:b/>
          <w:color w:val="1E2761"/>
          <w:sz w:val="40"/>
        </w:rPr>
        <w:t>7. Conclusion</w:t>
      </w:r>
    </w:p>
    <w:p>
      <w:pPr>
        <w:spacing w:after="120" w:line="240" w:lineRule="auto"/>
      </w:pPr>
      <w:r>
        <w:rPr>
          <w:rFonts w:ascii="Calibri" w:hAnsi="Calibri"/>
          <w:b w:val="0"/>
          <w:i w:val="0"/>
          <w:color w:val="222B3D"/>
          <w:sz w:val="22"/>
        </w:rPr>
        <w:t>Ce projet a permis de concevoir et implementer un pipeline de detection de fraude operationnel couvrant l'ensemble des cinq competences du Bloc 3 du RNCP 38777. L'architecture Kappa retenue offre simplicite, coherence et robustesse, tout en restant evolutive vers une architecture production-grade.</w:t>
      </w:r>
    </w:p>
    <w:p>
      <w:pPr>
        <w:spacing w:after="120" w:line="240" w:lineRule="auto"/>
      </w:pPr>
      <w:r>
        <w:rPr>
          <w:rFonts w:ascii="Calibri" w:hAnsi="Calibri"/>
          <w:b w:val="0"/>
          <w:i w:val="0"/>
          <w:color w:val="222B3D"/>
          <w:sz w:val="22"/>
        </w:rPr>
        <w:t>Les choix techniques sont alignes avec les standards de l'industrie : Kafka pour le streaming, scikit-learn pour le modele, MLflow pour le tracking, PostgreSQL pour la persistance, Streamlit pour le monitoring, Docker Compose pour l'orchestration. La conformite RGPD est assuree par pseudonymisation systematique des donnees sensibles. La qualite des donnees est garantie par validation Pydantic et Dead Letter Queue.</w:t>
      </w:r>
    </w:p>
    <w:p>
      <w:pPr>
        <w:spacing w:after="120" w:line="240" w:lineRule="auto"/>
      </w:pPr>
      <w:r>
        <w:rPr>
          <w:rFonts w:ascii="Calibri" w:hAnsi="Calibri"/>
          <w:b w:val="0"/>
          <w:i w:val="0"/>
          <w:color w:val="222B3D"/>
          <w:sz w:val="22"/>
        </w:rPr>
        <w:t>Au-dela du cadre academique, le pipeline est demonstrable en moins de dix minutes via une demonstration live du dashboard Streamlit, qui montre les fraudes detectees en temps reel et les KPIs metier evoluant au fur et a mesure que le producer publie de nouveaux paiements. Les perspectives d'evolution identifiees offrent une roadmap claire vers une montee en robustesse (Prometheus, Avro Schema Registry, Evidently AI, reentrainement automatique).</w:t>
      </w:r>
    </w:p>
    <w:p>
      <w:r>
        <w:br w:type="page"/>
      </w:r>
    </w:p>
    <w:p>
      <w:pPr>
        <w:pStyle w:val="Heading1"/>
        <w:jc w:val="left"/>
      </w:pPr>
      <w:r>
        <w:rPr>
          <w:rFonts w:ascii="Calibri" w:hAnsi="Calibri"/>
          <w:b/>
          <w:color w:val="1E2761"/>
          <w:sz w:val="40"/>
        </w:rPr>
        <w:t>Annexes</w:t>
      </w:r>
    </w:p>
    <w:p>
      <w:pPr>
        <w:pStyle w:val="Heading2"/>
      </w:pPr>
      <w:r>
        <w:rPr>
          <w:rFonts w:ascii="Calibri" w:hAnsi="Calibri"/>
          <w:b/>
          <w:color w:val="14A085"/>
          <w:sz w:val="30"/>
        </w:rPr>
        <w:t>A.1 Fichiers livres</w:t>
      </w:r>
    </w:p>
    <w:tbl>
      <w:tblPr>
        <w:tblW w:type="auto" w:w="0"/>
        <w:jc w:val="center"/>
        <w:tblLayout w:type="fixed"/>
        <w:tblLook w:firstColumn="1" w:firstRow="1" w:lastColumn="0" w:lastRow="0" w:noHBand="0" w:noVBand="1" w:val="04A0"/>
      </w:tblPr>
      <w:tblGrid>
        <w:gridCol w:w="4536"/>
        <w:gridCol w:w="4536"/>
      </w:tblGrid>
      <w:tr>
        <w:tc>
          <w:tcPr>
            <w:tcW w:type="dxa" w:w="3118"/>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Fichier</w:t>
            </w:r>
          </w:p>
        </w:tc>
        <w:tc>
          <w:tcPr>
            <w:tcW w:type="dxa" w:w="5953"/>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Role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architecture.md</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Document d'architecture (markdown)</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architecture.html</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Schema visuel haute definition (ouvrable en plein ecran)</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notebook_eda_baseline.ipynb</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EDA et entrainement du modele baseline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features.py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Feature engineering partage (no train-serve skew)</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schemas.py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Schemas Pydantic partages</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inspect_api.py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Inspecteur de schema API &lt;-&gt; CSV</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producer.py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Producer Kafka avec validation et DLQ</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consumer_predictor.py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 prediction avec idempotence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consumer_storage.py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 persistance Postgres avec UPSERT</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consumer_alerter.py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Consumer alerte mail/webhook avec rate-limit</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dashboard.py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Dashboard Streamlit</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daily_report.py</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Rapport quotidien batch</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docker-compose.yml</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Orchestration complete de la stack</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Dockerfile</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Image Python commune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requirements.txt</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Dependances Python</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Soutenance_RNCP38777_Bloc3_Fraude.pptx</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Slides de soutenance</w:t>
            </w:r>
          </w:p>
        </w:tc>
      </w:tr>
      <w:tr>
        <w:tc>
          <w:tcPr>
            <w:tcW w:type="dxa" w:w="3118"/>
            <w:tcBorders>
              <w:top w:val="single" w:sz="4" w:color="CCCCCC"/>
              <w:left w:val="single" w:sz="4" w:color="CCCCCC"/>
              <w:bottom w:val="single" w:sz="4" w:color="CCCCCC"/>
              <w:right w:val="single" w:sz="4" w:color="CCCCCC"/>
            </w:tcBorders>
            <w:vAlign w:val="center"/>
          </w:tcPr>
          <w:p>
            <w:r/>
            <w:r>
              <w:rPr>
                <w:rFonts w:ascii="Calibri" w:hAnsi="Calibri"/>
                <w:color w:val="222B3D"/>
                <w:sz w:val="20"/>
              </w:rPr>
              <w:t>README.md</w:t>
            </w:r>
          </w:p>
        </w:tc>
        <w:tc>
          <w:tcPr>
            <w:tcW w:type="dxa" w:w="5953"/>
            <w:tcBorders>
              <w:top w:val="single" w:sz="4" w:color="CCCCCC"/>
              <w:left w:val="single" w:sz="4" w:color="CCCCCC"/>
              <w:bottom w:val="single" w:sz="4" w:color="CCCCCC"/>
              <w:right w:val="single" w:sz="4" w:color="CCCCCC"/>
            </w:tcBorders>
            <w:vAlign w:val="center"/>
          </w:tcPr>
          <w:p>
            <w:r/>
            <w:r>
              <w:rPr>
                <w:rFonts w:ascii="Calibri" w:hAnsi="Calibri"/>
                <w:color w:val="222B3D"/>
                <w:sz w:val="20"/>
              </w:rPr>
              <w:t>Mode d'emploi et demarrage</w:t>
            </w:r>
          </w:p>
        </w:tc>
      </w:tr>
    </w:tbl>
    <w:p>
      <w:pPr>
        <w:pStyle w:val="Heading2"/>
      </w:pPr>
      <w:r>
        <w:rPr>
          <w:rFonts w:ascii="Calibri" w:hAnsi="Calibri"/>
          <w:b/>
          <w:color w:val="14A085"/>
          <w:sz w:val="30"/>
        </w:rPr>
        <w:t>A.2 Commandes de demarrage</w:t>
      </w:r>
    </w:p>
    <w:p>
      <w:pPr>
        <w:spacing w:after="40"/>
      </w:pPr>
      <w:r>
        <w:rPr>
          <w:rFonts w:ascii="Consolas" w:hAnsi="Consolas"/>
          <w:color w:val="222B3D"/>
          <w:sz w:val="20"/>
        </w:rPr>
        <w:t>pip install -r requirements.txt</w:t>
        <w:br/>
        <w:t>jupyter notebook notebook_eda_baseline.ipynb</w:t>
        <w:br/>
        <w:t>(executer toutes les cellules pour produire model.pkl)</w:t>
        <w:br/>
        <w:t>docker compose up -d</w:t>
        <w:br/>
        <w:t>docker compose logs -f</w:t>
      </w:r>
    </w:p>
    <w:p>
      <w:pPr>
        <w:pStyle w:val="Heading2"/>
      </w:pPr>
      <w:r>
        <w:rPr>
          <w:rFonts w:ascii="Calibri" w:hAnsi="Calibri"/>
          <w:b/>
          <w:color w:val="14A085"/>
          <w:sz w:val="30"/>
        </w:rPr>
        <w:t>A.3 URLs des interfaces</w:t>
      </w:r>
    </w:p>
    <w:tbl>
      <w:tblPr>
        <w:tblW w:type="auto" w:w="0"/>
        <w:jc w:val="center"/>
        <w:tblLayout w:type="fixed"/>
        <w:tblLook w:firstColumn="1" w:firstRow="1" w:lastColumn="0" w:lastRow="0" w:noHBand="0" w:noVBand="1" w:val="04A0"/>
      </w:tblPr>
      <w:tblGrid>
        <w:gridCol w:w="3024"/>
        <w:gridCol w:w="3024"/>
        <w:gridCol w:w="3024"/>
      </w:tblGrid>
      <w:tr>
        <w:tc>
          <w:tcPr>
            <w:tcW w:type="dxa" w:w="2835"/>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Interface</w:t>
            </w:r>
          </w:p>
        </w:tc>
        <w:tc>
          <w:tcPr>
            <w:tcW w:type="dxa" w:w="3685"/>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URL</w:t>
            </w:r>
          </w:p>
        </w:tc>
        <w:tc>
          <w:tcPr>
            <w:tcW w:type="dxa" w:w="2551"/>
            <w:shd w:val="clear" w:color="auto" w:fill="1E2761"/>
            <w:tcBorders>
              <w:top w:val="single" w:sz="4" w:color="CCCCCC"/>
              <w:left w:val="single" w:sz="4" w:color="CCCCCC"/>
              <w:bottom w:val="single" w:sz="4" w:color="CCCCCC"/>
              <w:right w:val="single" w:sz="4" w:color="CCCCCC"/>
            </w:tcBorders>
            <w:vAlign w:val="center"/>
          </w:tcPr>
          <w:p>
            <w:r/>
            <w:r>
              <w:rPr>
                <w:rFonts w:ascii="Calibri" w:hAnsi="Calibri"/>
                <w:b/>
                <w:color w:val="FFFFFF"/>
                <w:sz w:val="21"/>
              </w:rPr>
              <w:t>Identifiants</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Dashboard Streamlit</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http://localhost:8501</w:t>
            </w:r>
          </w:p>
        </w:tc>
        <w:tc>
          <w:tcPr>
            <w:tcW w:type="dxa" w:w="2551"/>
            <w:tcBorders>
              <w:top w:val="single" w:sz="4" w:color="CCCCCC"/>
              <w:left w:val="single" w:sz="4" w:color="CCCCCC"/>
              <w:bottom w:val="single" w:sz="4" w:color="CCCCCC"/>
              <w:right w:val="single" w:sz="4" w:color="CCCCCC"/>
            </w:tcBorders>
            <w:vAlign w:val="center"/>
          </w:tcPr>
          <w:p>
            <w:r/>
            <w:r>
              <w:rPr>
                <w:rFonts w:ascii="Calibri" w:hAnsi="Calibri"/>
                <w:color w:val="222B3D"/>
                <w:sz w:val="20"/>
              </w:rPr>
              <w:t>-</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Kafka UI</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http://localhost:8080</w:t>
            </w:r>
          </w:p>
        </w:tc>
        <w:tc>
          <w:tcPr>
            <w:tcW w:type="dxa" w:w="2551"/>
            <w:tcBorders>
              <w:top w:val="single" w:sz="4" w:color="CCCCCC"/>
              <w:left w:val="single" w:sz="4" w:color="CCCCCC"/>
              <w:bottom w:val="single" w:sz="4" w:color="CCCCCC"/>
              <w:right w:val="single" w:sz="4" w:color="CCCCCC"/>
            </w:tcBorders>
            <w:vAlign w:val="center"/>
          </w:tcPr>
          <w:p>
            <w:r/>
            <w:r>
              <w:rPr>
                <w:rFonts w:ascii="Calibri" w:hAnsi="Calibri"/>
                <w:color w:val="222B3D"/>
                <w:sz w:val="20"/>
              </w:rPr>
              <w:t>-</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MLflow</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http://localhost:5000</w:t>
            </w:r>
          </w:p>
        </w:tc>
        <w:tc>
          <w:tcPr>
            <w:tcW w:type="dxa" w:w="2551"/>
            <w:tcBorders>
              <w:top w:val="single" w:sz="4" w:color="CCCCCC"/>
              <w:left w:val="single" w:sz="4" w:color="CCCCCC"/>
              <w:bottom w:val="single" w:sz="4" w:color="CCCCCC"/>
              <w:right w:val="single" w:sz="4" w:color="CCCCCC"/>
            </w:tcBorders>
            <w:vAlign w:val="center"/>
          </w:tcPr>
          <w:p>
            <w:r/>
            <w:r>
              <w:rPr>
                <w:rFonts w:ascii="Calibri" w:hAnsi="Calibri"/>
                <w:color w:val="222B3D"/>
                <w:sz w:val="20"/>
              </w:rPr>
              <w:t>-</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MinIO Console</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http://localhost:9001</w:t>
            </w:r>
          </w:p>
        </w:tc>
        <w:tc>
          <w:tcPr>
            <w:tcW w:type="dxa" w:w="2551"/>
            <w:tcBorders>
              <w:top w:val="single" w:sz="4" w:color="CCCCCC"/>
              <w:left w:val="single" w:sz="4" w:color="CCCCCC"/>
              <w:bottom w:val="single" w:sz="4" w:color="CCCCCC"/>
              <w:right w:val="single" w:sz="4" w:color="CCCCCC"/>
            </w:tcBorders>
            <w:vAlign w:val="center"/>
          </w:tcPr>
          <w:p>
            <w:r/>
            <w:r>
              <w:rPr>
                <w:rFonts w:ascii="Calibri" w:hAnsi="Calibri"/>
                <w:color w:val="222B3D"/>
                <w:sz w:val="20"/>
              </w:rPr>
              <w:t>minio / miniominio</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Fake API</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http://localhost:8002</w:t>
            </w:r>
          </w:p>
        </w:tc>
        <w:tc>
          <w:tcPr>
            <w:tcW w:type="dxa" w:w="2551"/>
            <w:tcBorders>
              <w:top w:val="single" w:sz="4" w:color="CCCCCC"/>
              <w:left w:val="single" w:sz="4" w:color="CCCCCC"/>
              <w:bottom w:val="single" w:sz="4" w:color="CCCCCC"/>
              <w:right w:val="single" w:sz="4" w:color="CCCCCC"/>
            </w:tcBorders>
            <w:vAlign w:val="center"/>
          </w:tcPr>
          <w:p>
            <w:r/>
            <w:r>
              <w:rPr>
                <w:rFonts w:ascii="Calibri" w:hAnsi="Calibri"/>
                <w:color w:val="222B3D"/>
                <w:sz w:val="20"/>
              </w:rPr>
              <w:t>-</w:t>
            </w:r>
          </w:p>
        </w:tc>
      </w:tr>
      <w:tr>
        <w:tc>
          <w:tcPr>
            <w:tcW w:type="dxa" w:w="2835"/>
            <w:tcBorders>
              <w:top w:val="single" w:sz="4" w:color="CCCCCC"/>
              <w:left w:val="single" w:sz="4" w:color="CCCCCC"/>
              <w:bottom w:val="single" w:sz="4" w:color="CCCCCC"/>
              <w:right w:val="single" w:sz="4" w:color="CCCCCC"/>
            </w:tcBorders>
            <w:vAlign w:val="center"/>
          </w:tcPr>
          <w:p>
            <w:r/>
            <w:r>
              <w:rPr>
                <w:rFonts w:ascii="Calibri" w:hAnsi="Calibri"/>
                <w:color w:val="222B3D"/>
                <w:sz w:val="20"/>
              </w:rPr>
              <w:t>PostgreSQL</w:t>
            </w:r>
          </w:p>
        </w:tc>
        <w:tc>
          <w:tcPr>
            <w:tcW w:type="dxa" w:w="3685"/>
            <w:tcBorders>
              <w:top w:val="single" w:sz="4" w:color="CCCCCC"/>
              <w:left w:val="single" w:sz="4" w:color="CCCCCC"/>
              <w:bottom w:val="single" w:sz="4" w:color="CCCCCC"/>
              <w:right w:val="single" w:sz="4" w:color="CCCCCC"/>
            </w:tcBorders>
            <w:vAlign w:val="center"/>
          </w:tcPr>
          <w:p>
            <w:r/>
            <w:r>
              <w:rPr>
                <w:rFonts w:ascii="Calibri" w:hAnsi="Calibri"/>
                <w:color w:val="222B3D"/>
                <w:sz w:val="20"/>
              </w:rPr>
              <w:t>localhost:5432</w:t>
            </w:r>
          </w:p>
        </w:tc>
        <w:tc>
          <w:tcPr>
            <w:tcW w:type="dxa" w:w="2551"/>
            <w:tcBorders>
              <w:top w:val="single" w:sz="4" w:color="CCCCCC"/>
              <w:left w:val="single" w:sz="4" w:color="CCCCCC"/>
              <w:bottom w:val="single" w:sz="4" w:color="CCCCCC"/>
              <w:right w:val="single" w:sz="4" w:color="CCCCCC"/>
            </w:tcBorders>
            <w:vAlign w:val="center"/>
          </w:tcPr>
          <w:p>
            <w:r/>
            <w:r>
              <w:rPr>
                <w:rFonts w:ascii="Calibri" w:hAnsi="Calibri"/>
                <w:color w:val="222B3D"/>
                <w:sz w:val="20"/>
              </w:rPr>
              <w:t>fraud / fraud / fraud</w:t>
            </w:r>
          </w:p>
        </w:tc>
      </w:tr>
    </w:tbl>
    <w:p>
      <w:pPr>
        <w:pStyle w:val="Heading2"/>
      </w:pPr>
      <w:r>
        <w:rPr>
          <w:rFonts w:ascii="Calibri" w:hAnsi="Calibri"/>
          <w:b/>
          <w:color w:val="14A085"/>
          <w:sz w:val="30"/>
        </w:rPr>
        <w:t>A.4 References</w:t>
      </w:r>
    </w:p>
    <w:p>
      <w:pPr>
        <w:pStyle w:val="ListBullet"/>
        <w:spacing w:after="40"/>
      </w:pPr>
      <w:r>
        <w:rPr>
          <w:rFonts w:ascii="Calibri" w:hAnsi="Calibri"/>
          <w:i w:val="0"/>
          <w:color w:val="222B3D"/>
          <w:sz w:val="22"/>
        </w:rPr>
        <w:t>Banque Centrale Europeenne, Sixth report on card fraud, 2021</w:t>
      </w:r>
    </w:p>
    <w:p>
      <w:pPr>
        <w:pStyle w:val="ListBullet"/>
        <w:spacing w:after="40"/>
      </w:pPr>
      <w:r>
        <w:rPr>
          <w:rFonts w:ascii="Calibri" w:hAnsi="Calibri"/>
          <w:i w:val="0"/>
          <w:color w:val="222B3D"/>
          <w:sz w:val="22"/>
        </w:rPr>
        <w:t>Jay Kreps, Questioning the Lambda Architecture, 2014</w:t>
      </w:r>
    </w:p>
    <w:p>
      <w:pPr>
        <w:pStyle w:val="ListBullet"/>
        <w:spacing w:after="40"/>
      </w:pPr>
      <w:r>
        <w:rPr>
          <w:rFonts w:ascii="Calibri" w:hAnsi="Calibri"/>
          <w:i w:val="0"/>
          <w:color w:val="222B3D"/>
          <w:sz w:val="22"/>
        </w:rPr>
        <w:t>Apache Kafka documentation, version 7.5</w:t>
      </w:r>
    </w:p>
    <w:p>
      <w:pPr>
        <w:pStyle w:val="ListBullet"/>
        <w:spacing w:after="40"/>
      </w:pPr>
      <w:r>
        <w:rPr>
          <w:rFonts w:ascii="Calibri" w:hAnsi="Calibri"/>
          <w:i w:val="0"/>
          <w:color w:val="222B3D"/>
          <w:sz w:val="22"/>
        </w:rPr>
        <w:t>scikit-learn documentation, version 1.4</w:t>
      </w:r>
    </w:p>
    <w:p>
      <w:pPr>
        <w:pStyle w:val="ListBullet"/>
        <w:spacing w:after="40"/>
      </w:pPr>
      <w:r>
        <w:rPr>
          <w:rFonts w:ascii="Calibri" w:hAnsi="Calibri"/>
          <w:i w:val="0"/>
          <w:color w:val="222B3D"/>
          <w:sz w:val="22"/>
        </w:rPr>
        <w:t>Referentiel RNCP 38777 Bloc 3, France Competences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