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3E80" w14:textId="0316DF0E" w:rsidR="002643FC" w:rsidRPr="00493145" w:rsidRDefault="002324B8" w:rsidP="00493145">
      <w:pPr>
        <w:jc w:val="center"/>
        <w:rPr>
          <w:b/>
          <w:color w:val="1F3864" w:themeColor="accent1" w:themeShade="80"/>
          <w:sz w:val="40"/>
          <w:szCs w:val="40"/>
        </w:rPr>
      </w:pPr>
      <w:r w:rsidRPr="00493145">
        <w:rPr>
          <w:b/>
          <w:color w:val="1F3864" w:themeColor="accent1" w:themeShade="80"/>
          <w:sz w:val="40"/>
          <w:szCs w:val="40"/>
        </w:rPr>
        <w:t>Automatisation du banc de test BMS</w:t>
      </w:r>
      <w:r w:rsidR="00493145">
        <w:rPr>
          <w:b/>
          <w:color w:val="1F3864" w:themeColor="accent1" w:themeShade="80"/>
          <w:sz w:val="40"/>
          <w:szCs w:val="40"/>
        </w:rPr>
        <w:t>3</w:t>
      </w:r>
      <w:r w:rsidRPr="00493145">
        <w:rPr>
          <w:b/>
          <w:color w:val="1F3864" w:themeColor="accent1" w:themeShade="80"/>
          <w:sz w:val="40"/>
          <w:szCs w:val="40"/>
        </w:rPr>
        <w:t xml:space="preserve"> V</w:t>
      </w:r>
      <w:r w:rsidR="00493145">
        <w:rPr>
          <w:b/>
          <w:color w:val="1F3864" w:themeColor="accent1" w:themeShade="80"/>
          <w:sz w:val="40"/>
          <w:szCs w:val="40"/>
        </w:rPr>
        <w:t>3</w:t>
      </w:r>
    </w:p>
    <w:p w14:paraId="560FA9E9" w14:textId="77777777" w:rsidR="002324B8" w:rsidRDefault="002324B8"/>
    <w:p w14:paraId="31F641C3" w14:textId="77777777" w:rsidR="002324B8" w:rsidRDefault="002324B8">
      <w:r w:rsidRPr="00CD00ED">
        <w:rPr>
          <w:b/>
          <w:color w:val="1F3864" w:themeColor="accent1" w:themeShade="80"/>
          <w:sz w:val="24"/>
        </w:rPr>
        <w:t>Intérêt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4F45A1D1" w14:textId="3C21FE5D" w:rsidR="002324B8" w:rsidRDefault="002324B8" w:rsidP="00493145">
      <w:pPr>
        <w:spacing w:line="288" w:lineRule="auto"/>
        <w:ind w:left="284" w:firstLine="284"/>
        <w:jc w:val="both"/>
      </w:pPr>
      <w:r>
        <w:t>Réaliser l’automatisation de</w:t>
      </w:r>
      <w:r w:rsidR="00493145">
        <w:t>s</w:t>
      </w:r>
      <w:r>
        <w:t xml:space="preserve"> test</w:t>
      </w:r>
      <w:r w:rsidR="00493145">
        <w:t>s</w:t>
      </w:r>
      <w:r>
        <w:t xml:space="preserve"> de la carte BMS</w:t>
      </w:r>
      <w:r w:rsidR="00493145">
        <w:t>3 (</w:t>
      </w:r>
      <w:r>
        <w:t xml:space="preserve">produit de </w:t>
      </w:r>
      <w:r w:rsidRPr="00493145">
        <w:rPr>
          <w:b/>
          <w:bCs/>
        </w:rPr>
        <w:t>Vaudoo Audio – CECIELEC</w:t>
      </w:r>
      <w:r>
        <w:t xml:space="preserve"> </w:t>
      </w:r>
      <w:r w:rsidR="00493145">
        <w:t>qui s’</w:t>
      </w:r>
      <w:r>
        <w:t>int</w:t>
      </w:r>
      <w:r w:rsidR="00493145">
        <w:t>è</w:t>
      </w:r>
      <w:r>
        <w:t>gre dans des guitares basses électriques.</w:t>
      </w:r>
    </w:p>
    <w:p w14:paraId="092777C3" w14:textId="2CFB8CFF" w:rsidR="00B024A6" w:rsidRDefault="001F6F09" w:rsidP="001F6F09">
      <w:pPr>
        <w:suppressAutoHyphens/>
        <w:spacing w:line="288" w:lineRule="auto"/>
        <w:ind w:left="284" w:firstLine="284"/>
        <w:jc w:val="both"/>
      </w:pPr>
      <w:r>
        <w:t>En effet, l</w:t>
      </w:r>
      <w:r w:rsidR="002324B8">
        <w:t xml:space="preserve">es tests </w:t>
      </w:r>
      <w:r>
        <w:t>post production, disponible sous</w:t>
      </w:r>
      <w:r w:rsidR="00B024A6">
        <w:t> :</w:t>
      </w:r>
      <w:r w:rsidR="00B024A6">
        <w:tab/>
      </w:r>
      <w:r w:rsidR="00B024A6">
        <w:br/>
      </w:r>
      <w:r w:rsidRPr="001F6F09">
        <w:rPr>
          <w:b/>
          <w:bCs/>
          <w:i/>
          <w:iCs/>
        </w:rPr>
        <w:t>\\CECICLOUD\Projets\Vaudoo-Audio\BMS3 - BMS plug'N'play\production\Procedures_de_test\</w:t>
      </w:r>
      <w:r w:rsidR="00B024A6">
        <w:rPr>
          <w:b/>
          <w:bCs/>
          <w:i/>
          <w:iCs/>
        </w:rPr>
        <w:br/>
      </w:r>
      <w:r w:rsidRPr="001F6F09">
        <w:rPr>
          <w:b/>
          <w:bCs/>
          <w:i/>
          <w:iCs/>
        </w:rPr>
        <w:t>210902-BMS3-Procedure_de_test.docx</w:t>
      </w:r>
      <w:r>
        <w:t>,</w:t>
      </w:r>
      <w:r w:rsidR="00B024A6">
        <w:tab/>
      </w:r>
      <w:r w:rsidR="00B024A6">
        <w:br/>
      </w:r>
      <w:r>
        <w:t>nécessite</w:t>
      </w:r>
      <w:r w:rsidR="00446AA8">
        <w:t xml:space="preserve">nt </w:t>
      </w:r>
      <w:r w:rsidR="00B024A6">
        <w:t xml:space="preserve">entre </w:t>
      </w:r>
      <w:r w:rsidR="00446AA8">
        <w:t>6</w:t>
      </w:r>
      <w:r w:rsidR="00B024A6">
        <w:t xml:space="preserve"> et </w:t>
      </w:r>
      <w:r w:rsidR="00446AA8">
        <w:t>7 minutes par cartes</w:t>
      </w:r>
      <w:r w:rsidR="008F65D2">
        <w:t>, du fait d’un nombre de manipulation importante et de temps d’attente incompressible</w:t>
      </w:r>
      <w:r w:rsidR="00446AA8">
        <w:t>.</w:t>
      </w:r>
    </w:p>
    <w:p w14:paraId="3D5DAFCF" w14:textId="0D4E1FD2" w:rsidR="002324B8" w:rsidRDefault="00446AA8" w:rsidP="001F6F09">
      <w:pPr>
        <w:suppressAutoHyphens/>
        <w:spacing w:line="288" w:lineRule="auto"/>
        <w:ind w:left="284" w:firstLine="284"/>
        <w:jc w:val="both"/>
      </w:pPr>
      <w:r>
        <w:t xml:space="preserve">En automatisant ces tests, la durée des tests passe à environ une minute. De plus, un rapport de test, au format </w:t>
      </w:r>
      <w:r w:rsidRPr="00446AA8">
        <w:rPr>
          <w:b/>
          <w:bCs/>
          <w:i/>
          <w:iCs/>
        </w:rPr>
        <w:t>xlsx</w:t>
      </w:r>
      <w:r>
        <w:t>, est généré automatiquement et met en avant les résultats de test négatifs.</w:t>
      </w:r>
    </w:p>
    <w:p w14:paraId="49E371ED" w14:textId="77777777" w:rsidR="00446AA8" w:rsidRDefault="00446AA8" w:rsidP="001F6F09">
      <w:pPr>
        <w:suppressAutoHyphens/>
        <w:spacing w:line="288" w:lineRule="auto"/>
        <w:ind w:left="284" w:firstLine="284"/>
        <w:jc w:val="both"/>
      </w:pPr>
    </w:p>
    <w:p w14:paraId="6A3C6B73" w14:textId="5A817F21" w:rsidR="00446AA8" w:rsidRDefault="00446AA8" w:rsidP="00446AA8">
      <w:r>
        <w:rPr>
          <w:b/>
          <w:color w:val="1F3864" w:themeColor="accent1" w:themeShade="80"/>
          <w:sz w:val="24"/>
        </w:rPr>
        <w:t>Pré-requis</w:t>
      </w:r>
      <w:r w:rsidR="00B3008B">
        <w:rPr>
          <w:b/>
          <w:color w:val="1F3864" w:themeColor="accent1" w:themeShade="80"/>
          <w:sz w:val="24"/>
        </w:rPr>
        <w:t xml:space="preserve"> et </w:t>
      </w:r>
      <w:r w:rsidR="00E53B73">
        <w:rPr>
          <w:b/>
          <w:color w:val="1F3864" w:themeColor="accent1" w:themeShade="80"/>
          <w:sz w:val="24"/>
        </w:rPr>
        <w:t>informations complémentaires</w:t>
      </w:r>
      <w:r w:rsidRPr="00CD00ED">
        <w:rPr>
          <w:color w:val="1F3864" w:themeColor="accent1" w:themeShade="80"/>
          <w:sz w:val="24"/>
        </w:rPr>
        <w:t> </w:t>
      </w:r>
      <w:r>
        <w:t>:</w:t>
      </w:r>
    </w:p>
    <w:p w14:paraId="242608B2" w14:textId="55CFAB9F" w:rsidR="005D032E" w:rsidRDefault="008F65D2" w:rsidP="00493145">
      <w:pPr>
        <w:spacing w:line="288" w:lineRule="auto"/>
        <w:ind w:left="284" w:firstLine="284"/>
        <w:jc w:val="both"/>
      </w:pPr>
      <w:r>
        <w:t xml:space="preserve">Afin de se soustraire des </w:t>
      </w:r>
      <w:r>
        <w:t>temps d’attente incompressible</w:t>
      </w:r>
      <w:r w:rsidR="005D032E">
        <w:t xml:space="preserve">, dû aux temps d’affichage de l’état de la batterie et </w:t>
      </w:r>
      <w:r w:rsidR="00983525">
        <w:t>au temps d’attente suite au débranchement du jack, le firmware de la BMS3 intègre à présent un mode de test.</w:t>
      </w:r>
    </w:p>
    <w:p w14:paraId="095C295D" w14:textId="77777777" w:rsidR="00E53B73" w:rsidRDefault="00E53B73" w:rsidP="00493145">
      <w:pPr>
        <w:spacing w:line="288" w:lineRule="auto"/>
        <w:ind w:left="284" w:firstLine="284"/>
        <w:jc w:val="both"/>
      </w:pPr>
    </w:p>
    <w:p w14:paraId="21820376" w14:textId="06A880A7" w:rsidR="00B3008B" w:rsidRDefault="006E5AEC" w:rsidP="00493145">
      <w:pPr>
        <w:spacing w:line="288" w:lineRule="auto"/>
        <w:ind w:left="284" w:firstLine="284"/>
        <w:jc w:val="both"/>
      </w:pPr>
      <w:r>
        <w:t xml:space="preserve">Afin d’activer le mode de test de la BMS3, avant sa mise sous tension, il faut mettre sous </w:t>
      </w:r>
      <w:r w:rsidRPr="006E5AEC">
        <w:rPr>
          <w:b/>
          <w:bCs/>
        </w:rPr>
        <w:t>+2V5</w:t>
      </w:r>
      <w:r>
        <w:t xml:space="preserve"> l’entrée </w:t>
      </w:r>
      <w:r w:rsidRPr="006E5AEC">
        <w:rPr>
          <w:b/>
          <w:bCs/>
        </w:rPr>
        <w:t>JMP_18V</w:t>
      </w:r>
      <w:r>
        <w:t xml:space="preserve"> de la BMS3</w:t>
      </w:r>
      <w:r w:rsidR="00B3008B">
        <w:t>.</w:t>
      </w:r>
    </w:p>
    <w:p w14:paraId="1AF7D7EB" w14:textId="3125F573" w:rsidR="006E5AEC" w:rsidRDefault="00B3008B" w:rsidP="00C60E26">
      <w:pPr>
        <w:spacing w:line="288" w:lineRule="auto"/>
        <w:ind w:left="284" w:firstLine="284"/>
        <w:jc w:val="both"/>
      </w:pPr>
      <w:r>
        <w:t xml:space="preserve">Ensuite l’entrées </w:t>
      </w:r>
      <w:r w:rsidRPr="006E5AEC">
        <w:rPr>
          <w:b/>
          <w:bCs/>
        </w:rPr>
        <w:t>JMP_18V</w:t>
      </w:r>
      <w:r>
        <w:t xml:space="preserve"> permet l’activation des LED, lors d’un front descendant, et leur désactivation</w:t>
      </w:r>
      <w:r>
        <w:t xml:space="preserve">, lors d’un front </w:t>
      </w:r>
      <w:r>
        <w:t>mont</w:t>
      </w:r>
      <w:r>
        <w:t>ant</w:t>
      </w:r>
      <w:r>
        <w:t>. Les LED s’allument en suivant le cycle</w:t>
      </w:r>
      <w:r w:rsidR="0073339A">
        <w:t xml:space="preserve"> suivant :</w:t>
      </w:r>
      <w:r>
        <w:t xml:space="preserve"> </w:t>
      </w:r>
      <w:r w:rsidR="0073339A">
        <w:br/>
        <w:t>BLEU -&gt; VERT -&gt; ROUGE.</w:t>
      </w:r>
    </w:p>
    <w:p w14:paraId="18460A2E" w14:textId="34F7089B" w:rsidR="0073339A" w:rsidRDefault="0073339A" w:rsidP="00C60E26">
      <w:pPr>
        <w:spacing w:line="288" w:lineRule="auto"/>
        <w:ind w:left="284" w:firstLine="284"/>
        <w:jc w:val="both"/>
      </w:pPr>
      <w:r>
        <w:t xml:space="preserve">De plus, l’entrée </w:t>
      </w:r>
      <w:r w:rsidRPr="0073339A">
        <w:rPr>
          <w:b/>
          <w:bCs/>
        </w:rPr>
        <w:t>DEBUG_RX</w:t>
      </w:r>
      <w:r>
        <w:t xml:space="preserve"> permet l’envoie sur la sortie </w:t>
      </w:r>
      <w:r w:rsidRPr="0073339A">
        <w:rPr>
          <w:b/>
          <w:bCs/>
        </w:rPr>
        <w:t>DEBUX_TX</w:t>
      </w:r>
      <w:r>
        <w:t xml:space="preserve"> de la mesure de la tension de la batterie.</w:t>
      </w:r>
    </w:p>
    <w:p w14:paraId="6329DD6A" w14:textId="77777777" w:rsidR="00E53B73" w:rsidRDefault="00E53B73" w:rsidP="00C60E26">
      <w:pPr>
        <w:spacing w:line="288" w:lineRule="auto"/>
        <w:ind w:left="284" w:firstLine="284"/>
        <w:jc w:val="both"/>
      </w:pPr>
    </w:p>
    <w:p w14:paraId="0411E034" w14:textId="3D75554B" w:rsidR="00E53B73" w:rsidRDefault="00E53B73" w:rsidP="00C60E26">
      <w:pPr>
        <w:spacing w:line="288" w:lineRule="auto"/>
        <w:ind w:left="284" w:firstLine="284"/>
        <w:jc w:val="both"/>
      </w:pPr>
      <w:r>
        <w:t xml:space="preserve">Le banc de test est contrôlé par l’application </w:t>
      </w:r>
      <w:r w:rsidR="00B024A6">
        <w:t xml:space="preserve">disponible sous </w:t>
      </w:r>
      <w:r w:rsidR="00B024A6">
        <w:t>sous :</w:t>
      </w:r>
      <w:r w:rsidR="00B024A6">
        <w:tab/>
      </w:r>
      <w:r w:rsidR="00B024A6">
        <w:br/>
      </w:r>
      <w:r w:rsidR="00B024A6" w:rsidRPr="00B024A6">
        <w:rPr>
          <w:b/>
          <w:bCs/>
          <w:i/>
          <w:iCs/>
        </w:rPr>
        <w:t>\\CECICLOUD\Projets\Vaudoo-Audio\BMS3</w:t>
      </w:r>
      <w:r w:rsidR="00B024A6" w:rsidRPr="007C5218">
        <w:t xml:space="preserve"> </w:t>
      </w:r>
      <w:r w:rsidR="00B024A6" w:rsidRPr="00B024A6">
        <w:rPr>
          <w:b/>
          <w:bCs/>
          <w:i/>
          <w:iCs/>
        </w:rPr>
        <w:t>- BMS plug'N'play\Banc de test\Programme (.py etc..)\TestBench</w:t>
      </w:r>
      <w:r w:rsidR="00B024A6">
        <w:rPr>
          <w:b/>
          <w:bCs/>
          <w:i/>
          <w:iCs/>
        </w:rPr>
        <w:t>\</w:t>
      </w:r>
      <w:r w:rsidR="00B024A6">
        <w:t>.</w:t>
      </w:r>
    </w:p>
    <w:p w14:paraId="5955E414" w14:textId="30E9D53D" w:rsidR="00B024A6" w:rsidRPr="00B3008B" w:rsidRDefault="00B024A6" w:rsidP="00C60E26">
      <w:pPr>
        <w:spacing w:line="288" w:lineRule="auto"/>
        <w:ind w:left="284" w:firstLine="284"/>
        <w:jc w:val="both"/>
      </w:pPr>
      <w:r>
        <w:t xml:space="preserve">Sous Windows, il peut être lancé via le script </w:t>
      </w:r>
      <w:r w:rsidRPr="00B024A6">
        <w:rPr>
          <w:b/>
          <w:bCs/>
        </w:rPr>
        <w:t>RunProject.bat</w:t>
      </w:r>
      <w:r>
        <w:t>. Pour les autres systèmes d’exploitation, les lignes de commandes sont disponible</w:t>
      </w:r>
      <w:r w:rsidR="00A32994">
        <w:t>s dans ce même script et doivent être adapté au terminal utilisé.</w:t>
      </w:r>
    </w:p>
    <w:p w14:paraId="346C1A7D" w14:textId="77777777" w:rsidR="006C0FC9" w:rsidRDefault="006C0FC9"/>
    <w:p w14:paraId="32410766" w14:textId="77777777" w:rsidR="006C0FC9" w:rsidRPr="00CD00ED" w:rsidRDefault="006C0FC9" w:rsidP="00A32994">
      <w:pPr>
        <w:pageBreakBefore/>
        <w:rPr>
          <w:b/>
          <w:color w:val="1F3864" w:themeColor="accent1" w:themeShade="80"/>
          <w:sz w:val="24"/>
        </w:rPr>
      </w:pPr>
      <w:r w:rsidRPr="00CD00ED">
        <w:rPr>
          <w:b/>
          <w:color w:val="1F3864" w:themeColor="accent1" w:themeShade="80"/>
          <w:sz w:val="24"/>
        </w:rPr>
        <w:lastRenderedPageBreak/>
        <w:t>Présentation du banc de tests :</w:t>
      </w:r>
    </w:p>
    <w:p w14:paraId="03C5B3AB" w14:textId="77777777" w:rsidR="00BE16B7" w:rsidRDefault="006C0FC9" w:rsidP="00BE16B7">
      <w:r>
        <w:tab/>
        <w:t>Le banc de test est composé :</w:t>
      </w:r>
    </w:p>
    <w:p w14:paraId="229573A7" w14:textId="77777777" w:rsidR="00B94BFC" w:rsidRDefault="005F638D" w:rsidP="00C60E26">
      <w:pPr>
        <w:pStyle w:val="Paragraphedeliste"/>
        <w:numPr>
          <w:ilvl w:val="0"/>
          <w:numId w:val="2"/>
        </w:numPr>
        <w:jc w:val="both"/>
      </w:pPr>
      <w:r>
        <w:t>D’un</w:t>
      </w:r>
      <w:r w:rsidR="00E53B73">
        <w:t xml:space="preserve">e alimentation </w:t>
      </w:r>
      <w:r w:rsidR="00E53B73" w:rsidRPr="00B94BFC">
        <w:rPr>
          <w:b/>
          <w:bCs/>
        </w:rPr>
        <w:t>TENMA 72-2535</w:t>
      </w:r>
      <w:r w:rsidR="00E53B73">
        <w:t xml:space="preserve">, qui sera piloté </w:t>
      </w:r>
      <w:r w:rsidR="00A32994">
        <w:t xml:space="preserve">par l’application, celle-ci doit donc être </w:t>
      </w:r>
      <w:r w:rsidR="00A32994" w:rsidRPr="00B94BFC">
        <w:rPr>
          <w:b/>
          <w:bCs/>
        </w:rPr>
        <w:t xml:space="preserve">connecté au PC via un </w:t>
      </w:r>
      <w:r w:rsidR="00B94BFC" w:rsidRPr="00B94BFC">
        <w:rPr>
          <w:b/>
          <w:bCs/>
        </w:rPr>
        <w:t xml:space="preserve">cordon </w:t>
      </w:r>
      <w:r w:rsidR="00B94BFC" w:rsidRPr="00B94BFC">
        <w:rPr>
          <w:b/>
          <w:bCs/>
        </w:rPr>
        <w:t>USB Type B</w:t>
      </w:r>
      <w:r>
        <w:t>.</w:t>
      </w:r>
    </w:p>
    <w:p w14:paraId="6697A8AF" w14:textId="79C4E73E" w:rsidR="00B058B3" w:rsidRDefault="00B94BFC" w:rsidP="00C60E26">
      <w:pPr>
        <w:pStyle w:val="Paragraphedeliste"/>
        <w:numPr>
          <w:ilvl w:val="0"/>
          <w:numId w:val="2"/>
        </w:numPr>
        <w:jc w:val="both"/>
      </w:pPr>
      <w:r>
        <w:t>Du bloc d’alimentation LT3837, qui est utilisé pour la vérification de la charge de la batterie</w:t>
      </w:r>
      <w:r w:rsidR="00267C5B">
        <w:t>.</w:t>
      </w:r>
    </w:p>
    <w:p w14:paraId="11E83FD8" w14:textId="08562962" w:rsidR="00B94BFC" w:rsidRDefault="00B94BFC" w:rsidP="00C60E26">
      <w:pPr>
        <w:pStyle w:val="Paragraphedeliste"/>
        <w:numPr>
          <w:ilvl w:val="0"/>
          <w:numId w:val="2"/>
        </w:numPr>
        <w:jc w:val="both"/>
      </w:pPr>
      <w:r>
        <w:t xml:space="preserve">D’une carte </w:t>
      </w:r>
      <w:bookmarkStart w:id="0" w:name="_Hlk94603148"/>
      <w:r>
        <w:t>FT4232</w:t>
      </w:r>
      <w:r w:rsidR="00B36FD6">
        <w:t>H</w:t>
      </w:r>
      <w:r>
        <w:t xml:space="preserve"> Mini Module </w:t>
      </w:r>
      <w:bookmarkEnd w:id="0"/>
      <w:r>
        <w:t>permettant de simuler 4 port</w:t>
      </w:r>
      <w:r w:rsidR="007440B4">
        <w:t>s</w:t>
      </w:r>
      <w:r>
        <w:t xml:space="preserve"> COM et sur laquelle </w:t>
      </w:r>
      <w:r w:rsidR="007440B4">
        <w:t>sont</w:t>
      </w:r>
      <w:r>
        <w:t xml:space="preserve"> reli</w:t>
      </w:r>
      <w:r w:rsidR="007440B4">
        <w:t>ées</w:t>
      </w:r>
      <w:r>
        <w:t xml:space="preserve"> 3 cartes </w:t>
      </w:r>
      <w:r w:rsidR="00CE0154">
        <w:t xml:space="preserve">à relais ICSE014A (cf. </w:t>
      </w:r>
      <w:r w:rsidR="007440B4">
        <w:fldChar w:fldCharType="begin"/>
      </w:r>
      <w:r w:rsidR="007440B4">
        <w:instrText xml:space="preserve"> REF Schema_banc_de_test \h </w:instrText>
      </w:r>
      <w:r w:rsidR="00C60E26">
        <w:instrText xml:space="preserve"> \* MERGEFORMAT </w:instrText>
      </w:r>
      <w:r w:rsidR="007440B4">
        <w:fldChar w:fldCharType="separate"/>
      </w:r>
      <w:r w:rsidR="007440B4">
        <w:rPr>
          <w:rStyle w:val="Rfrenceintense"/>
        </w:rPr>
        <w:t>Schéma du banc de test</w:t>
      </w:r>
      <w:r w:rsidR="007440B4">
        <w:fldChar w:fldCharType="end"/>
      </w:r>
      <w:r w:rsidR="00CE0154">
        <w:t>).</w:t>
      </w:r>
    </w:p>
    <w:p w14:paraId="6813EC5E" w14:textId="77777777" w:rsidR="00C60E26" w:rsidRDefault="00B94BFC" w:rsidP="00C60E26">
      <w:pPr>
        <w:pStyle w:val="Paragraphedeliste"/>
        <w:numPr>
          <w:ilvl w:val="0"/>
          <w:numId w:val="2"/>
        </w:numPr>
        <w:jc w:val="both"/>
      </w:pPr>
      <w:r>
        <w:t>De deux multimètres</w:t>
      </w:r>
      <w:r w:rsidR="007440B4">
        <w:t xml:space="preserve"> </w:t>
      </w:r>
      <w:r w:rsidR="007440B4" w:rsidRPr="00B94BFC">
        <w:rPr>
          <w:b/>
          <w:bCs/>
        </w:rPr>
        <w:t>TENMA 72-</w:t>
      </w:r>
      <w:r w:rsidR="007440B4">
        <w:rPr>
          <w:b/>
          <w:bCs/>
        </w:rPr>
        <w:t>7730A</w:t>
      </w:r>
      <w:r w:rsidR="007440B4">
        <w:t xml:space="preserve">, l’un utilisé en voltmètre et l’autre en ampèremètre, </w:t>
      </w:r>
      <w:r w:rsidR="004A020B">
        <w:t xml:space="preserve">chacun </w:t>
      </w:r>
      <w:r w:rsidR="007440B4">
        <w:t>relié</w:t>
      </w:r>
      <w:r w:rsidR="004A020B">
        <w:t xml:space="preserve">s au PC avec un </w:t>
      </w:r>
      <w:r w:rsidR="004A020B" w:rsidRPr="004A020B">
        <w:t xml:space="preserve">câble </w:t>
      </w:r>
      <w:r w:rsidR="004A020B" w:rsidRPr="007C5218">
        <w:t>USB</w:t>
      </w:r>
      <w:r w:rsidR="004A020B" w:rsidRPr="007C5218">
        <w:rPr>
          <w:b/>
          <w:bCs/>
        </w:rPr>
        <w:t xml:space="preserve"> </w:t>
      </w:r>
      <w:r w:rsidR="007C5218" w:rsidRPr="00B94BFC">
        <w:rPr>
          <w:b/>
          <w:bCs/>
        </w:rPr>
        <w:t xml:space="preserve">TENMA </w:t>
      </w:r>
      <w:r w:rsidR="004A020B" w:rsidRPr="007C5218">
        <w:rPr>
          <w:b/>
          <w:bCs/>
        </w:rPr>
        <w:t>72-13125</w:t>
      </w:r>
      <w:r w:rsidR="007C5218" w:rsidRPr="007C5218">
        <w:t xml:space="preserve"> </w:t>
      </w:r>
      <w:r w:rsidR="007C5218">
        <w:t xml:space="preserve">(cf. </w:t>
      </w:r>
      <w:r w:rsidR="007C5218">
        <w:fldChar w:fldCharType="begin"/>
      </w:r>
      <w:r w:rsidR="007C5218">
        <w:instrText xml:space="preserve"> REF Schema_banc_de_test \h </w:instrText>
      </w:r>
      <w:r w:rsidR="00C60E26">
        <w:instrText xml:space="preserve"> \* MERGEFORMAT </w:instrText>
      </w:r>
      <w:r w:rsidR="007C5218">
        <w:fldChar w:fldCharType="separate"/>
      </w:r>
      <w:r w:rsidR="007C5218">
        <w:rPr>
          <w:rStyle w:val="Rfrenceintense"/>
        </w:rPr>
        <w:t>Schéma du banc de test</w:t>
      </w:r>
      <w:r w:rsidR="007C5218">
        <w:fldChar w:fldCharType="end"/>
      </w:r>
      <w:r w:rsidR="007C5218">
        <w:t xml:space="preserve"> pour connaître leur emplacement en fonction des relais permettant leur connection/déconnection</w:t>
      </w:r>
      <w:r w:rsidR="007C5218">
        <w:t>)</w:t>
      </w:r>
      <w:r w:rsidR="004A020B" w:rsidRPr="004A020B">
        <w:t>.</w:t>
      </w:r>
      <w:r w:rsidR="004A020B">
        <w:t xml:space="preserve"> La </w:t>
      </w:r>
      <w:r w:rsidR="004A020B" w:rsidRPr="004A020B">
        <w:rPr>
          <w:b/>
          <w:bCs/>
        </w:rPr>
        <w:t>fonction SEND</w:t>
      </w:r>
      <w:r w:rsidR="004A020B">
        <w:t xml:space="preserve"> devra être </w:t>
      </w:r>
      <w:r w:rsidR="004A020B" w:rsidRPr="004A020B">
        <w:rPr>
          <w:b/>
          <w:bCs/>
        </w:rPr>
        <w:t>activé</w:t>
      </w:r>
      <w:r w:rsidR="004A020B">
        <w:t xml:space="preserve"> en restant appuyer sur le bouton ayant la sous-fonction SEND.</w:t>
      </w:r>
    </w:p>
    <w:p w14:paraId="632F3111" w14:textId="63E95AC5" w:rsidR="006C0FC9" w:rsidRDefault="006C0FC9" w:rsidP="00C60E26">
      <w:pPr>
        <w:jc w:val="both"/>
      </w:pPr>
    </w:p>
    <w:p w14:paraId="739D65A5" w14:textId="7E0F3FD8" w:rsidR="00CE0154" w:rsidRDefault="00CE0154" w:rsidP="00CE0154">
      <w:pPr>
        <w:pStyle w:val="Paragraphedeliste"/>
        <w:jc w:val="center"/>
        <w:rPr>
          <w:rStyle w:val="Rfrenceintense"/>
        </w:rPr>
      </w:pPr>
      <w:bookmarkStart w:id="1" w:name="Schema_banc_de_test"/>
      <w:r>
        <w:rPr>
          <w:rStyle w:val="Rfrenceintense"/>
        </w:rPr>
        <w:t>Schéma du banc de test</w:t>
      </w:r>
    </w:p>
    <w:bookmarkEnd w:id="1"/>
    <w:p w14:paraId="2A113DDA" w14:textId="77777777" w:rsidR="00CE0154" w:rsidRPr="00CE0154" w:rsidRDefault="00CE0154" w:rsidP="00CE0154">
      <w:pPr>
        <w:pStyle w:val="Paragraphedeliste"/>
        <w:jc w:val="center"/>
        <w:rPr>
          <w:rStyle w:val="Rfrenceintense"/>
        </w:rPr>
      </w:pPr>
    </w:p>
    <w:p w14:paraId="1A7A93A4" w14:textId="13F97509" w:rsidR="0067136D" w:rsidRDefault="00CE0154" w:rsidP="00C60E26">
      <w:pPr>
        <w:pStyle w:val="Paragraphedeliste"/>
        <w:spacing w:after="0" w:line="240" w:lineRule="auto"/>
        <w:ind w:left="0"/>
      </w:pPr>
      <w:r>
        <w:rPr>
          <w:noProof/>
        </w:rPr>
        <w:drawing>
          <wp:inline distT="0" distB="0" distL="0" distR="0" wp14:anchorId="4351F81E" wp14:editId="1F0D3061">
            <wp:extent cx="5760720" cy="56032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F43" w14:textId="18DA48B0" w:rsidR="00877E5F" w:rsidRPr="00207F6F" w:rsidRDefault="00877E5F" w:rsidP="00126BCB">
      <w:pPr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lastRenderedPageBreak/>
        <w:t>Réalisation de la carte électronique</w:t>
      </w:r>
      <w:r w:rsidR="00C60E26">
        <w:rPr>
          <w:b/>
          <w:color w:val="1F3864" w:themeColor="accent1" w:themeShade="80"/>
          <w:sz w:val="24"/>
        </w:rPr>
        <w:t xml:space="preserve"> intégrant la carte </w:t>
      </w:r>
      <w:bookmarkStart w:id="2" w:name="_Hlk94603331"/>
      <w:r w:rsidR="00C60E26" w:rsidRPr="00C60E26">
        <w:rPr>
          <w:b/>
          <w:color w:val="1F3864" w:themeColor="accent1" w:themeShade="80"/>
          <w:sz w:val="24"/>
        </w:rPr>
        <w:t>FT4232</w:t>
      </w:r>
      <w:r w:rsidR="00B36FD6">
        <w:rPr>
          <w:b/>
          <w:color w:val="1F3864" w:themeColor="accent1" w:themeShade="80"/>
          <w:sz w:val="24"/>
        </w:rPr>
        <w:t>H</w:t>
      </w:r>
      <w:r w:rsidR="00C60E26" w:rsidRPr="00C60E26">
        <w:rPr>
          <w:b/>
          <w:color w:val="1F3864" w:themeColor="accent1" w:themeShade="80"/>
          <w:sz w:val="24"/>
        </w:rPr>
        <w:t xml:space="preserve"> Mini Module</w:t>
      </w:r>
      <w:r w:rsidR="00C60E26">
        <w:rPr>
          <w:b/>
          <w:color w:val="1F3864" w:themeColor="accent1" w:themeShade="80"/>
          <w:sz w:val="24"/>
        </w:rPr>
        <w:t xml:space="preserve"> </w:t>
      </w:r>
      <w:bookmarkEnd w:id="2"/>
      <w:r w:rsidR="00207F6F">
        <w:rPr>
          <w:b/>
          <w:color w:val="1F3864" w:themeColor="accent1" w:themeShade="80"/>
          <w:sz w:val="24"/>
        </w:rPr>
        <w:t>:</w:t>
      </w:r>
    </w:p>
    <w:p w14:paraId="46B9266D" w14:textId="5A1B361D" w:rsidR="00877E5F" w:rsidRDefault="00C60E26" w:rsidP="00C60E26">
      <w:pPr>
        <w:spacing w:line="288" w:lineRule="auto"/>
        <w:ind w:left="284" w:firstLine="284"/>
        <w:jc w:val="both"/>
      </w:pPr>
      <w:r>
        <w:t>Afin de pouvoir simuler</w:t>
      </w:r>
      <w:r w:rsidR="00B36FD6">
        <w:t xml:space="preserve"> sur le PC au moins 3 ports COM, une carte </w:t>
      </w:r>
      <w:r w:rsidR="00B36FD6" w:rsidRPr="00B36FD6">
        <w:t>FT4232H Mini Module</w:t>
      </w:r>
      <w:r w:rsidR="00B36FD6">
        <w:t xml:space="preserve"> est configurée en ce sens. De plus, elle est intégrée sur une carte afin de pouvoir y interfacer les cartes à relais </w:t>
      </w:r>
      <w:r w:rsidR="00B36FD6">
        <w:t>ICSE014A</w:t>
      </w:r>
      <w:r w:rsidR="00B36FD6">
        <w:t xml:space="preserve"> qui seront piloter via ses ports séries.</w:t>
      </w:r>
      <w:r w:rsidR="00DF3349">
        <w:t xml:space="preserve"> REPRENDRE ICI</w:t>
      </w:r>
    </w:p>
    <w:p w14:paraId="4803EB74" w14:textId="77777777" w:rsidR="00877E5F" w:rsidRDefault="00877E5F" w:rsidP="00126BCB">
      <w:r>
        <w:tab/>
        <w:t xml:space="preserve">Pour une meilleure ergonomie et palier le nombre </w:t>
      </w:r>
      <w:r w:rsidR="005B6216">
        <w:t>important de fils devant être connectés sur une plaque de prototypage, il a été réalisé une carte sur plaque à pastilles contenant le mini-module FT</w:t>
      </w:r>
      <w:r w:rsidR="00B2386D">
        <w:t xml:space="preserve">4232H, le circuit nécessaire au bus I2C, le montage permettant </w:t>
      </w:r>
      <w:r w:rsidR="001779DF">
        <w:t>la conversion</w:t>
      </w:r>
      <w:r w:rsidR="00B2386D">
        <w:t xml:space="preserve"> du protocole HDQ en UART et les connecteurs pour l’I2C, l’HDQ et les UART des relais.</w:t>
      </w:r>
    </w:p>
    <w:p w14:paraId="596CA265" w14:textId="77777777" w:rsidR="001779DF" w:rsidRDefault="001779DF" w:rsidP="00126BCB">
      <w:r>
        <w:tab/>
        <w:t>Le FT4232H nécessite un câblage supplémentaire pour l’alimenter.</w:t>
      </w:r>
    </w:p>
    <w:p w14:paraId="379EF40E" w14:textId="77777777" w:rsidR="001779DF" w:rsidRDefault="001779DF" w:rsidP="00126BCB">
      <w:r>
        <w:tab/>
        <w:t>Pour l’I2C, il faut simplement connecter deux résistances (choisies à 10kohm) en pull-up sur les lignes SDA et SCL.</w:t>
      </w:r>
    </w:p>
    <w:p w14:paraId="68057E1F" w14:textId="77777777" w:rsidR="001779DF" w:rsidRDefault="001779DF" w:rsidP="00126BCB">
      <w:r>
        <w:tab/>
        <w:t>Pour l’HDQ, il faut réaliser un montage de collecteur ouvert.</w:t>
      </w:r>
    </w:p>
    <w:p w14:paraId="35C45E94" w14:textId="77777777" w:rsidR="00D9179E" w:rsidRDefault="00D9179E" w:rsidP="00126BCB">
      <w:r>
        <w:rPr>
          <w:rFonts w:ascii="inherit" w:hAnsi="inherit" w:cs="Helvetica"/>
          <w:noProof/>
          <w:color w:val="1982D1"/>
          <w:sz w:val="23"/>
          <w:szCs w:val="23"/>
          <w:bdr w:val="none" w:sz="0" w:space="0" w:color="auto" w:frame="1"/>
        </w:rPr>
        <w:drawing>
          <wp:inline distT="0" distB="0" distL="0" distR="0" wp14:anchorId="4FA724BA" wp14:editId="5A38DD25">
            <wp:extent cx="5562600" cy="1866900"/>
            <wp:effectExtent l="0" t="0" r="0" b="0"/>
            <wp:docPr id="4" name="Image 4" descr="https://ripitapart.files.wordpress.com/2014/09/hdq-adapter1.png?w=58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ipitapart.files.wordpress.com/2014/09/hdq-adapter1.png?w=58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1C25" w14:textId="77777777" w:rsidR="001779DF" w:rsidRDefault="001779DF" w:rsidP="00126BCB">
      <w:r>
        <w:t>Le schéma de câblage du FT4232H ainsi que de la carte développée sont disponibles ci-dessous :</w:t>
      </w:r>
    </w:p>
    <w:p w14:paraId="79DDA31C" w14:textId="77777777" w:rsidR="001779DF" w:rsidRDefault="001779DF" w:rsidP="00126BCB"/>
    <w:p w14:paraId="46C76A0C" w14:textId="77777777" w:rsidR="00AF03F3" w:rsidRDefault="00AF03F3" w:rsidP="00126BCB"/>
    <w:p w14:paraId="6B3C3861" w14:textId="77777777" w:rsidR="00AF03F3" w:rsidRDefault="00AF03F3" w:rsidP="00126BCB"/>
    <w:p w14:paraId="004BE245" w14:textId="77777777" w:rsidR="00AF03F3" w:rsidRDefault="00AF03F3" w:rsidP="00126BCB"/>
    <w:p w14:paraId="7A341C72" w14:textId="77777777" w:rsidR="001779DF" w:rsidRDefault="001779DF" w:rsidP="00126BCB"/>
    <w:p w14:paraId="3C344823" w14:textId="77777777" w:rsidR="00AF03F3" w:rsidRDefault="00AF03F3" w:rsidP="00126BCB"/>
    <w:p w14:paraId="3CC03F35" w14:textId="77777777" w:rsidR="00AF03F3" w:rsidRDefault="00AF03F3" w:rsidP="00126BCB"/>
    <w:p w14:paraId="36459B96" w14:textId="77777777" w:rsidR="00AF03F3" w:rsidRDefault="00AF03F3" w:rsidP="00126BCB"/>
    <w:p w14:paraId="276EA056" w14:textId="77777777" w:rsidR="00AF03F3" w:rsidRDefault="00AF03F3" w:rsidP="00126BCB"/>
    <w:p w14:paraId="5A09CAB9" w14:textId="77777777" w:rsidR="00AF03F3" w:rsidRDefault="00852441" w:rsidP="00126BCB">
      <w:r>
        <w:rPr>
          <w:noProof/>
        </w:rPr>
        <w:drawing>
          <wp:anchor distT="0" distB="0" distL="114300" distR="114300" simplePos="0" relativeHeight="251662336" behindDoc="1" locked="0" layoutInCell="1" allowOverlap="1" wp14:anchorId="5288ABA8" wp14:editId="602E365A">
            <wp:simplePos x="0" y="0"/>
            <wp:positionH relativeFrom="margin">
              <wp:align>right</wp:align>
            </wp:positionH>
            <wp:positionV relativeFrom="paragraph">
              <wp:posOffset>-534035</wp:posOffset>
            </wp:positionV>
            <wp:extent cx="5600700" cy="412118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2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B2FFFC" w14:textId="77777777" w:rsidR="00AF03F3" w:rsidRDefault="00AF03F3" w:rsidP="00126BCB"/>
    <w:p w14:paraId="22134C27" w14:textId="77777777" w:rsidR="00852441" w:rsidRDefault="00852441" w:rsidP="00126BCB"/>
    <w:p w14:paraId="595D3355" w14:textId="77777777" w:rsidR="00852441" w:rsidRDefault="00852441" w:rsidP="00126BCB"/>
    <w:p w14:paraId="67872270" w14:textId="77777777" w:rsidR="00852441" w:rsidRDefault="00852441" w:rsidP="00126BCB"/>
    <w:p w14:paraId="4641055E" w14:textId="77777777" w:rsidR="00852441" w:rsidRDefault="00852441" w:rsidP="00126BCB"/>
    <w:p w14:paraId="4777C974" w14:textId="77777777" w:rsidR="00852441" w:rsidRDefault="00852441" w:rsidP="00126BCB"/>
    <w:p w14:paraId="59784CF8" w14:textId="77777777" w:rsidR="00852441" w:rsidRDefault="00852441" w:rsidP="00126BCB"/>
    <w:p w14:paraId="772D9A29" w14:textId="77777777" w:rsidR="00852441" w:rsidRDefault="00852441" w:rsidP="00126BCB"/>
    <w:p w14:paraId="2B800F75" w14:textId="77777777" w:rsidR="00852441" w:rsidRDefault="00852441" w:rsidP="00126BCB"/>
    <w:p w14:paraId="6ADDB905" w14:textId="77777777" w:rsidR="00AF03F3" w:rsidRDefault="00AF03F3" w:rsidP="00126BCB"/>
    <w:p w14:paraId="570FD386" w14:textId="77777777" w:rsidR="00AF03F3" w:rsidRDefault="00AF03F3" w:rsidP="00126BCB"/>
    <w:p w14:paraId="1532AC4D" w14:textId="77777777" w:rsidR="00AF03F3" w:rsidRDefault="00AF03F3" w:rsidP="00126BCB"/>
    <w:p w14:paraId="5408B9AC" w14:textId="77777777" w:rsidR="00AF03F3" w:rsidRDefault="00AF03F3" w:rsidP="00126BCB"/>
    <w:p w14:paraId="6DC7E20F" w14:textId="77777777" w:rsidR="00AF03F3" w:rsidRDefault="00852441" w:rsidP="00126BCB">
      <w:r>
        <w:rPr>
          <w:noProof/>
        </w:rPr>
        <w:drawing>
          <wp:anchor distT="0" distB="0" distL="114300" distR="114300" simplePos="0" relativeHeight="251661312" behindDoc="0" locked="0" layoutInCell="1" allowOverlap="1" wp14:anchorId="67E8113B" wp14:editId="4CE9EBE9">
            <wp:simplePos x="0" y="0"/>
            <wp:positionH relativeFrom="margin">
              <wp:posOffset>1284605</wp:posOffset>
            </wp:positionH>
            <wp:positionV relativeFrom="paragraph">
              <wp:posOffset>-443230</wp:posOffset>
            </wp:positionV>
            <wp:extent cx="3485515" cy="5333365"/>
            <wp:effectExtent l="0" t="0" r="635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384CD7" w14:textId="77777777" w:rsidR="00AF03F3" w:rsidRDefault="00AF03F3" w:rsidP="00126BCB"/>
    <w:p w14:paraId="12E8A375" w14:textId="77777777" w:rsidR="00AF03F3" w:rsidRDefault="00AF03F3" w:rsidP="00126BCB"/>
    <w:p w14:paraId="01D380B2" w14:textId="77777777" w:rsidR="00852441" w:rsidRDefault="00852441" w:rsidP="00126BCB"/>
    <w:p w14:paraId="29FCE131" w14:textId="77777777" w:rsidR="00852441" w:rsidRDefault="00852441" w:rsidP="00126BCB"/>
    <w:p w14:paraId="6557D4F1" w14:textId="77777777" w:rsidR="00852441" w:rsidRDefault="00852441" w:rsidP="00126BCB"/>
    <w:p w14:paraId="7590FE9C" w14:textId="77777777" w:rsidR="00852441" w:rsidRDefault="00852441" w:rsidP="00126BCB"/>
    <w:p w14:paraId="56849770" w14:textId="77777777" w:rsidR="00852441" w:rsidRDefault="00852441" w:rsidP="00126BCB"/>
    <w:p w14:paraId="37B28BC4" w14:textId="77777777" w:rsidR="00852441" w:rsidRDefault="00852441" w:rsidP="00126BCB"/>
    <w:p w14:paraId="57A89D24" w14:textId="77777777" w:rsidR="00852441" w:rsidRDefault="00852441" w:rsidP="00126BCB"/>
    <w:p w14:paraId="7AA15E18" w14:textId="77777777" w:rsidR="00852441" w:rsidRDefault="00852441" w:rsidP="00126BCB"/>
    <w:p w14:paraId="1BA3ADC4" w14:textId="77777777" w:rsidR="00852441" w:rsidRDefault="00852441" w:rsidP="00126BCB"/>
    <w:p w14:paraId="714DF32B" w14:textId="77777777" w:rsidR="00AF03F3" w:rsidRDefault="00AF03F3" w:rsidP="00126BCB"/>
    <w:p w14:paraId="5676B6F3" w14:textId="77777777" w:rsidR="00AF03F3" w:rsidRDefault="00AF03F3" w:rsidP="00126BCB"/>
    <w:p w14:paraId="23556BB6" w14:textId="77777777" w:rsidR="00AF03F3" w:rsidRDefault="00AF03F3" w:rsidP="00126BCB"/>
    <w:p w14:paraId="1F11DA05" w14:textId="77777777" w:rsidR="00852441" w:rsidRDefault="00852441" w:rsidP="00126BCB"/>
    <w:p w14:paraId="0AE5AE70" w14:textId="77777777" w:rsidR="004A76C7" w:rsidRDefault="004A76C7" w:rsidP="00126BCB"/>
    <w:p w14:paraId="2861B024" w14:textId="77777777" w:rsidR="00AF03F3" w:rsidRPr="00207F6F" w:rsidRDefault="004A76C7" w:rsidP="00126BCB">
      <w:pPr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t>Interfaçage matériel / logiciel :</w:t>
      </w:r>
    </w:p>
    <w:p w14:paraId="46AF2A6C" w14:textId="77777777" w:rsidR="00102A3B" w:rsidRDefault="004A76C7" w:rsidP="00126BCB">
      <w:r>
        <w:tab/>
        <w:t>Tout le matériel choisi se connectant finalement par USB à l’ordinateur du banc de test CECIPROD</w:t>
      </w:r>
      <w:r w:rsidR="008B5B77">
        <w:t xml:space="preserve">, il faut s’assurer que le système Windows puisse s’y connecter. </w:t>
      </w:r>
    </w:p>
    <w:p w14:paraId="48FB46CD" w14:textId="77777777" w:rsidR="004A76C7" w:rsidRDefault="00207F6F" w:rsidP="00126BCB">
      <w:r>
        <w:lastRenderedPageBreak/>
        <w:tab/>
      </w:r>
      <w:r w:rsidR="008B5B77">
        <w:t>Pour les multimètres TENMA, la connexion se fait par périphérique HID. Les drivers ont été installés et sont disponibles au téléchargement</w:t>
      </w:r>
      <w:r w:rsidR="00695649">
        <w:t>.</w:t>
      </w:r>
      <w:r w:rsidR="00695649">
        <w:rPr>
          <w:rStyle w:val="Appelnotedebasdep"/>
        </w:rPr>
        <w:footnoteReference w:id="1"/>
      </w:r>
    </w:p>
    <w:p w14:paraId="6AD810F2" w14:textId="77777777" w:rsidR="00102A3B" w:rsidRDefault="00207F6F" w:rsidP="00126BCB">
      <w:r>
        <w:tab/>
      </w:r>
      <w:r w:rsidR="00102A3B">
        <w:t>Pour le FT4232H, nous utilisons les drivers sous forme d’un DLL chargé par le programme du banc de test.</w:t>
      </w:r>
      <w:r w:rsidR="007E64D0">
        <w:t xml:space="preserve"> </w:t>
      </w:r>
      <w:r w:rsidR="00CA4119">
        <w:t xml:space="preserve">Les drivers généraux </w:t>
      </w:r>
      <w:r w:rsidR="00CA4A3D">
        <w:t>D2XX</w:t>
      </w:r>
      <w:r w:rsidR="00965E51">
        <w:rPr>
          <w:rStyle w:val="Appelnotedebasdep"/>
        </w:rPr>
        <w:footnoteReference w:id="2"/>
      </w:r>
      <w:r w:rsidR="00CA4A3D">
        <w:t xml:space="preserve"> (pour les protocoles synchrones) et VCP</w:t>
      </w:r>
      <w:r w:rsidR="00965E51">
        <w:rPr>
          <w:rStyle w:val="Appelnotedebasdep"/>
        </w:rPr>
        <w:footnoteReference w:id="3"/>
      </w:r>
      <w:r w:rsidR="00CA4A3D">
        <w:t xml:space="preserve"> (Virtual Com Port pour permettre au système de détecter les channels UART) sont disponibles au téléchargement, ainsi que l</w:t>
      </w:r>
      <w:r w:rsidR="007E64D0">
        <w:t>e soft FT_Prog</w:t>
      </w:r>
      <w:r w:rsidR="007E64D0">
        <w:rPr>
          <w:rStyle w:val="Appelnotedebasdep"/>
        </w:rPr>
        <w:footnoteReference w:id="4"/>
      </w:r>
      <w:r w:rsidR="007E64D0">
        <w:t xml:space="preserve"> </w:t>
      </w:r>
      <w:r w:rsidR="00CA4A3D">
        <w:t xml:space="preserve">qui </w:t>
      </w:r>
      <w:r w:rsidR="00CA4119">
        <w:t>permet de configurer le module ainsi que les canaux : le channel A est configuré pour des protocoles synchrones</w:t>
      </w:r>
      <w:r w:rsidR="00182960">
        <w:t>.</w:t>
      </w:r>
    </w:p>
    <w:p w14:paraId="7E0EF205" w14:textId="77777777" w:rsidR="008B1ECC" w:rsidRDefault="00207F6F" w:rsidP="00126BCB">
      <w:r>
        <w:tab/>
      </w:r>
      <w:r w:rsidR="008B1ECC">
        <w:t>L’I2C s’utilise par l’envoi de commandes précises au FT4232H qui permettent de configurer ce dernier en maître et d’initialiser une communication avec l’esclave BMS</w:t>
      </w:r>
      <w:r w:rsidR="00CD2FD5">
        <w:t>.</w:t>
      </w:r>
    </w:p>
    <w:p w14:paraId="1E67AF6A" w14:textId="77777777" w:rsidR="00CD2FD5" w:rsidRDefault="00207F6F" w:rsidP="00126BCB">
      <w:r>
        <w:tab/>
      </w:r>
      <w:r w:rsidR="00CD2FD5">
        <w:t>L’HDQ et les relais se pilotent directement via des trames série sur les ports reconnus nativement par les systèmes UNIX.</w:t>
      </w:r>
    </w:p>
    <w:p w14:paraId="0AC14A41" w14:textId="77777777" w:rsidR="00CD2FD5" w:rsidRDefault="00207F6F" w:rsidP="00126BCB">
      <w:r>
        <w:tab/>
      </w:r>
      <w:r w:rsidR="00CD2FD5">
        <w:t xml:space="preserve">Pour l’HDQ, il faut cependant configurer la connexion série de manière très précise : Baudrate à 57600, pas de bit de parité et deux bits de stop. Enfin, chaque mot de 8bits transmis par une interface UART sera représentatif d’un bit de protocole HDQ : </w:t>
      </w:r>
      <w:r w:rsidR="00C62540">
        <w:t>0xFE pour 1 et 0xC0 pour 0. La note de TI plus complète explique en détail ce changement de protocole</w:t>
      </w:r>
      <w:r w:rsidR="002E0A90">
        <w:rPr>
          <w:rStyle w:val="Appelnotedebasdep"/>
        </w:rPr>
        <w:footnoteReference w:id="5"/>
      </w:r>
      <w:r w:rsidR="00C62540">
        <w:t>.</w:t>
      </w:r>
    </w:p>
    <w:p w14:paraId="344A63CD" w14:textId="77777777" w:rsidR="004112AF" w:rsidRDefault="004112AF" w:rsidP="00126BCB">
      <w:r>
        <w:t>Pour la communication avec les relais, le baudrate à respecter est de 19600.</w:t>
      </w:r>
    </w:p>
    <w:p w14:paraId="24E36E31" w14:textId="77777777" w:rsidR="001640BA" w:rsidRDefault="001640BA" w:rsidP="00126BCB"/>
    <w:p w14:paraId="4407028D" w14:textId="77777777" w:rsidR="00AF03F3" w:rsidRPr="00207F6F" w:rsidRDefault="001640BA" w:rsidP="00126BCB">
      <w:pPr>
        <w:rPr>
          <w:b/>
          <w:color w:val="1F3864" w:themeColor="accent1" w:themeShade="80"/>
          <w:sz w:val="24"/>
        </w:rPr>
      </w:pPr>
      <w:r w:rsidRPr="00207F6F">
        <w:rPr>
          <w:b/>
          <w:color w:val="1F3864" w:themeColor="accent1" w:themeShade="80"/>
          <w:sz w:val="24"/>
        </w:rPr>
        <w:t>Identification des sous-systèmes :</w:t>
      </w:r>
    </w:p>
    <w:p w14:paraId="5BF9B044" w14:textId="77777777" w:rsidR="001640BA" w:rsidRDefault="00207F6F" w:rsidP="00126BCB">
      <w:r>
        <w:tab/>
      </w:r>
      <w:r w:rsidR="001640BA">
        <w:t>Avant de se lancer dans la programmation, il convient d’identifier les différents éléments du système et ses objets, ainsi que les fonctionnalités associées. Un diagramme de classes UML a été réalisé sur le logiciel DIA :</w:t>
      </w:r>
    </w:p>
    <w:p w14:paraId="14EC00C4" w14:textId="77777777" w:rsidR="001640BA" w:rsidRDefault="001640BA">
      <w:r>
        <w:br w:type="page"/>
      </w:r>
    </w:p>
    <w:p w14:paraId="3CE60D6F" w14:textId="77777777" w:rsidR="001640BA" w:rsidRDefault="001640BA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50C1D90" wp14:editId="7CD707EF">
            <wp:simplePos x="0" y="0"/>
            <wp:positionH relativeFrom="margin">
              <wp:align>right</wp:align>
            </wp:positionH>
            <wp:positionV relativeFrom="paragraph">
              <wp:posOffset>1627505</wp:posOffset>
            </wp:positionV>
            <wp:extent cx="9344450" cy="5647242"/>
            <wp:effectExtent l="635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344450" cy="564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9E37EF" w14:textId="77777777" w:rsidR="001640BA" w:rsidRDefault="001640BA" w:rsidP="00126BCB"/>
    <w:p w14:paraId="30D4B925" w14:textId="77777777" w:rsidR="001640BA" w:rsidRDefault="001640BA" w:rsidP="00126BCB"/>
    <w:p w14:paraId="6BCF9ACD" w14:textId="77777777" w:rsidR="00802E04" w:rsidRPr="0029578D" w:rsidRDefault="00802E04" w:rsidP="00126BCB">
      <w:pPr>
        <w:rPr>
          <w:b/>
          <w:color w:val="1F3864" w:themeColor="accent1" w:themeShade="80"/>
          <w:sz w:val="24"/>
        </w:rPr>
      </w:pPr>
      <w:r w:rsidRPr="0029578D">
        <w:rPr>
          <w:b/>
          <w:color w:val="1F3864" w:themeColor="accent1" w:themeShade="80"/>
          <w:sz w:val="24"/>
        </w:rPr>
        <w:t>Programmation du banc de test :</w:t>
      </w:r>
    </w:p>
    <w:p w14:paraId="1672ACED" w14:textId="77777777" w:rsidR="00802E04" w:rsidRDefault="0029578D" w:rsidP="00126BCB">
      <w:r>
        <w:tab/>
      </w:r>
      <w:r w:rsidR="00802E04">
        <w:t xml:space="preserve">Le langage choisi pour ce banc de test est Python 3.6. Il a été choisi de travailler en </w:t>
      </w:r>
      <w:r w:rsidR="001C0BFA">
        <w:t>POO,</w:t>
      </w:r>
      <w:r w:rsidR="00802E04">
        <w:t xml:space="preserve"> avec des classes représentant chaque matériel et interface de communication</w:t>
      </w:r>
      <w:r w:rsidR="009D364F">
        <w:t xml:space="preserve"> et respectant la classification </w:t>
      </w:r>
      <w:r w:rsidR="003F6147">
        <w:t>précédente</w:t>
      </w:r>
      <w:r w:rsidR="00802E04">
        <w:t>.</w:t>
      </w:r>
    </w:p>
    <w:p w14:paraId="4860BCB7" w14:textId="77777777" w:rsidR="00C73A23" w:rsidRDefault="00C73A23" w:rsidP="00126BCB">
      <w:r>
        <w:t xml:space="preserve">Libraries </w:t>
      </w:r>
      <w:r w:rsidR="00AB5FB4">
        <w:t xml:space="preserve">notables </w:t>
      </w:r>
      <w:r>
        <w:t>utilisées :</w:t>
      </w:r>
    </w:p>
    <w:p w14:paraId="4234904C" w14:textId="77777777" w:rsidR="00C73A23" w:rsidRDefault="00C73A23" w:rsidP="00C73A23">
      <w:pPr>
        <w:pStyle w:val="Paragraphedeliste"/>
        <w:numPr>
          <w:ilvl w:val="0"/>
          <w:numId w:val="2"/>
        </w:numPr>
      </w:pPr>
      <w:r>
        <w:t xml:space="preserve">Pyserial : </w:t>
      </w:r>
      <w:r w:rsidR="001640BA">
        <w:t xml:space="preserve">classe dont hérite notre classe Serial </w:t>
      </w:r>
      <w:r w:rsidR="00FE5180">
        <w:t>pour la communication série (UART et HDQ)</w:t>
      </w:r>
    </w:p>
    <w:p w14:paraId="759088F3" w14:textId="77777777" w:rsidR="00FE5180" w:rsidRDefault="00531E6B" w:rsidP="00DF6478">
      <w:pPr>
        <w:pStyle w:val="Paragraphedeliste"/>
        <w:numPr>
          <w:ilvl w:val="0"/>
          <w:numId w:val="2"/>
        </w:numPr>
      </w:pPr>
      <w:r>
        <w:t>Ctypes : utilisation des types et appel de la librairie C MPSSE pour le FTDI</w:t>
      </w:r>
      <w:r w:rsidR="00DF6478">
        <w:t xml:space="preserve"> « </w:t>
      </w:r>
      <w:r w:rsidR="00DF6478" w:rsidRPr="00DF6478">
        <w:rPr>
          <w:i/>
        </w:rPr>
        <w:t>libMPSSE.dll</w:t>
      </w:r>
      <w:r w:rsidR="00DF6478">
        <w:t> »</w:t>
      </w:r>
    </w:p>
    <w:p w14:paraId="44E2CE35" w14:textId="77777777" w:rsidR="00B77B0C" w:rsidRDefault="00B77B0C" w:rsidP="00B77B0C">
      <w:pPr>
        <w:pStyle w:val="Paragraphedeliste"/>
        <w:numPr>
          <w:ilvl w:val="0"/>
          <w:numId w:val="2"/>
        </w:numPr>
      </w:pPr>
      <w:r w:rsidRPr="00B77B0C">
        <w:t>Pywinusb</w:t>
      </w:r>
      <w:r>
        <w:t xml:space="preserve"> : </w:t>
      </w:r>
      <w:r w:rsidR="00D40D11">
        <w:t>utilisation du module HID pour la communication HID avec les multimètres</w:t>
      </w:r>
    </w:p>
    <w:p w14:paraId="4C0DB1E0" w14:textId="77777777" w:rsidR="0066459C" w:rsidRDefault="00442297" w:rsidP="0066459C">
      <w:r>
        <w:tab/>
      </w:r>
      <w:r w:rsidR="0066459C">
        <w:t xml:space="preserve">Le programme dispose d’un main qui (après avoir salué l’opérateur) </w:t>
      </w:r>
      <w:r w:rsidR="00EE4FF6">
        <w:t>effectue pour le moment l’ensemble des tests de la classe Tester.</w:t>
      </w:r>
      <w:r w:rsidR="003D32BF">
        <w:t xml:space="preserve"> Celle</w:t>
      </w:r>
      <w:r>
        <w:t xml:space="preserve">-ci </w:t>
      </w:r>
      <w:r w:rsidR="00247F98">
        <w:t>comporte des</w:t>
      </w:r>
      <w:r w:rsidR="003D32BF">
        <w:t xml:space="preserve"> fonction</w:t>
      </w:r>
      <w:r>
        <w:t>s</w:t>
      </w:r>
      <w:r w:rsidR="003D32BF">
        <w:t xml:space="preserve"> de test </w:t>
      </w:r>
      <w:r>
        <w:t xml:space="preserve">dont chacune </w:t>
      </w:r>
      <w:r w:rsidR="003D32BF">
        <w:t xml:space="preserve">a été pensée et réalisée afin que l’environnement </w:t>
      </w:r>
      <w:r w:rsidR="00653307">
        <w:t>nécessaire au début du test ne dépend pas de manipulations précédentes. Chaque intervention de l’opérateur nécessaire (changement des valeurs du DIP-SWITCH et validation des LEDS)</w:t>
      </w:r>
      <w:r w:rsidR="00B863E6">
        <w:t xml:space="preserve"> est indiquée sur le terminal.</w:t>
      </w:r>
    </w:p>
    <w:p w14:paraId="446DCA6C" w14:textId="77777777" w:rsidR="007301CA" w:rsidRDefault="00F95A9D" w:rsidP="0066459C">
      <w:r>
        <w:t xml:space="preserve">Les classes I2CBmsInterface et HdqBmsInterface sont celles utilisées directement par le Testeur et implémentent des méthodes transparentes pour la lecture des registres nécessaires ou l’envoi de commandes spécifiques. </w:t>
      </w:r>
    </w:p>
    <w:p w14:paraId="42FB683A" w14:textId="77777777" w:rsidR="00EF3F5B" w:rsidRDefault="00EF3F5B" w:rsidP="00126BCB"/>
    <w:p w14:paraId="41DA4E7D" w14:textId="77777777" w:rsidR="00EF3F5B" w:rsidRDefault="00EF3F5B" w:rsidP="00126BCB">
      <w:r w:rsidRPr="005F663E">
        <w:rPr>
          <w:b/>
          <w:color w:val="1F3864" w:themeColor="accent1" w:themeShade="80"/>
          <w:sz w:val="24"/>
        </w:rPr>
        <w:t>Utilisation</w:t>
      </w:r>
      <w:r w:rsidR="002E29BB" w:rsidRPr="005F663E">
        <w:rPr>
          <w:b/>
          <w:color w:val="1F3864" w:themeColor="accent1" w:themeShade="80"/>
          <w:sz w:val="24"/>
        </w:rPr>
        <w:t> </w:t>
      </w:r>
      <w:r w:rsidR="002E29BB" w:rsidRPr="005F663E">
        <w:rPr>
          <w:b/>
          <w:color w:val="1F3864" w:themeColor="accent1" w:themeShade="80"/>
        </w:rPr>
        <w:t>:</w:t>
      </w:r>
    </w:p>
    <w:p w14:paraId="6F01EDF2" w14:textId="77777777" w:rsidR="007301CA" w:rsidRDefault="002E29BB" w:rsidP="00126BCB">
      <w:r>
        <w:t>Il faut premièrement connecter les ports I2C et HDQ de la BMS à la carte du banc de test, qui est à brancher par USB à l’ordinateur de test.</w:t>
      </w:r>
    </w:p>
    <w:p w14:paraId="38124344" w14:textId="77777777" w:rsidR="00F86D81" w:rsidRDefault="002E29BB" w:rsidP="00126BCB">
      <w:r>
        <w:t>Il faut également connecter les deux modules de relais aux connecteurs UART de la carte.</w:t>
      </w:r>
    </w:p>
    <w:p w14:paraId="2FAB6657" w14:textId="77777777" w:rsidR="00F86D81" w:rsidRDefault="00F86D81" w:rsidP="00126BCB">
      <w:r>
        <w:t>Il est nécessaire de connecter les deux TENMA par USB, de les placer sur le bon calibre ainsi que de maintenir le bouton « SEND » appuyé pour configurer l’envoi infrarouge automatique. Il faut également changer de RANGE pour se placer à 200.</w:t>
      </w:r>
    </w:p>
    <w:p w14:paraId="5D81DAE4" w14:textId="77777777" w:rsidR="00EF3F5B" w:rsidRDefault="00EF3F5B" w:rsidP="00126BCB">
      <w:r>
        <w:t xml:space="preserve">Lancer le soft 72_7730 V3.00 à chaque connexion de </w:t>
      </w:r>
      <w:r w:rsidR="00DE3947">
        <w:t>multimètre</w:t>
      </w:r>
      <w:r w:rsidR="006C66E0">
        <w:t xml:space="preserve">. Il peut être nécessaire de ne brancher qu’une </w:t>
      </w:r>
      <w:r w:rsidR="005F663E">
        <w:t>des deux multimètres</w:t>
      </w:r>
      <w:r w:rsidR="006C66E0">
        <w:t xml:space="preserve">, de l’initialiser avec le soft, puis de connecter le deuxième pour faire de même. </w:t>
      </w:r>
    </w:p>
    <w:p w14:paraId="59B73B03" w14:textId="77777777" w:rsidR="00322898" w:rsidRDefault="00322898" w:rsidP="00126BCB"/>
    <w:p w14:paraId="655FC84A" w14:textId="77777777" w:rsidR="00322898" w:rsidRPr="00322898" w:rsidRDefault="00322898" w:rsidP="00126BCB">
      <w:pPr>
        <w:rPr>
          <w:b/>
          <w:color w:val="1F3864" w:themeColor="accent1" w:themeShade="80"/>
          <w:sz w:val="24"/>
        </w:rPr>
      </w:pPr>
      <w:r w:rsidRPr="00322898">
        <w:rPr>
          <w:b/>
          <w:color w:val="1F3864" w:themeColor="accent1" w:themeShade="80"/>
          <w:sz w:val="24"/>
        </w:rPr>
        <w:t>Reste à faire :</w:t>
      </w:r>
    </w:p>
    <w:p w14:paraId="2693B5CC" w14:textId="77777777" w:rsidR="00322898" w:rsidRDefault="00322898" w:rsidP="00322898">
      <w:r>
        <w:t>Implémenter le passage de I2C à HDQ ( 0x00 0x40 0x7C : écriture de 0x7C40 dans 0x00)</w:t>
      </w:r>
    </w:p>
    <w:p w14:paraId="0BB210B4" w14:textId="77777777" w:rsidR="00322898" w:rsidRDefault="00322898" w:rsidP="00322898">
      <w:r>
        <w:t>Programmer la flash par I2C (UNSEAL : 0x36 0x72 0x04 0x14)</w:t>
      </w:r>
    </w:p>
    <w:p w14:paraId="493788B4" w14:textId="77777777" w:rsidR="00322898" w:rsidRDefault="00322898" w:rsidP="00322898">
      <w:r>
        <w:t>Récupérer la valeur de CHEM_ID (0x08) pour valider la communication I2C a début du test</w:t>
      </w:r>
    </w:p>
    <w:p w14:paraId="72844DE2" w14:textId="77777777" w:rsidR="00322898" w:rsidRDefault="00322898" w:rsidP="00322898">
      <w:r>
        <w:t>Test à ajouter : Envoyer la commande de lecture les registres de charge restante et de charge maximale (commandes 0x04 et 0x06)</w:t>
      </w:r>
    </w:p>
    <w:p w14:paraId="58ACD7E7" w14:textId="77777777" w:rsidR="00322898" w:rsidRDefault="00322898" w:rsidP="00126BCB"/>
    <w:p w14:paraId="79E39C0B" w14:textId="77777777" w:rsidR="00322898" w:rsidRDefault="00322898" w:rsidP="00126BCB"/>
    <w:p w14:paraId="2BE65E1D" w14:textId="77777777" w:rsidR="00EE4FF6" w:rsidRPr="00240974" w:rsidRDefault="00EE4FF6" w:rsidP="00126BCB">
      <w:pPr>
        <w:rPr>
          <w:b/>
          <w:color w:val="1F3864" w:themeColor="accent1" w:themeShade="80"/>
          <w:sz w:val="24"/>
        </w:rPr>
      </w:pPr>
      <w:r w:rsidRPr="00240974">
        <w:rPr>
          <w:b/>
          <w:color w:val="1F3864" w:themeColor="accent1" w:themeShade="80"/>
          <w:sz w:val="24"/>
        </w:rPr>
        <w:t xml:space="preserve">Améliorations </w:t>
      </w:r>
      <w:r w:rsidR="00322898" w:rsidRPr="00240974">
        <w:rPr>
          <w:b/>
          <w:color w:val="1F3864" w:themeColor="accent1" w:themeShade="80"/>
          <w:sz w:val="24"/>
        </w:rPr>
        <w:t>à apporter par la suite</w:t>
      </w:r>
      <w:r w:rsidR="00240974">
        <w:rPr>
          <w:b/>
          <w:color w:val="1F3864" w:themeColor="accent1" w:themeShade="80"/>
          <w:sz w:val="24"/>
        </w:rPr>
        <w:t> :</w:t>
      </w:r>
    </w:p>
    <w:p w14:paraId="3FB54BC9" w14:textId="77777777" w:rsidR="00EE4FF6" w:rsidRDefault="00EE4FF6" w:rsidP="00126BCB">
      <w:r>
        <w:t>Menu pour choisir le test à effectuer</w:t>
      </w:r>
      <w:r w:rsidR="00555CCE">
        <w:t xml:space="preserve"> si test d’une carte réparée dont il est nécessaire que de tester certaines fonctionnalités</w:t>
      </w:r>
      <w:r w:rsidR="0056246D">
        <w:t xml:space="preserve">. </w:t>
      </w:r>
    </w:p>
    <w:p w14:paraId="29294246" w14:textId="77777777" w:rsidR="003D32BF" w:rsidRDefault="00550272" w:rsidP="00126BCB">
      <w:r>
        <w:t>Export</w:t>
      </w:r>
      <w:r w:rsidR="003D32BF">
        <w:t xml:space="preserve"> des résultats de tests de Tester dans le fichier Excel</w:t>
      </w:r>
      <w:r w:rsidR="00B863E6">
        <w:t>.</w:t>
      </w:r>
    </w:p>
    <w:p w14:paraId="2EE0529E" w14:textId="77777777" w:rsidR="00A82597" w:rsidRDefault="00B863E6" w:rsidP="00322898">
      <w:r>
        <w:t>Utilisation de tkinter</w:t>
      </w:r>
      <w:r w:rsidR="001866FB">
        <w:tab/>
      </w:r>
    </w:p>
    <w:p w14:paraId="6ECE5368" w14:textId="77777777" w:rsidR="0056246D" w:rsidRDefault="0056246D" w:rsidP="00126BCB"/>
    <w:sectPr w:rsidR="00562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5D12" w14:textId="77777777" w:rsidR="00755DDB" w:rsidRDefault="00755DDB" w:rsidP="005D31C1">
      <w:pPr>
        <w:spacing w:after="0" w:line="240" w:lineRule="auto"/>
      </w:pPr>
      <w:r>
        <w:separator/>
      </w:r>
    </w:p>
  </w:endnote>
  <w:endnote w:type="continuationSeparator" w:id="0">
    <w:p w14:paraId="5C9B94FF" w14:textId="77777777" w:rsidR="00755DDB" w:rsidRDefault="00755DDB" w:rsidP="005D3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4041" w14:textId="77777777" w:rsidR="00755DDB" w:rsidRDefault="00755DDB" w:rsidP="005D31C1">
      <w:pPr>
        <w:spacing w:after="0" w:line="240" w:lineRule="auto"/>
      </w:pPr>
      <w:r>
        <w:separator/>
      </w:r>
    </w:p>
  </w:footnote>
  <w:footnote w:type="continuationSeparator" w:id="0">
    <w:p w14:paraId="537AF29E" w14:textId="77777777" w:rsidR="00755DDB" w:rsidRDefault="00755DDB" w:rsidP="005D31C1">
      <w:pPr>
        <w:spacing w:after="0" w:line="240" w:lineRule="auto"/>
      </w:pPr>
      <w:r>
        <w:continuationSeparator/>
      </w:r>
    </w:p>
  </w:footnote>
  <w:footnote w:id="1">
    <w:p w14:paraId="7A47902C" w14:textId="77777777" w:rsidR="00695649" w:rsidRDefault="00695649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066F2E">
          <w:rPr>
            <w:rStyle w:val="Lienhypertexte"/>
          </w:rPr>
          <w:t>https://www.element14.com/community/docs/DOC-28371/l/tenma-72-7730-software-file-data-transfer-instructions-file</w:t>
        </w:r>
      </w:hyperlink>
    </w:p>
    <w:p w14:paraId="2672EA49" w14:textId="77777777" w:rsidR="00695649" w:rsidRDefault="00695649">
      <w:pPr>
        <w:pStyle w:val="Notedebasdepage"/>
      </w:pPr>
    </w:p>
  </w:footnote>
  <w:footnote w:id="2">
    <w:p w14:paraId="2192C791" w14:textId="77777777" w:rsidR="00965E51" w:rsidRDefault="00965E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2" w:history="1">
        <w:r w:rsidRPr="00066F2E">
          <w:rPr>
            <w:rStyle w:val="Lienhypertexte"/>
          </w:rPr>
          <w:t>http://www.ftdichip.com/Drivers/D2XX.htm</w:t>
        </w:r>
      </w:hyperlink>
    </w:p>
    <w:p w14:paraId="16FEBF60" w14:textId="77777777" w:rsidR="00965E51" w:rsidRDefault="00965E51">
      <w:pPr>
        <w:pStyle w:val="Notedebasdepage"/>
      </w:pPr>
    </w:p>
  </w:footnote>
  <w:footnote w:id="3">
    <w:p w14:paraId="4600741B" w14:textId="77777777" w:rsidR="00965E51" w:rsidRDefault="00965E5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3" w:history="1">
        <w:r w:rsidRPr="00066F2E">
          <w:rPr>
            <w:rStyle w:val="Lienhypertexte"/>
          </w:rPr>
          <w:t>http://www.ftdichip.com/Drivers/VCP.htm</w:t>
        </w:r>
      </w:hyperlink>
    </w:p>
    <w:p w14:paraId="1A730C6C" w14:textId="77777777" w:rsidR="00965E51" w:rsidRDefault="00965E51">
      <w:pPr>
        <w:pStyle w:val="Notedebasdepage"/>
      </w:pPr>
    </w:p>
  </w:footnote>
  <w:footnote w:id="4">
    <w:p w14:paraId="4AB05231" w14:textId="77777777" w:rsidR="007E64D0" w:rsidRDefault="007E64D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4" w:history="1">
        <w:r w:rsidRPr="00066F2E">
          <w:rPr>
            <w:rStyle w:val="Lienhypertexte"/>
          </w:rPr>
          <w:t>http://www.ftdichip.com/Support/Documents/AppNotes/AN_124_User_Guide_For_FT_PROG.pdf</w:t>
        </w:r>
      </w:hyperlink>
    </w:p>
    <w:p w14:paraId="694DFC29" w14:textId="77777777" w:rsidR="007E64D0" w:rsidRDefault="00755DDB">
      <w:pPr>
        <w:pStyle w:val="Notedebasdepage"/>
      </w:pPr>
      <w:hyperlink r:id="rId5" w:anchor="FT_PROG" w:history="1">
        <w:r w:rsidR="007E64D0" w:rsidRPr="00066F2E">
          <w:rPr>
            <w:rStyle w:val="Lienhypertexte"/>
          </w:rPr>
          <w:t>http://www.ftdichip.com/Support/Utilities.htm#FT_PROG</w:t>
        </w:r>
      </w:hyperlink>
    </w:p>
    <w:p w14:paraId="6FCFB358" w14:textId="77777777" w:rsidR="007E64D0" w:rsidRDefault="007E64D0">
      <w:pPr>
        <w:pStyle w:val="Notedebasdepage"/>
      </w:pPr>
    </w:p>
  </w:footnote>
  <w:footnote w:id="5">
    <w:p w14:paraId="0E2019E1" w14:textId="77777777" w:rsidR="002E0A90" w:rsidRDefault="002E0A9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6" w:history="1">
        <w:r w:rsidRPr="00066F2E">
          <w:rPr>
            <w:rStyle w:val="Lienhypertexte"/>
          </w:rPr>
          <w:t>http://www.ti.com/lit/an/slua408a/slua408a.pdf</w:t>
        </w:r>
      </w:hyperlink>
    </w:p>
    <w:p w14:paraId="008D773A" w14:textId="77777777" w:rsidR="002E0A90" w:rsidRDefault="00755DDB">
      <w:pPr>
        <w:pStyle w:val="Notedebasdepage"/>
      </w:pPr>
      <w:hyperlink r:id="rId7" w:history="1">
        <w:r w:rsidR="002E0A90" w:rsidRPr="00066F2E">
          <w:rPr>
            <w:rStyle w:val="Lienhypertexte"/>
          </w:rPr>
          <w:t>http://www.ti.com/lit/an/slva101/slva101.pdf</w:t>
        </w:r>
      </w:hyperlink>
    </w:p>
    <w:p w14:paraId="4E239F2C" w14:textId="77777777" w:rsidR="002E0A90" w:rsidRDefault="002E0A90">
      <w:pPr>
        <w:pStyle w:val="Notedebasdepag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71D40"/>
    <w:multiLevelType w:val="hybridMultilevel"/>
    <w:tmpl w:val="D59A12B2"/>
    <w:lvl w:ilvl="0" w:tplc="1B1C71A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E28444F"/>
    <w:multiLevelType w:val="hybridMultilevel"/>
    <w:tmpl w:val="724C2B50"/>
    <w:lvl w:ilvl="0" w:tplc="67CA3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8"/>
    <w:rsid w:val="0003038A"/>
    <w:rsid w:val="00043630"/>
    <w:rsid w:val="000B119A"/>
    <w:rsid w:val="00102A3B"/>
    <w:rsid w:val="00126BCB"/>
    <w:rsid w:val="001640BA"/>
    <w:rsid w:val="001779DF"/>
    <w:rsid w:val="00182960"/>
    <w:rsid w:val="001866FB"/>
    <w:rsid w:val="001918A5"/>
    <w:rsid w:val="001C0BFA"/>
    <w:rsid w:val="001F077B"/>
    <w:rsid w:val="001F6F09"/>
    <w:rsid w:val="001F7C75"/>
    <w:rsid w:val="00207F6F"/>
    <w:rsid w:val="002324B8"/>
    <w:rsid w:val="00240974"/>
    <w:rsid w:val="00247F98"/>
    <w:rsid w:val="002643FC"/>
    <w:rsid w:val="00267C5B"/>
    <w:rsid w:val="002828B8"/>
    <w:rsid w:val="00291C2F"/>
    <w:rsid w:val="0029578D"/>
    <w:rsid w:val="002A565A"/>
    <w:rsid w:val="002D552A"/>
    <w:rsid w:val="002E0A90"/>
    <w:rsid w:val="002E29BB"/>
    <w:rsid w:val="00322898"/>
    <w:rsid w:val="00322A6E"/>
    <w:rsid w:val="003D32BF"/>
    <w:rsid w:val="003E43F0"/>
    <w:rsid w:val="003F5920"/>
    <w:rsid w:val="003F6147"/>
    <w:rsid w:val="00402095"/>
    <w:rsid w:val="004112AF"/>
    <w:rsid w:val="00431F35"/>
    <w:rsid w:val="00442297"/>
    <w:rsid w:val="00446AA8"/>
    <w:rsid w:val="00461B32"/>
    <w:rsid w:val="00475EBE"/>
    <w:rsid w:val="00493145"/>
    <w:rsid w:val="004A020B"/>
    <w:rsid w:val="004A76C7"/>
    <w:rsid w:val="004B0944"/>
    <w:rsid w:val="004F659B"/>
    <w:rsid w:val="00531E6B"/>
    <w:rsid w:val="00550272"/>
    <w:rsid w:val="00555CCE"/>
    <w:rsid w:val="0056246D"/>
    <w:rsid w:val="005B6216"/>
    <w:rsid w:val="005D032E"/>
    <w:rsid w:val="005D31C1"/>
    <w:rsid w:val="005F638D"/>
    <w:rsid w:val="005F663E"/>
    <w:rsid w:val="00653307"/>
    <w:rsid w:val="0066459C"/>
    <w:rsid w:val="0067136D"/>
    <w:rsid w:val="00695649"/>
    <w:rsid w:val="006B7BD9"/>
    <w:rsid w:val="006C0FC9"/>
    <w:rsid w:val="006C66E0"/>
    <w:rsid w:val="006E5AEC"/>
    <w:rsid w:val="006E7D6B"/>
    <w:rsid w:val="007301CA"/>
    <w:rsid w:val="0073339A"/>
    <w:rsid w:val="007440B4"/>
    <w:rsid w:val="00755DDB"/>
    <w:rsid w:val="007C5218"/>
    <w:rsid w:val="007E64D0"/>
    <w:rsid w:val="00802E04"/>
    <w:rsid w:val="00852441"/>
    <w:rsid w:val="00861A70"/>
    <w:rsid w:val="00877E5F"/>
    <w:rsid w:val="008B1BD5"/>
    <w:rsid w:val="008B1ECC"/>
    <w:rsid w:val="008B5B77"/>
    <w:rsid w:val="008F65D2"/>
    <w:rsid w:val="00964884"/>
    <w:rsid w:val="009654BC"/>
    <w:rsid w:val="00965E51"/>
    <w:rsid w:val="00983525"/>
    <w:rsid w:val="009907F6"/>
    <w:rsid w:val="009C4ED3"/>
    <w:rsid w:val="009D364F"/>
    <w:rsid w:val="00A32994"/>
    <w:rsid w:val="00A82597"/>
    <w:rsid w:val="00AB5FB4"/>
    <w:rsid w:val="00AF03F3"/>
    <w:rsid w:val="00B024A6"/>
    <w:rsid w:val="00B03857"/>
    <w:rsid w:val="00B058B3"/>
    <w:rsid w:val="00B2386D"/>
    <w:rsid w:val="00B3008B"/>
    <w:rsid w:val="00B36FD6"/>
    <w:rsid w:val="00B37B96"/>
    <w:rsid w:val="00B770C4"/>
    <w:rsid w:val="00B77B0C"/>
    <w:rsid w:val="00B863E6"/>
    <w:rsid w:val="00B94BFC"/>
    <w:rsid w:val="00BB0475"/>
    <w:rsid w:val="00BE16B7"/>
    <w:rsid w:val="00C60E26"/>
    <w:rsid w:val="00C62540"/>
    <w:rsid w:val="00C730D7"/>
    <w:rsid w:val="00C73A23"/>
    <w:rsid w:val="00CA4119"/>
    <w:rsid w:val="00CA4A3D"/>
    <w:rsid w:val="00CC09E9"/>
    <w:rsid w:val="00CD00ED"/>
    <w:rsid w:val="00CD251C"/>
    <w:rsid w:val="00CD2FD5"/>
    <w:rsid w:val="00CD343C"/>
    <w:rsid w:val="00CD7B54"/>
    <w:rsid w:val="00CE0154"/>
    <w:rsid w:val="00CE1C96"/>
    <w:rsid w:val="00CE4036"/>
    <w:rsid w:val="00D40D11"/>
    <w:rsid w:val="00D7048B"/>
    <w:rsid w:val="00D9179E"/>
    <w:rsid w:val="00DA045B"/>
    <w:rsid w:val="00DE3947"/>
    <w:rsid w:val="00DF3349"/>
    <w:rsid w:val="00DF6478"/>
    <w:rsid w:val="00E53B73"/>
    <w:rsid w:val="00EA72CD"/>
    <w:rsid w:val="00EB6D40"/>
    <w:rsid w:val="00EE4FF6"/>
    <w:rsid w:val="00EF3F5B"/>
    <w:rsid w:val="00F828E9"/>
    <w:rsid w:val="00F86D81"/>
    <w:rsid w:val="00F95A9D"/>
    <w:rsid w:val="00FD339D"/>
    <w:rsid w:val="00FE518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2F489"/>
  <w15:chartTrackingRefBased/>
  <w15:docId w15:val="{4DC27045-21F6-49C0-9F89-709B542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FC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D31C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D31C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D31C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9907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907F6"/>
    <w:rPr>
      <w:color w:val="605E5C"/>
      <w:shd w:val="clear" w:color="auto" w:fill="E1DFDD"/>
    </w:rPr>
  </w:style>
  <w:style w:type="character" w:styleId="Rfrenceintense">
    <w:name w:val="Intense Reference"/>
    <w:basedOn w:val="Policepardfaut"/>
    <w:uiPriority w:val="32"/>
    <w:qFormat/>
    <w:rsid w:val="00CE015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ipitapart.files.wordpress.com/2014/09/hdq-adapter1.png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tdichip.com/Drivers/VCP.htm" TargetMode="External"/><Relationship Id="rId7" Type="http://schemas.openxmlformats.org/officeDocument/2006/relationships/hyperlink" Target="http://www.ti.com/lit/an/slva101/slva101.pdf" TargetMode="External"/><Relationship Id="rId2" Type="http://schemas.openxmlformats.org/officeDocument/2006/relationships/hyperlink" Target="http://www.ftdichip.com/Drivers/D2XX.htm" TargetMode="External"/><Relationship Id="rId1" Type="http://schemas.openxmlformats.org/officeDocument/2006/relationships/hyperlink" Target="https://www.element14.com/community/docs/DOC-28371/l/tenma-72-7730-software-file-data-transfer-instructions-file" TargetMode="External"/><Relationship Id="rId6" Type="http://schemas.openxmlformats.org/officeDocument/2006/relationships/hyperlink" Target="http://www.ti.com/lit/an/slua408a/slua408a.pdf" TargetMode="External"/><Relationship Id="rId5" Type="http://schemas.openxmlformats.org/officeDocument/2006/relationships/hyperlink" Target="http://www.ftdichip.com/Support/Utilities.htm" TargetMode="External"/><Relationship Id="rId4" Type="http://schemas.openxmlformats.org/officeDocument/2006/relationships/hyperlink" Target="http://www.ftdichip.com/Support/Documents/AppNotes/AN_124_User_Guide_For_FT_PROG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2FDF8-5FB9-4B9B-A6E3-66E387C7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Crampon</dc:creator>
  <cp:keywords/>
  <dc:description/>
  <cp:lastModifiedBy>Sébastien Giordano</cp:lastModifiedBy>
  <cp:revision>8</cp:revision>
  <dcterms:created xsi:type="dcterms:W3CDTF">2022-02-01T06:54:00Z</dcterms:created>
  <dcterms:modified xsi:type="dcterms:W3CDTF">2022-02-01T09:36:00Z</dcterms:modified>
</cp:coreProperties>
</file>