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BF" w:rsidRDefault="00810DAF" w:rsidP="00810DAF">
      <w:pPr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t>Actividad práctica — Orquestación básica</w:t>
      </w:r>
      <w:r w:rsidRPr="00810DAF">
        <w:rPr>
          <w:rFonts w:ascii="Arial" w:hAnsi="Arial" w:cs="Arial"/>
          <w:b/>
          <w:sz w:val="28"/>
          <w:lang w:val="es-CO"/>
        </w:rPr>
        <w:t xml:space="preserve"> </w:t>
      </w:r>
      <w:r w:rsidRPr="00810DAF">
        <w:rPr>
          <w:rFonts w:ascii="Arial" w:hAnsi="Arial" w:cs="Arial"/>
          <w:b/>
          <w:sz w:val="28"/>
          <w:lang w:val="es-CO"/>
        </w:rPr>
        <w:t xml:space="preserve">con </w:t>
      </w:r>
      <w:proofErr w:type="spellStart"/>
      <w:r w:rsidRPr="00810DAF">
        <w:rPr>
          <w:rFonts w:ascii="Arial" w:hAnsi="Arial" w:cs="Arial"/>
          <w:b/>
          <w:sz w:val="28"/>
          <w:lang w:val="es-CO"/>
        </w:rPr>
        <w:t>Docker</w:t>
      </w:r>
      <w:proofErr w:type="spellEnd"/>
      <w:r w:rsidRPr="00810DAF">
        <w:rPr>
          <w:rFonts w:ascii="Arial" w:hAnsi="Arial" w:cs="Arial"/>
          <w:b/>
          <w:sz w:val="28"/>
          <w:lang w:val="es-CO"/>
        </w:rPr>
        <w:t xml:space="preserve"> </w:t>
      </w:r>
      <w:proofErr w:type="spellStart"/>
      <w:r w:rsidRPr="00810DAF">
        <w:rPr>
          <w:rFonts w:ascii="Arial" w:hAnsi="Arial" w:cs="Arial"/>
          <w:b/>
          <w:sz w:val="28"/>
          <w:lang w:val="es-CO"/>
        </w:rPr>
        <w:t>Compose</w:t>
      </w:r>
      <w:proofErr w:type="spellEnd"/>
    </w:p>
    <w:p w:rsidR="00810DAF" w:rsidRDefault="00810DAF" w:rsidP="00810DAF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Juan Sebastián Agudelo Quintero</w:t>
      </w:r>
    </w:p>
    <w:p w:rsidR="00810DAF" w:rsidRDefault="00810DAF" w:rsidP="00810DAF">
      <w:pPr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Instrucciones paso a paso</w:t>
      </w:r>
    </w:p>
    <w:p w:rsidR="00810DAF" w:rsidRPr="00810DAF" w:rsidRDefault="00810DAF" w:rsidP="00810DAF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>
        <w:rPr>
          <w:rFonts w:ascii="Arial" w:hAnsi="Arial" w:cs="Arial"/>
          <w:b/>
          <w:sz w:val="28"/>
          <w:lang w:val="es-CO"/>
        </w:rPr>
        <w:t>Configuración inicial</w:t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44859C84" wp14:editId="0D464372">
            <wp:extent cx="5612130" cy="29584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pStyle w:val="Prrafodelista"/>
        <w:ind w:left="42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t>Servicios requeridos</w:t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78A32AA5" wp14:editId="77BA7036">
            <wp:extent cx="5612130" cy="29648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lastRenderedPageBreak/>
        <w:t>Ejecución</w:t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7C0CB3A3" wp14:editId="43E0DFEE">
            <wp:extent cx="5612130" cy="294640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234556B9" wp14:editId="4312091C">
            <wp:extent cx="5612130" cy="29375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lastRenderedPageBreak/>
        <w:t>Persistencia</w:t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2D157F74" wp14:editId="400FD30F">
            <wp:extent cx="5612130" cy="31572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4031E144" wp14:editId="0D933F04">
            <wp:extent cx="5612130" cy="27222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810DAF" w:rsidP="00810DAF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lastRenderedPageBreak/>
        <w:t>Documentación</w:t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1279E841" wp14:editId="01ACA2F4">
            <wp:extent cx="5612130" cy="84709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2AF175AD" wp14:editId="54366895">
            <wp:extent cx="5612130" cy="157226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AF" w:rsidRDefault="00810DAF" w:rsidP="00810DAF">
      <w:pPr>
        <w:ind w:left="66"/>
        <w:rPr>
          <w:rFonts w:ascii="Arial" w:hAnsi="Arial" w:cs="Arial"/>
          <w:b/>
          <w:sz w:val="28"/>
          <w:lang w:val="es-CO"/>
        </w:rPr>
      </w:pPr>
      <w:r w:rsidRPr="00810DAF">
        <w:rPr>
          <w:rFonts w:ascii="Arial" w:hAnsi="Arial" w:cs="Arial"/>
          <w:b/>
          <w:sz w:val="28"/>
          <w:lang w:val="es-CO"/>
        </w:rPr>
        <w:drawing>
          <wp:inline distT="0" distB="0" distL="0" distR="0" wp14:anchorId="031E23C5" wp14:editId="06CE4D26">
            <wp:extent cx="5612130" cy="292544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543" w:rsidRDefault="00714543" w:rsidP="00810DAF">
      <w:pPr>
        <w:ind w:left="66"/>
        <w:rPr>
          <w:rFonts w:ascii="Arial" w:hAnsi="Arial" w:cs="Arial"/>
          <w:b/>
          <w:sz w:val="28"/>
          <w:lang w:val="es-CO"/>
        </w:rPr>
      </w:pPr>
    </w:p>
    <w:p w:rsidR="00810DAF" w:rsidRDefault="00714543" w:rsidP="00714543">
      <w:pPr>
        <w:pStyle w:val="Prrafodelista"/>
        <w:numPr>
          <w:ilvl w:val="0"/>
          <w:numId w:val="1"/>
        </w:numPr>
        <w:ind w:left="426"/>
        <w:rPr>
          <w:rFonts w:ascii="Arial" w:hAnsi="Arial" w:cs="Arial"/>
          <w:b/>
          <w:sz w:val="28"/>
          <w:lang w:val="es-CO"/>
        </w:rPr>
      </w:pPr>
      <w:r w:rsidRPr="00714543">
        <w:rPr>
          <w:rFonts w:ascii="Arial" w:hAnsi="Arial" w:cs="Arial"/>
          <w:b/>
          <w:sz w:val="28"/>
          <w:lang w:val="es-CO"/>
        </w:rPr>
        <w:t>Reflexión sobre las</w:t>
      </w:r>
      <w:r>
        <w:rPr>
          <w:rFonts w:ascii="Arial" w:hAnsi="Arial" w:cs="Arial"/>
          <w:b/>
          <w:sz w:val="28"/>
          <w:lang w:val="es-CO"/>
        </w:rPr>
        <w:t xml:space="preserve"> ventajas de usar Docker </w:t>
      </w:r>
      <w:proofErr w:type="spellStart"/>
      <w:r>
        <w:rPr>
          <w:rFonts w:ascii="Arial" w:hAnsi="Arial" w:cs="Arial"/>
          <w:b/>
          <w:sz w:val="28"/>
          <w:lang w:val="es-CO"/>
        </w:rPr>
        <w:t>Compos</w:t>
      </w:r>
      <w:proofErr w:type="spellEnd"/>
    </w:p>
    <w:p w:rsidR="00714543" w:rsidRPr="00714543" w:rsidRDefault="00714543" w:rsidP="00714543">
      <w:pPr>
        <w:ind w:left="66"/>
        <w:rPr>
          <w:rFonts w:ascii="Arial" w:hAnsi="Arial" w:cs="Arial"/>
          <w:sz w:val="24"/>
          <w:lang w:val="es-CO"/>
        </w:rPr>
      </w:pPr>
      <w:r w:rsidRPr="00714543">
        <w:rPr>
          <w:rFonts w:ascii="Arial" w:hAnsi="Arial" w:cs="Arial"/>
          <w:sz w:val="24"/>
          <w:lang w:val="es-CO"/>
        </w:rPr>
        <w:t xml:space="preserve">A partir de esta actividad pude entender mejor por qué Docker </w:t>
      </w:r>
      <w:proofErr w:type="spellStart"/>
      <w:r w:rsidRPr="00714543">
        <w:rPr>
          <w:rFonts w:ascii="Arial" w:hAnsi="Arial" w:cs="Arial"/>
          <w:sz w:val="24"/>
          <w:lang w:val="es-CO"/>
        </w:rPr>
        <w:t>Compose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es una herramienta tan útil cuando se trabaja con varias aplicaciones o servicios al mismo tiempo. Cuando uno trabaja solo con Docker normalmente tiene que ejecutar muchos comandos </w:t>
      </w:r>
      <w:proofErr w:type="spellStart"/>
      <w:r w:rsidRPr="00714543">
        <w:rPr>
          <w:rFonts w:ascii="Arial" w:hAnsi="Arial" w:cs="Arial"/>
          <w:sz w:val="24"/>
          <w:lang w:val="es-CO"/>
        </w:rPr>
        <w:t>docker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run para iniciar cada contenedor por separado, configurar los puertos, las variables de entorno y otras opciones. Esto puede volverse un poco desordenado o difícil de mantener si el proyecto tiene varios servicios, como por ejemplo un servidor web, una base de datos y otros componentes.</w:t>
      </w:r>
    </w:p>
    <w:p w:rsidR="00714543" w:rsidRPr="00714543" w:rsidRDefault="00714543" w:rsidP="00714543">
      <w:pPr>
        <w:ind w:left="66"/>
        <w:rPr>
          <w:rFonts w:ascii="Arial" w:hAnsi="Arial" w:cs="Arial"/>
          <w:sz w:val="24"/>
          <w:lang w:val="es-CO"/>
        </w:rPr>
      </w:pPr>
      <w:r w:rsidRPr="00714543">
        <w:rPr>
          <w:rFonts w:ascii="Arial" w:hAnsi="Arial" w:cs="Arial"/>
          <w:sz w:val="24"/>
          <w:lang w:val="es-CO"/>
        </w:rPr>
        <w:lastRenderedPageBreak/>
        <w:t xml:space="preserve">Lo que hace Docker </w:t>
      </w:r>
      <w:proofErr w:type="spellStart"/>
      <w:r w:rsidRPr="00714543">
        <w:rPr>
          <w:rFonts w:ascii="Arial" w:hAnsi="Arial" w:cs="Arial"/>
          <w:sz w:val="24"/>
          <w:lang w:val="es-CO"/>
        </w:rPr>
        <w:t>Compose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es simplificar todo ese proceso, ya que permite definir toda la infraestructura de la aplicación en un solo archivo, en este caso el </w:t>
      </w:r>
      <w:proofErr w:type="spellStart"/>
      <w:r w:rsidRPr="00714543">
        <w:rPr>
          <w:rFonts w:ascii="Arial" w:hAnsi="Arial" w:cs="Arial"/>
          <w:sz w:val="24"/>
          <w:lang w:val="es-CO"/>
        </w:rPr>
        <w:t>docker-compose.yml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. De esta forma, en lugar de tener que recordar muchos comandos diferentes, simplemente se ejecuta </w:t>
      </w:r>
      <w:proofErr w:type="spellStart"/>
      <w:r w:rsidRPr="00714543">
        <w:rPr>
          <w:rFonts w:ascii="Arial" w:hAnsi="Arial" w:cs="Arial"/>
          <w:sz w:val="24"/>
          <w:lang w:val="es-CO"/>
        </w:rPr>
        <w:t>docker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</w:t>
      </w:r>
      <w:proofErr w:type="spellStart"/>
      <w:r w:rsidRPr="00714543">
        <w:rPr>
          <w:rFonts w:ascii="Arial" w:hAnsi="Arial" w:cs="Arial"/>
          <w:sz w:val="24"/>
          <w:lang w:val="es-CO"/>
        </w:rPr>
        <w:t>compose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up y automáticamente se levantan todos los servicios que necesita la aplicación.</w:t>
      </w:r>
    </w:p>
    <w:p w:rsidR="00714543" w:rsidRPr="00714543" w:rsidRDefault="00714543" w:rsidP="00714543">
      <w:pPr>
        <w:ind w:left="66"/>
        <w:rPr>
          <w:rFonts w:ascii="Arial" w:hAnsi="Arial" w:cs="Arial"/>
          <w:sz w:val="24"/>
          <w:lang w:val="es-CO"/>
        </w:rPr>
      </w:pPr>
      <w:r w:rsidRPr="00714543">
        <w:rPr>
          <w:rFonts w:ascii="Arial" w:hAnsi="Arial" w:cs="Arial"/>
          <w:sz w:val="24"/>
          <w:lang w:val="es-CO"/>
        </w:rPr>
        <w:t xml:space="preserve">Una analogía sencilla que me ayudó a entenderlo es pensar en Docker </w:t>
      </w:r>
      <w:proofErr w:type="spellStart"/>
      <w:r w:rsidRPr="00714543">
        <w:rPr>
          <w:rFonts w:ascii="Arial" w:hAnsi="Arial" w:cs="Arial"/>
          <w:sz w:val="24"/>
          <w:lang w:val="es-CO"/>
        </w:rPr>
        <w:t>Compose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como el director de una orquesta. En una orquesta hay muchos instrumentos diferentes que deben tocar al mismo tiempo y de manera coordinada para que la música suene bien. Si cada músico tocara por su cuenta sin coordinación, probablemente el resultado sería caótico. Docker </w:t>
      </w:r>
      <w:proofErr w:type="spellStart"/>
      <w:r w:rsidRPr="00714543">
        <w:rPr>
          <w:rFonts w:ascii="Arial" w:hAnsi="Arial" w:cs="Arial"/>
          <w:sz w:val="24"/>
          <w:lang w:val="es-CO"/>
        </w:rPr>
        <w:t>Compose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cumple un papel parecido, porque se encarga de coordinar los diferentes contenedores para que todos se ejecuten correctamente y puedan comunicarse entre sí.</w:t>
      </w:r>
    </w:p>
    <w:p w:rsidR="00714543" w:rsidRPr="00714543" w:rsidRDefault="00714543" w:rsidP="00714543">
      <w:pPr>
        <w:ind w:left="66"/>
        <w:rPr>
          <w:rFonts w:ascii="Arial" w:hAnsi="Arial" w:cs="Arial"/>
          <w:sz w:val="24"/>
          <w:lang w:val="es-CO"/>
        </w:rPr>
      </w:pPr>
      <w:r w:rsidRPr="00714543">
        <w:rPr>
          <w:rFonts w:ascii="Arial" w:hAnsi="Arial" w:cs="Arial"/>
          <w:sz w:val="24"/>
          <w:lang w:val="es-CO"/>
        </w:rPr>
        <w:t xml:space="preserve">Otra ventaja importante que noté es que facilita mucho la reproducibilidad de los entornos. Es decir, cualquier persona que tenga el archivo </w:t>
      </w:r>
      <w:proofErr w:type="spellStart"/>
      <w:r w:rsidRPr="00714543">
        <w:rPr>
          <w:rFonts w:ascii="Arial" w:hAnsi="Arial" w:cs="Arial"/>
          <w:sz w:val="24"/>
          <w:lang w:val="es-CO"/>
        </w:rPr>
        <w:t>docker-compose.yml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puede levantar exactamente el mismo entorno de aplicación en su computador ejecutando un solo comando. Esto es muy útil cuando se trabaja en equipo o cuando se quiere mover una aplicación de un entorno de desarrollo a otro.</w:t>
      </w:r>
    </w:p>
    <w:p w:rsidR="00714543" w:rsidRPr="00714543" w:rsidRDefault="00714543" w:rsidP="00714543">
      <w:pPr>
        <w:ind w:left="66"/>
        <w:rPr>
          <w:rFonts w:ascii="Arial" w:hAnsi="Arial" w:cs="Arial"/>
          <w:sz w:val="24"/>
          <w:lang w:val="es-CO"/>
        </w:rPr>
      </w:pPr>
      <w:r w:rsidRPr="00714543">
        <w:rPr>
          <w:rFonts w:ascii="Arial" w:hAnsi="Arial" w:cs="Arial"/>
          <w:sz w:val="24"/>
          <w:lang w:val="es-CO"/>
        </w:rPr>
        <w:t xml:space="preserve">En conclusión, Docker </w:t>
      </w:r>
      <w:proofErr w:type="spellStart"/>
      <w:r w:rsidRPr="00714543">
        <w:rPr>
          <w:rFonts w:ascii="Arial" w:hAnsi="Arial" w:cs="Arial"/>
          <w:sz w:val="24"/>
          <w:lang w:val="es-CO"/>
        </w:rPr>
        <w:t>Compose</w:t>
      </w:r>
      <w:proofErr w:type="spellEnd"/>
      <w:r w:rsidRPr="00714543">
        <w:rPr>
          <w:rFonts w:ascii="Arial" w:hAnsi="Arial" w:cs="Arial"/>
          <w:sz w:val="24"/>
          <w:lang w:val="es-CO"/>
        </w:rPr>
        <w:t xml:space="preserve"> hace que trabajar con múltiples contenedores sea mucho más sencillo y organizado. Permite definir toda la arquitectura de una aplicación en un solo archivo, facilita la ejecución de los servicios y ayuda a mantener un entorno de desarrollo más ordenado y fácil de replicar.</w:t>
      </w:r>
      <w:bookmarkStart w:id="0" w:name="_GoBack"/>
      <w:bookmarkEnd w:id="0"/>
    </w:p>
    <w:sectPr w:rsidR="00714543" w:rsidRPr="007145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91E67"/>
    <w:multiLevelType w:val="hybridMultilevel"/>
    <w:tmpl w:val="AE466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DAF"/>
    <w:rsid w:val="002D0F78"/>
    <w:rsid w:val="00714543"/>
    <w:rsid w:val="00810DAF"/>
    <w:rsid w:val="00D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CDF0B"/>
  <w15:chartTrackingRefBased/>
  <w15:docId w15:val="{F3E2816E-5BB3-4AE6-8F21-5B29EF32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0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dcterms:created xsi:type="dcterms:W3CDTF">2026-04-21T20:34:00Z</dcterms:created>
  <dcterms:modified xsi:type="dcterms:W3CDTF">2026-04-21T20:50:00Z</dcterms:modified>
</cp:coreProperties>
</file>