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C9" w:rsidRPr="001F2DC9" w:rsidRDefault="001F2DC9">
      <w:pPr>
        <w:rPr>
          <w:b/>
          <w:u w:val="single"/>
        </w:rPr>
      </w:pPr>
      <w:proofErr w:type="spellStart"/>
      <w:r w:rsidRPr="001F2DC9">
        <w:rPr>
          <w:b/>
          <w:u w:val="single"/>
        </w:rPr>
        <w:t>Continuity</w:t>
      </w:r>
      <w:proofErr w:type="spellEnd"/>
      <w:r w:rsidRPr="001F2DC9">
        <w:rPr>
          <w:b/>
          <w:u w:val="single"/>
        </w:rPr>
        <w:t xml:space="preserve"> </w:t>
      </w:r>
      <w:proofErr w:type="spellStart"/>
      <w:r w:rsidRPr="001F2DC9">
        <w:rPr>
          <w:b/>
          <w:u w:val="single"/>
        </w:rPr>
        <w:t>equation</w:t>
      </w:r>
      <w:proofErr w:type="spellEnd"/>
      <w:r w:rsidRPr="001F2DC9">
        <w:rPr>
          <w:b/>
          <w:u w:val="single"/>
        </w:rPr>
        <w:t>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7847"/>
      </w:tblGrid>
      <w:tr w:rsidR="001F2DC9" w:rsidRPr="00A863E0" w:rsidTr="001F2DC9">
        <w:tc>
          <w:tcPr>
            <w:tcW w:w="1225" w:type="dxa"/>
            <w:vAlign w:val="center"/>
          </w:tcPr>
          <w:p w:rsidR="001F2DC9" w:rsidRPr="00A863E0" w:rsidRDefault="001F2DC9" w:rsidP="00CE1E30">
            <w:pPr>
              <w:spacing w:after="80"/>
              <w:jc w:val="right"/>
              <w:rPr>
                <w:rFonts w:ascii="Courier New" w:eastAsiaTheme="minorEastAsia" w:hAnsi="Courier New" w:cs="Courier New"/>
                <w:i/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Theme="minorEastAsia" w:hAnsi="Courier New" w:cs="Courier New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7847" w:type="dxa"/>
          </w:tcPr>
          <w:p w:rsidR="001F2DC9" w:rsidRPr="00A863E0" w:rsidRDefault="001F2DC9" w:rsidP="00CE1E30">
            <w:pPr>
              <w:spacing w:after="80"/>
              <w:jc w:val="both"/>
              <w:rPr>
                <w:rFonts w:ascii="Courier New" w:eastAsiaTheme="minorEastAsia" w:hAnsi="Courier New" w:cs="Courier New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ourier New" w:cs="Courier New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ourier New" w:cs="Courier New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ourier New" w:cs="Courier New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ourier New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ourier New" w:cs="Courier New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ourier New" w:cs="Courier New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∂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lang w:val="en-US"/>
                              </w:rPr>
                              <m:t>F</m:t>
                            </m:r>
                          </m:e>
                        </m:ba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ourier New" w:cs="Courier New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ourier New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</w:tr>
      <w:tr w:rsidR="001F2DC9" w:rsidTr="001F2DC9">
        <w:tc>
          <w:tcPr>
            <w:tcW w:w="1225" w:type="dxa"/>
          </w:tcPr>
          <w:p w:rsidR="001F2DC9" w:rsidRDefault="001F2DC9" w:rsidP="00CE1E30">
            <w:pPr>
              <w:spacing w:after="80"/>
              <w:jc w:val="both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847" w:type="dxa"/>
          </w:tcPr>
          <w:p w:rsidR="001F2DC9" w:rsidRDefault="001F2DC9" w:rsidP="00CE1E30">
            <w:pPr>
              <w:spacing w:after="80"/>
              <w:jc w:val="both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</w:tr>
      <w:tr w:rsidR="001F2DC9" w:rsidRPr="00B00429" w:rsidTr="001F2DC9">
        <w:tc>
          <w:tcPr>
            <w:tcW w:w="1225" w:type="dxa"/>
          </w:tcPr>
          <w:p w:rsidR="001F2DC9" w:rsidRDefault="001F2DC9" w:rsidP="00CE1E30">
            <w:pPr>
              <w:spacing w:after="80"/>
              <w:jc w:val="both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847" w:type="dxa"/>
          </w:tcPr>
          <w:p w:rsidR="001F2DC9" w:rsidRPr="00B00429" w:rsidRDefault="001F2DC9" w:rsidP="00CE1E30">
            <w:pPr>
              <w:spacing w:after="80"/>
              <w:jc w:val="both"/>
              <w:rPr>
                <w:rFonts w:ascii="Cambria" w:eastAsiaTheme="minorEastAsia" w:hAnsi="Cambr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+µH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µH) 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  <w:lang w:val="en-US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  <w:lang w:val="en-US"/>
                                      </w:rPr>
                                      <m:t>gH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  <w:lang w:val="en-US"/>
                                          </w:rPr>
                                          <m:t>∂h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  <w:lang w:val="en-US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u w:val="single"/>
                                <w:lang w:val="en-US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u w:val="single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</w:tr>
      <w:tr w:rsidR="001F2DC9" w:rsidRPr="001F2DC9" w:rsidTr="001F2DC9">
        <w:tc>
          <w:tcPr>
            <w:tcW w:w="1225" w:type="dxa"/>
          </w:tcPr>
          <w:p w:rsidR="001F2DC9" w:rsidRPr="001F2DC9" w:rsidRDefault="001F2DC9" w:rsidP="00CE1E30">
            <w:pPr>
              <w:spacing w:after="80"/>
              <w:jc w:val="both"/>
              <w:rPr>
                <w:rFonts w:ascii="Cambria" w:eastAsiaTheme="minorEastAsia" w:hAnsi="Cambria"/>
                <w:sz w:val="2"/>
                <w:szCs w:val="2"/>
                <w:lang w:val="en-US"/>
              </w:rPr>
            </w:pPr>
          </w:p>
        </w:tc>
        <w:tc>
          <w:tcPr>
            <w:tcW w:w="7847" w:type="dxa"/>
          </w:tcPr>
          <w:p w:rsidR="001F2DC9" w:rsidRPr="001F2DC9" w:rsidRDefault="001F2DC9" w:rsidP="00CE1E30">
            <w:pPr>
              <w:spacing w:after="80"/>
              <w:jc w:val="both"/>
              <w:rPr>
                <w:rFonts w:ascii="Cambria" w:eastAsia="Times New Roman" w:hAnsi="Cambria" w:cs="Times New Roman"/>
                <w:sz w:val="2"/>
                <w:szCs w:val="2"/>
                <w:lang w:val="en-US"/>
              </w:rPr>
            </w:pPr>
          </w:p>
        </w:tc>
      </w:tr>
    </w:tbl>
    <w:p w:rsidR="001F2DC9" w:rsidRDefault="001F2DC9" w:rsidP="001F2D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 w:cs="Courier New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ice thickness (m), </w:t>
      </w:r>
      <m:oMath>
        <m:r>
          <w:rPr>
            <w:rFonts w:ascii="Cambria Math" w:eastAsiaTheme="minorEastAsia" w:hAnsi="Cambria Math" w:cs="Courier New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time (y), </w:t>
      </w:r>
      <m:oMath>
        <m:sSub>
          <m:sSubPr>
            <m:ctrlPr>
              <w:rPr>
                <w:rFonts w:ascii="Cambria Math" w:eastAsiaTheme="minorEastAsia" w:hAnsi="Courier New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surface width (m), </w:t>
      </w:r>
      <m:oMath>
        <m:r>
          <w:rPr>
            <w:rFonts w:ascii="Cambria Math" w:eastAsiaTheme="minorEastAsia" w:hAnsi="Cambria Math" w:cs="Courier New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distance along flow line (m), </w:t>
      </w:r>
      <m:oMath>
        <m:bar>
          <m:barPr>
            <m:pos m:val="top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 w:cs="Courier New"/>
                <w:lang w:val="en-US"/>
              </w:rPr>
              <m:t>F</m:t>
            </m:r>
          </m:e>
        </m:bar>
      </m:oMath>
      <w:r>
        <w:rPr>
          <w:rFonts w:eastAsiaTheme="minorEastAsia"/>
          <w:lang w:val="en-US"/>
        </w:rPr>
        <w:t xml:space="preserve"> ice volume flux (m^3 y^-1), </w:t>
      </w:r>
      <m:oMath>
        <m:sSub>
          <m:sSubPr>
            <m:ctrlPr>
              <w:rPr>
                <w:rFonts w:ascii="Cambria Math" w:eastAsiaTheme="minorEastAsia" w:hAnsi="Courier New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local annual surface mass balance (m i.e. y^-1),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diffusivity </w:t>
      </w:r>
      <w:r>
        <w:rPr>
          <w:rFonts w:eastAsiaTheme="minorEastAsia"/>
          <w:lang w:val="en-US"/>
        </w:rPr>
        <w:t>(m^3 y^-1)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surface elevation (m),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 width of the bed (m), </w:t>
      </w:r>
      <m:oMath>
        <m:r>
          <w:rPr>
            <w:rFonts w:ascii="Cambria Math" w:eastAsiaTheme="minorEastAsia" w:hAnsi="Cambria Math"/>
            <w:lang w:val="en-US"/>
          </w:rPr>
          <m:t>µ</m:t>
        </m:r>
      </m:oMath>
      <w:r>
        <w:rPr>
          <w:rFonts w:eastAsiaTheme="minorEastAsia"/>
          <w:lang w:val="en-US"/>
        </w:rPr>
        <w:t xml:space="preserve"> factor for the slope of the valley </w:t>
      </w:r>
      <w:r w:rsidRPr="001F2DC9">
        <w:rPr>
          <w:rFonts w:eastAsiaTheme="minorEastAsia"/>
          <w:lang w:val="en-US"/>
        </w:rPr>
        <w:t xml:space="preserve">walls,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F2DC9">
        <w:rPr>
          <w:rFonts w:eastAsiaTheme="minorEastAsia"/>
          <w:lang w:val="en-US"/>
        </w:rPr>
        <w:t xml:space="preserve"> ice density (kg m^-3),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flow factor for internal deformation (Pa^-3 y^-1),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flow factor for basal sliding (Pa^-3 m^2 y^-1).</w:t>
      </w:r>
    </w:p>
    <w:p w:rsidR="001F2DC9" w:rsidRPr="001F2DC9" w:rsidRDefault="001F2DC9" w:rsidP="001F2DC9">
      <w:pPr>
        <w:spacing w:after="0"/>
        <w:jc w:val="both"/>
        <w:rPr>
          <w:rFonts w:eastAsiaTheme="minorEastAsia"/>
          <w:lang w:val="en-US"/>
        </w:rPr>
      </w:pPr>
      <w:r w:rsidRPr="001F2DC9">
        <w:rPr>
          <w:rFonts w:eastAsiaTheme="minorEastAsia"/>
          <w:lang w:val="en-US"/>
        </w:rPr>
        <w:t xml:space="preserve">The surface width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</m:oMath>
      <w:r w:rsidRPr="001F2DC9">
        <w:rPr>
          <w:rFonts w:eastAsiaTheme="minorEastAsia"/>
          <w:lang w:val="en-US"/>
        </w:rPr>
        <w:t>is then:</w:t>
      </w:r>
    </w:p>
    <w:p w:rsidR="001F2DC9" w:rsidRPr="001F2DC9" w:rsidRDefault="001F2DC9" w:rsidP="001F2DC9">
      <w:pPr>
        <w:spacing w:after="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μH</m:t>
          </m:r>
        </m:oMath>
      </m:oMathPara>
    </w:p>
    <w:p w:rsidR="001F2DC9" w:rsidRPr="001F2DC9" w:rsidRDefault="001F2DC9" w:rsidP="001F2DC9">
      <w:pPr>
        <w:spacing w:after="0"/>
        <w:jc w:val="both"/>
        <w:rPr>
          <w:rFonts w:eastAsiaTheme="minorEastAsia"/>
          <w:lang w:val="en-US"/>
        </w:rPr>
      </w:pPr>
    </w:p>
    <w:p w:rsidR="001F2DC9" w:rsidRPr="001F2DC9" w:rsidRDefault="001F2DC9" w:rsidP="001F2DC9">
      <w:pPr>
        <w:spacing w:after="0"/>
        <w:jc w:val="both"/>
        <w:rPr>
          <w:rFonts w:eastAsiaTheme="minorEastAsia"/>
          <w:lang w:val="en-US"/>
        </w:rPr>
      </w:pPr>
      <w:r w:rsidRPr="001F2DC9">
        <w:rPr>
          <w:rFonts w:eastAsiaTheme="minorEastAsia"/>
          <w:lang w:val="en-US"/>
        </w:rPr>
        <w:t>The parameterization of the valley geometry, as will be used in the model, is illustrated below through a lateral profile in the middle section of the glacier</w:t>
      </w:r>
      <w:r>
        <w:rPr>
          <w:rFonts w:eastAsiaTheme="minorEastAsia"/>
          <w:lang w:val="en-US"/>
        </w:rPr>
        <w:t>:</w:t>
      </w:r>
    </w:p>
    <w:p w:rsidR="001F2DC9" w:rsidRDefault="001F2DC9" w:rsidP="001F2DC9">
      <w:pPr>
        <w:spacing w:after="0"/>
        <w:jc w:val="both"/>
        <w:rPr>
          <w:rFonts w:ascii="Cambria" w:eastAsiaTheme="minorEastAsia" w:hAnsi="Cambria"/>
          <w:lang w:val="en-US"/>
        </w:rPr>
      </w:pPr>
    </w:p>
    <w:p w:rsidR="001F2DC9" w:rsidRDefault="001F2DC9" w:rsidP="001F2DC9">
      <w:pPr>
        <w:spacing w:after="0"/>
        <w:jc w:val="center"/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  <w:i/>
          <w:noProof/>
          <w:lang w:eastAsia="nl-BE"/>
        </w:rPr>
        <w:drawing>
          <wp:inline distT="0" distB="0" distL="0" distR="0" wp14:anchorId="26CF9F60" wp14:editId="0621F7ED">
            <wp:extent cx="4559012" cy="2731324"/>
            <wp:effectExtent l="19050" t="0" r="0" b="0"/>
            <wp:docPr id="51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13" cy="274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C9" w:rsidRPr="001F2DC9" w:rsidRDefault="001F2DC9" w:rsidP="001F2DC9">
      <w:pPr>
        <w:spacing w:before="200"/>
        <w:rPr>
          <w:b/>
          <w:u w:val="single"/>
          <w:lang w:val="en-US"/>
        </w:rPr>
      </w:pPr>
      <w:r w:rsidRPr="001F2DC9">
        <w:rPr>
          <w:b/>
          <w:u w:val="single"/>
          <w:lang w:val="en-US"/>
        </w:rPr>
        <w:t>Vertically averaged horizontal velocity:</w:t>
      </w:r>
    </w:p>
    <w:p w:rsidR="001F2DC9" w:rsidRDefault="001F2DC9" w:rsidP="001F2DC9">
      <w:pPr>
        <w:spacing w:after="100"/>
        <w:jc w:val="both"/>
        <w:rPr>
          <w:rFonts w:ascii="Cambria" w:eastAsiaTheme="minorEastAsia" w:hAnsi="Cambr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  <w:lang w:val="en-US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u w:val="single"/>
                      <w:lang w:val="en-US"/>
                    </w:rPr>
                    <m:t>gH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</m:oMath>
      </m:oMathPara>
    </w:p>
    <w:p w:rsidR="001F2DC9" w:rsidRPr="001F2DC9" w:rsidRDefault="001F2DC9" w:rsidP="001F2DC9">
      <w:pPr>
        <w:rPr>
          <w:b/>
          <w:u w:val="single"/>
        </w:rPr>
      </w:pPr>
      <w:r w:rsidRPr="001F2DC9">
        <w:rPr>
          <w:b/>
          <w:u w:val="single"/>
        </w:rPr>
        <w:t>S</w:t>
      </w:r>
      <w:r w:rsidRPr="001F2DC9">
        <w:rPr>
          <w:b/>
          <w:u w:val="single"/>
        </w:rPr>
        <w:t>urface velocity:</w:t>
      </w:r>
    </w:p>
    <w:p w:rsidR="001F2DC9" w:rsidRDefault="001F2DC9" w:rsidP="001F2DC9">
      <w:pPr>
        <w:spacing w:after="100"/>
        <w:jc w:val="both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sfc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:rsidR="002405BD" w:rsidRDefault="002405BD">
      <w:bookmarkStart w:id="0" w:name="_GoBack"/>
      <w:bookmarkEnd w:id="0"/>
    </w:p>
    <w:sectPr w:rsidR="00240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C9"/>
    <w:rsid w:val="001F2DC9"/>
    <w:rsid w:val="002405BD"/>
    <w:rsid w:val="00D6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9A845B"/>
  <w15:chartTrackingRefBased/>
  <w15:docId w15:val="{BBE2AC90-0390-4AA9-A3E1-F2973BFE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F2DC9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F2D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verhaegen</dc:creator>
  <cp:keywords/>
  <dc:description/>
  <cp:lastModifiedBy>yoni verhaegen</cp:lastModifiedBy>
  <cp:revision>1</cp:revision>
  <dcterms:created xsi:type="dcterms:W3CDTF">2019-03-14T10:09:00Z</dcterms:created>
  <dcterms:modified xsi:type="dcterms:W3CDTF">2019-03-14T10:17:00Z</dcterms:modified>
</cp:coreProperties>
</file>