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A61A" w14:textId="77777777" w:rsidR="00717B16" w:rsidRPr="00717B16" w:rsidRDefault="00717B16" w:rsidP="00717B16">
      <w:pPr>
        <w:rPr>
          <w:b/>
          <w:bCs/>
        </w:rPr>
      </w:pPr>
      <w:r w:rsidRPr="00717B16">
        <w:rPr>
          <w:b/>
          <w:bCs/>
        </w:rPr>
        <w:t>The Crucible</w:t>
      </w:r>
    </w:p>
    <w:p w14:paraId="297D1AA0" w14:textId="77777777" w:rsidR="00717B16" w:rsidRPr="00717B16" w:rsidRDefault="00717B16" w:rsidP="00717B16">
      <w:r w:rsidRPr="00717B16">
        <w:rPr>
          <w:b/>
          <w:bCs/>
        </w:rPr>
        <w:t>Where Vision Becomes Structure</w:t>
      </w:r>
    </w:p>
    <w:p w14:paraId="3F73242C" w14:textId="77777777" w:rsidR="00717B16" w:rsidRPr="00717B16" w:rsidRDefault="00717B16" w:rsidP="00717B16">
      <w:r w:rsidRPr="00717B16">
        <w:t>Set within a contained valley, The Crucible is the district of motion, creation, and transformation. While its intensity is deliberately shielded from neighboring districts, its influence extends throughout X-Topia. Here, the city’s ideas are translated into systems, infrastructure, and tangible form.</w:t>
      </w:r>
    </w:p>
    <w:p w14:paraId="3F3F80BB" w14:textId="77777777" w:rsidR="00717B16" w:rsidRPr="00717B16" w:rsidRDefault="00717B16" w:rsidP="00717B16">
      <w:r w:rsidRPr="00717B16">
        <w:t>The Crucible operates continuously. Light fills its skyline long after sunset. Movement never fully pauses. Robotics, automation networks, and precision engineering facilities define its landscape. It is home to more autonomous systems than any other district — advanced robotic production lines, logistical frameworks, architectural development centers, and high-capacity data infrastructures. Human effort here is not mechanical; it is supervisory, strategic, and inventive.</w:t>
      </w:r>
    </w:p>
    <w:p w14:paraId="023A4A1F" w14:textId="77777777" w:rsidR="00717B16" w:rsidRPr="00717B16" w:rsidRDefault="00717B16" w:rsidP="00717B16">
      <w:r w:rsidRPr="00717B16">
        <w:t>At the core of the district stands X-Topia’s fusion energy facility — a monumental achievement of controlled power. Yet reliance is never singular. Wind corridors between districts and expansive solar networks reinforce the city’s energy resilience, supported by layered contingency systems designed to maintain uninterrupted stability.</w:t>
      </w:r>
    </w:p>
    <w:p w14:paraId="113A45FB" w14:textId="77777777" w:rsidR="00717B16" w:rsidRPr="00717B16" w:rsidRDefault="00717B16" w:rsidP="00717B16">
      <w:r w:rsidRPr="00717B16">
        <w:t>Residential spaces are interwoven directly into the industrial fabric. Compact living quarters coexist with high-density vertical housing and refined residential sectors. The environment is demanding but not chaotic; structured but not oppressive. Those who choose to live here do so because they thrive in velocity, in productivity, in measurable output.</w:t>
      </w:r>
    </w:p>
    <w:p w14:paraId="039B62F1" w14:textId="77777777" w:rsidR="00717B16" w:rsidRPr="00717B16" w:rsidRDefault="00717B16" w:rsidP="00717B16">
      <w:r w:rsidRPr="00717B16">
        <w:t>The Crucible is not the technological stronghold of the city — that distinction belongs to The Citadel. Nor is it the cultural heart or the symbolic summit. It is the operational engine. It is where concepts are tested, refined, and constructed. Where infrastructure is maintained. Where the machinery of civilization is calibrated daily.</w:t>
      </w:r>
    </w:p>
    <w:p w14:paraId="7B2F56DE" w14:textId="77777777" w:rsidR="00717B16" w:rsidRPr="00717B16" w:rsidRDefault="00717B16" w:rsidP="00717B16">
      <w:r w:rsidRPr="00717B16">
        <w:t>In The Crucible, nothing remains theoretical.</w:t>
      </w:r>
    </w:p>
    <w:p w14:paraId="62248000" w14:textId="77777777" w:rsidR="00717B16" w:rsidRPr="00717B16" w:rsidRDefault="00717B16" w:rsidP="00717B16">
      <w:r w:rsidRPr="00717B16">
        <w:t>Under pressure, it becomes real.</w:t>
      </w:r>
    </w:p>
    <w:p w14:paraId="5A846766" w14:textId="77777777" w:rsidR="00F41B90" w:rsidRDefault="00F41B90"/>
    <w:sectPr w:rsidR="00F41B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B16"/>
    <w:rsid w:val="00717B16"/>
    <w:rsid w:val="00B90877"/>
    <w:rsid w:val="00C1469A"/>
    <w:rsid w:val="00E81459"/>
    <w:rsid w:val="00F41B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D3EEF"/>
  <w15:chartTrackingRefBased/>
  <w15:docId w15:val="{A0C5A525-2600-4F68-A405-AA9AB9AD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7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17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17B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7B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17B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17B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7B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7B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7B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7B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17B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17B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17B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17B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17B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7B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7B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7B16"/>
    <w:rPr>
      <w:rFonts w:eastAsiaTheme="majorEastAsia" w:cstheme="majorBidi"/>
      <w:color w:val="272727" w:themeColor="text1" w:themeTint="D8"/>
    </w:rPr>
  </w:style>
  <w:style w:type="paragraph" w:styleId="Titre">
    <w:name w:val="Title"/>
    <w:basedOn w:val="Normal"/>
    <w:next w:val="Normal"/>
    <w:link w:val="TitreCar"/>
    <w:uiPriority w:val="10"/>
    <w:qFormat/>
    <w:rsid w:val="00717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7B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7B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7B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7B16"/>
    <w:pPr>
      <w:spacing w:before="160"/>
      <w:jc w:val="center"/>
    </w:pPr>
    <w:rPr>
      <w:i/>
      <w:iCs/>
      <w:color w:val="404040" w:themeColor="text1" w:themeTint="BF"/>
    </w:rPr>
  </w:style>
  <w:style w:type="character" w:customStyle="1" w:styleId="CitationCar">
    <w:name w:val="Citation Car"/>
    <w:basedOn w:val="Policepardfaut"/>
    <w:link w:val="Citation"/>
    <w:uiPriority w:val="29"/>
    <w:rsid w:val="00717B16"/>
    <w:rPr>
      <w:i/>
      <w:iCs/>
      <w:color w:val="404040" w:themeColor="text1" w:themeTint="BF"/>
    </w:rPr>
  </w:style>
  <w:style w:type="paragraph" w:styleId="Paragraphedeliste">
    <w:name w:val="List Paragraph"/>
    <w:basedOn w:val="Normal"/>
    <w:uiPriority w:val="34"/>
    <w:qFormat/>
    <w:rsid w:val="00717B16"/>
    <w:pPr>
      <w:ind w:left="720"/>
      <w:contextualSpacing/>
    </w:pPr>
  </w:style>
  <w:style w:type="character" w:styleId="Accentuationintense">
    <w:name w:val="Intense Emphasis"/>
    <w:basedOn w:val="Policepardfaut"/>
    <w:uiPriority w:val="21"/>
    <w:qFormat/>
    <w:rsid w:val="00717B16"/>
    <w:rPr>
      <w:i/>
      <w:iCs/>
      <w:color w:val="0F4761" w:themeColor="accent1" w:themeShade="BF"/>
    </w:rPr>
  </w:style>
  <w:style w:type="paragraph" w:styleId="Citationintense">
    <w:name w:val="Intense Quote"/>
    <w:basedOn w:val="Normal"/>
    <w:next w:val="Normal"/>
    <w:link w:val="CitationintenseCar"/>
    <w:uiPriority w:val="30"/>
    <w:qFormat/>
    <w:rsid w:val="00717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7B16"/>
    <w:rPr>
      <w:i/>
      <w:iCs/>
      <w:color w:val="0F4761" w:themeColor="accent1" w:themeShade="BF"/>
    </w:rPr>
  </w:style>
  <w:style w:type="character" w:styleId="Rfrenceintense">
    <w:name w:val="Intense Reference"/>
    <w:basedOn w:val="Policepardfaut"/>
    <w:uiPriority w:val="32"/>
    <w:qFormat/>
    <w:rsid w:val="00717B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1634</Characters>
  <Application>Microsoft Office Word</Application>
  <DocSecurity>0</DocSecurity>
  <Lines>27</Lines>
  <Paragraphs>10</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Beaupré</dc:creator>
  <cp:keywords/>
  <dc:description/>
  <cp:lastModifiedBy>Sébastien Beaupré</cp:lastModifiedBy>
  <cp:revision>2</cp:revision>
  <dcterms:created xsi:type="dcterms:W3CDTF">2026-02-22T02:57:00Z</dcterms:created>
  <dcterms:modified xsi:type="dcterms:W3CDTF">2026-02-22T02:57:00Z</dcterms:modified>
</cp:coreProperties>
</file>