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05"/>
        <w:gridCol w:w="2126"/>
        <w:gridCol w:w="2945"/>
        <w:gridCol w:w="3014"/>
      </w:tblGrid>
      <w:tr>
        <w:trPr>
          <w:trHeight w:val="274" w:hRule="auto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32"/>
                <w:shd w:fill="auto" w:val="clear"/>
              </w:rPr>
              <w:t xml:space="preserve">Biltransport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ext Car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imp Transporter&lt;Car&gt;</w:t>
            </w:r>
          </w:p>
        </w:tc>
        <w:tc>
          <w:tcPr>
            <w:tcW w:w="2126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Håller listan med lastade fordon, rampUp och max-last-kapaciteten.</w:t>
            </w:r>
          </w:p>
        </w:tc>
        <w:tc>
          <w:tcPr>
            <w:tcW w:w="2945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hantera allt Ferry och Scania har gemensamt. Bör endast innehålla Biltransport-specifika fält/metoder.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Ta bort: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attachVehicle() &amp; detachVehicle()</w:t>
              <w:br/>
              <w:t xml:space="preserve">incrementSpeed() &amp; decrementSpeed()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Konstruktor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(int,int,Color,String)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Kallar superkonstruktorn &amp; instansierar listan med fordon.</w:t>
            </w:r>
          </w:p>
        </w:tc>
        <w:tc>
          <w:tcPr>
            <w:tcW w:w="294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använda sig av Cars konstruktor och tilldela Biltransport-specifika egenskaper.</w:t>
            </w:r>
          </w:p>
        </w:tc>
        <w:tc>
          <w:tcPr>
            <w:tcW w:w="3014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attachVehicle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(Car) : void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(från Transporter)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Abstrakt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vara abstrakt då Scania och Ferry kan ha olika sätt att lasta på fordon.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 då den ärvs av Transporter.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Ta bort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detachVehicle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() : void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(från Transporter)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Abstrakt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vara abstrakt då Scania och Ferry kan ha olika sätt att lasta av fordon.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 då den ärvs av Transporter.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Ta bort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turnLeft()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Kallar på super.turnLeft() och foreach(Car::turnLeft)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använda sig av den redan existerande metoden turnLeft i Car.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turnRight()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Kallar på superns turnRight och foreach(Car::turnRight)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använda sig av den redan existerande metoden turnRight i Car.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move()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Kollar om isRampUp och isEngineOn innan den flyttar sig och alla lastade bilar.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Bör använda sig av den redan existerande metoden move i Car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örutsatt att rampen är uppfälld och motorn är igång.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speedFactor() : double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Enginepower / 100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Själv-definierad.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incrementSpeed(double)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Math.min(...)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Själv-definierad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helst icke negativ.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 Scania och Ferry ha samma imp.?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Ta bort och flytta till Scania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decrementSpeed(double)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Math.max(... , 0)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Själv-definierad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helst icke negativ.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 Scania och Ferry ha samma imp.?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Ta bort och flytta till Scania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liftRamp()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rampUp = true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Fanns inga krav att fordonet måste vara stillastående för att lyfta rampen.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lowerRamp()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Kollar om inte isEngineOn då sänks rampen.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Fanns krav att fordonet måste vara avstängd för att sänka rampen.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canAttach(Car) : boolean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return (car instanceOf Transportable);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Inget efterfrågat men underlättar för Biltransporterna.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Labb-2-2: Klass-/Metod-överblick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Scania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ext Biltransport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imp Transportable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Har inga fält utöver superklassen. Override:ar nödvändiga metoder.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inte vara Transportable då Ferry inte är närvarande. Bör override:a superklassens metoder.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8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Fixa SRP-problemet i attachVehicle()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Konstruktor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127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Kallar superklassens konstruktor med redan satta värden.</w:t>
            </w:r>
          </w:p>
        </w:tc>
        <w:tc>
          <w:tcPr>
            <w:tcW w:w="2939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Inget angivet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ör det vara förbestämda värden?</w:t>
            </w:r>
          </w:p>
        </w:tc>
        <w:tc>
          <w:tcPr>
            <w:tcW w:w="3014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8"/>
                <w:shd w:fill="auto" w:val="clear"/>
              </w:rPr>
              <w:t xml:space="preserve">Lägga till överladdad konstruktor?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attachVehicle(Car)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Lastar på ett fordon OM:  flaket är nere, fordonet är Transportable, fordonet är inte redan lastat och fordonet är nära och är riktat åt samma håll.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Flyttar fordonet till Scanias pos.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Har lite återkommande kod och kollar möjligtvis för många saker.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Inget krav att kolla riktning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endast position.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  <w:t xml:space="preserve">Bryter mot Single Responsibility Principle: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  <w:t xml:space="preserve">Bryt ut och skapa metoder som:</w:t>
              <w:br/>
              <w:t xml:space="preserve">isNearby()</w:t>
              <w:br/>
              <w:t xml:space="preserve">isParallel()</w:t>
              <w:br/>
              <w:t xml:space="preserve">OM _________ DÅ: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  <w:t xml:space="preserve">Flytta och Lasta fordonet.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detachVehicle(Car)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Om fordonet inte är null: anropa detachVehicle() nedan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 Scania ha en sådan metod/implementation?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8"/>
                <w:shd w:fill="auto" w:val="clear"/>
              </w:rPr>
              <w:t xml:space="preserve">Möjligtvis kolla om fordonet existerar på flaket och KAN lastas av.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detachVehicle()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Om rampen är nere, ta sista fordonet i listan, flytta fordonet och ta bort från listan.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Inget krav att lasta av fordon beroende på riktning.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5"/>
        <w:gridCol w:w="2126"/>
        <w:gridCol w:w="2945"/>
        <w:gridCol w:w="301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Movable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&lt;&lt;Interface&gt;&gt;</w:t>
            </w:r>
          </w:p>
        </w:tc>
        <w:tc>
          <w:tcPr>
            <w:tcW w:w="212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Interface för flyttbara ting.</w:t>
            </w:r>
          </w:p>
        </w:tc>
        <w:tc>
          <w:tcPr>
            <w:tcW w:w="2945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 Interface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move()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Definieras där interfacet implementeras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 override:as av implementerande klasser.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turnLeft()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Definieras där interfacet implementeras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 override:as av implementerande klasser.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6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turnRight() : void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Definieras där interfacet implementeras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 override:as av implementerande klasser.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Transporter&lt;T&gt;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&lt;&lt;Interface&gt;&gt;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Interface för objekt som kan transportera andra objekt av typen T.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Typen T var inte efterfrågat men ju mer abstraktion - det så bättre.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attachVehicle(T)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Definieras där interfacet implementeras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 (utan T).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detachVehicle(T)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Definieras där interfacet implementeras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 (utan T).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detachVehicle()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Definieras där interfacet implementeras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Frivillig?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canAttach(T) : boolean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Definieras där interfacet implementeras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 (utan T).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Transportable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&lt;&lt;Interface&gt;&gt;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Interface för objekt som kan bli transporterade.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imp Movable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Ingen</w:t>
            </w:r>
          </w:p>
        </w:tc>
      </w:tr>
      <w:tr>
        <w:trPr>
          <w:trHeight w:val="36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Konstruktor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(int, double, double, Color, String)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startEngine()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EngineOn = True;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CurrentSpeed = 0.1;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Startar motorn.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stopEngine()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EngineOn = false;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CurrentSpeed = 0;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Stoppar motorn.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move()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Flyttar bilen om engineOn och beroende på direction, position och currentSpeed.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Bör flytta bilen utifrån var den befinner sig och dess nuvarande hastighet.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turnLeft()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Utifrån nuvarande riktning, svänga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90*.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Bör svänga bilen åt vänster beroende på vilket håll som bilen  är riktad i nuvarande läge.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turnRight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Utifrån nuvarande riktning, svänga + 90*.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Bör svänga bilen åt höger beroende på vilket håll som bilen  är riktad i nuvarande läge.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speedFactor() : double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Abstrakt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Skall definieras i subklasserna.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incrementSpeed(double)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Abstrakt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Skall definieras i subklasserna.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decrementSpeed(double)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Abstrakt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Skall definieras i subklasserna.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gas(double)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Kollar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0 &lt;= gasAmount &lt;= 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innan incrementSpeed kallas.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öka hastigheten så länge mängden gas är mellan 0 och 1.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brake(double)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Kollar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0 &gt;= brakeAmount &lt;= 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innan decrementSpeed kallas.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minska hastigheten så länge mängden gas är mellan 0 och 1.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Saab95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ext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Car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imp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Transportable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Volvo240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ext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Car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imp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Transportable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Ferry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Biltransport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Inte relevant.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Inte relevant.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10"/>
        <w:gridCol w:w="2127"/>
        <w:gridCol w:w="2939"/>
        <w:gridCol w:w="3014"/>
      </w:tblGrid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CarController</w:t>
            </w:r>
          </w:p>
        </w:tc>
        <w:tc>
          <w:tcPr>
            <w:tcW w:w="212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Har bland annat;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CarView och listan med bilar.</w:t>
            </w:r>
          </w:p>
        </w:tc>
        <w:tc>
          <w:tcPr>
            <w:tcW w:w="2939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Följer möjligtvis inte MVC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men det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äller inte nu.</w:t>
            </w:r>
          </w:p>
        </w:tc>
        <w:tc>
          <w:tcPr>
            <w:tcW w:w="301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Skicka andra parametrar till DrawPanel och tillämpa dekomposition på checkCollision.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main(String[])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Skapar en CarController, lägger till bilar, instansierar CarView och startar timern.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Följer möjligtvis inte MVC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men det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äller inte nu.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Skulle kunna anropa en Factory.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checkCollision(Car)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Kontrollerar positionen om den yttre-väggen nuddas beroende på riktning, loopar för varje fordon, om fordonet kolliderar eller inte. OM kollision DÅ ändras riktning. Positionen beräknas med förbestämda pixlar.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Kan ses att metoden utför för många saker.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Bör bil-dimensionerna vara bekanta i CarController?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  <w:t xml:space="preserve">Bryter mot Single Responsibility Principle: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  <w:t xml:space="preserve">Bryt ut och skapa metoder som:</w:t>
              <w:br/>
              <w:t xml:space="preserve">collidingWithBorders()</w:t>
              <w:br/>
              <w:t xml:space="preserve">collidingWithVehicles()</w:t>
              <w:br/>
              <w:t xml:space="preserve">OM ____ ELLER ___ DÅ: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  <w:t xml:space="preserve">Rotera fordonet 180*.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92D05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16"/>
                <w:shd w:fill="auto" w:val="clear"/>
              </w:rPr>
              <w:t xml:space="preserve">(Skapa en uTurn() i Car?)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  <w:t xml:space="preserve">Bryter mot Separation of Concern: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  <w:t xml:space="preserve">Skapa metod i DrawPanel: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16"/>
                <w:shd w:fill="auto" w:val="clear"/>
              </w:rPr>
              <w:t xml:space="preserve">collidingWithBorders(Point) : boolean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gas(int) : void 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Kallar gas-metoden för varje bil.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Den givna metoden.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brake(int)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Kallar broms-metoden för varje bil.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Den givna metoden.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TimerListener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imp ActionListener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actionPerformed(ActionEvent) : void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För varje bil kollas kollision innan anropet av move(). Därefter anropas DrawPanels moveIt() med fordonet.</w:t>
            </w:r>
          </w:p>
        </w:tc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Möjligtvis inget fel här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men DrawPanel 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år ett fordon. Vad sägs om att ge fordonets klassnamn som en sträng och dess position?</w:t>
            </w: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  <w:t xml:space="preserve">Bryter mot Separation of Concern: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  <w:t xml:space="preserve">Anropar en UI-klass med våra fordon och skapar onödiga beroenden.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6"/>
                <w:shd w:fill="auto" w:val="clear"/>
              </w:rPr>
              <w:t xml:space="preserve">Anropa DrawPanel med klassnamns-strängen och positionen.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04"/>
        <w:gridCol w:w="2080"/>
        <w:gridCol w:w="2752"/>
        <w:gridCol w:w="2754"/>
      </w:tblGrid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CarView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ext JFrame</w:t>
            </w:r>
          </w:p>
        </w:tc>
        <w:tc>
          <w:tcPr>
            <w:tcW w:w="208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Har:</w:t>
              <w:br/>
              <w:t xml:space="preserve">CarController &amp; DrawPanel</w:t>
            </w:r>
          </w:p>
        </w:tc>
        <w:tc>
          <w:tcPr>
            <w:tcW w:w="2752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 Följer MVC?</w:t>
            </w:r>
          </w:p>
        </w:tc>
        <w:tc>
          <w:tcPr>
            <w:tcW w:w="275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Hantera inga bilar, bilarna ligger i CarControllern. Den borde hantera det!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Konstruktor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(String, CarController)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435" w:hRule="auto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initComponents</w:t>
              <w:br/>
              <w:t xml:space="preserve">(String) : void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gasButton.addActionListener()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carC.gas(gasAmount);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Frivillig?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brakeButton.addActionListener()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carC.brake(gasAmount);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Givet (utan T).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18"/>
                <w:shd w:fill="auto" w:val="clear"/>
              </w:rPr>
              <w:t xml:space="preserve">Ingen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stopButton.addActionListener()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Foreach carC.car -&gt; stopEngine()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Onödiga användningar/beroenden av Car.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Skapa metod i CarController:</w:t>
              <w:br/>
              <w:t xml:space="preserve">stopEngines()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 stops all engines.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Foreach carC.car -&gt; startEngine()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Onödiga användningar/beroenden av Car.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Skapa metod i CarController:</w:t>
              <w:br/>
              <w:t xml:space="preserve">startEngines()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 starts all engines.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turboOnButton.addActionListener()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Foreach carC.car OM saab DÅ turboOn().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Onödiga användningar/beroenden av Car och Saab.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Skapa metod i CarController:</w:t>
              <w:br/>
              <w:t xml:space="preserve">turbosOn ()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 turns on all turbos.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turboOffButton.addActionListener()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Foreach carC.car OM saab DÅ turboOff().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Onödiga användningar/beroenden av Car och Saab.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Skapa metod i CarController:</w:t>
              <w:br/>
              <w:t xml:space="preserve">turbosOff ()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 turns off all turbos.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lowerBedButton.addActionListener()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Foreach carC.car OM scania DÅ lowerRamp().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Onödiga användningar/beroenden av Car och Scania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Skapa metod i CarController:</w:t>
              <w:br/>
              <w:t xml:space="preserve">lowerBeds ()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 lowers all beds.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liftBedButton.addActionListener()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Foreach carC.car OM scania DÅ liftRamp().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Onödiga användningar/beroenden av Car och Scania.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Skapa metod i CarController:</w:t>
              <w:br/>
              <w:t xml:space="preserve">liftBeds ()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 lifts all beds.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04"/>
        <w:gridCol w:w="2080"/>
        <w:gridCol w:w="2752"/>
        <w:gridCol w:w="2754"/>
      </w:tblGrid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Namn &amp; egenskaper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ansvarsområden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Klassens/Metodens förväntade ansvarsområden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Tillvägagång för att implementera ändringarna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DrawPanel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ext JPanel</w:t>
            </w:r>
          </w:p>
        </w:tc>
        <w:tc>
          <w:tcPr>
            <w:tcW w:w="208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Har:</w:t>
              <w:br/>
              <w:t xml:space="preserve">3 bufferedImages</w:t>
              <w:br/>
              <w:t xml:space="preserve">3 Points</w:t>
            </w:r>
          </w:p>
        </w:tc>
        <w:tc>
          <w:tcPr>
            <w:tcW w:w="2752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Måste generaliseras!</w:t>
            </w:r>
          </w:p>
        </w:tc>
        <w:tc>
          <w:tcPr>
            <w:tcW w:w="2754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Implementera en ny klass för att underlätta lagringen av points och bilder. Ändra konstruktorn, ta bort/ ersätt moveIt och ändra paint-metoden.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Konstruktor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(int , int)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Testar att ladda bilderna och tilldelar våra 3 bufferedImages.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Måste generaliseras!</w:t>
              <w:br/>
              <w:t xml:space="preserve">Måste lägga till en ny ImageIO.read om vi vill läsa in ett nytt fordon!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Ta bort beroendet av Image och flytta det till en annan metod.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moveIt(Car) : void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Tar in ett fordon och ändrar klassens points till fordonets.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Måste generaliseras!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Ska inte hantera fordon överhuvudtaget.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Ta bort / Ersätt med annat namn och parametrar för att uppdatera fordonens positioner.</w:t>
            </w:r>
          </w:p>
        </w:tc>
      </w:tr>
      <w:tr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paintComponent(Graphics) : void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Anropar super.paintComponent och därefter ritar ut de 3 bilarnas bilder.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Måste generaliseras!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Bör endast hantera bilder och points abstrakt - utan att uppge fordonstyp.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Flytta domänlogik från vår kontroller "CarView" till vår modell "CarController":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stop/start-Engines(), turbos-On/Off(), lower/lift-beds()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1: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Anropar CarController vid actionPerformed (metoderna ovan)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Implementera metoderna ovan i CarController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Generalisera DrawPanels hantering och lagring av  bilder och points med hjälp av en ny klass "VehicleImage":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Implementera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klassen "VehicleImage" med fälten image : BufferedImage &amp; point : Point</w:t>
        <w:br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CarController, anropa en updateImages() med listan av objektens (bilarnas) klassnamn </w:t>
        <w:tab/>
        <w:t xml:space="preserve">som en</w:t>
        <w:tab/>
        <w:t xml:space="preserve">sträng och dess position i DrawPanel.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DrawPanel, skapa metoden updateImages() som får parametrar för vilka bildfiler </w:t>
        <w:tab/>
        <w:t xml:space="preserve">som ska laddas in och var de ska positioneras. Som för varje sträng/point kallar på en </w:t>
        <w:tab/>
        <w:t xml:space="preserve">metod i DrawPanel "addImage(string,point)".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DrawPanel, skapa metoden addImage(string, point) som testar att ladda in en bildfil </w:t>
        <w:tab/>
        <w:t xml:space="preserve">med objektets klassnamn och skapar sedan ett objekt av VehicleImage med </w:t>
        <w:tab/>
        <w:t xml:space="preserve">parametrarna (Image, Point). (flyttad från konstruktorn)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DrawPanel, skapa en lista med VehicleImages som sedan ska användas i </w:t>
        <w:tab/>
        <w:t xml:space="preserve">paintComponent: foreach VehicleImage -&gt; g.drawImage(Image, point.x, point.y, null) </w:t>
        <w:tab/>
        <w:t xml:space="preserve">etc....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