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2654CF" w:rsidTr="006C6CE7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2654CF" w:rsidRDefault="002654CF" w:rsidP="002654CF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2654CF" w:rsidTr="006C6CE7">
        <w:trPr>
          <w:cnfStyle w:val="000000100000"/>
        </w:trPr>
        <w:tc>
          <w:tcPr>
            <w:cnfStyle w:val="00100000000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2654CF" w:rsidTr="006C6CE7">
        <w:tc>
          <w:tcPr>
            <w:cnfStyle w:val="001000000000"/>
            <w:tcW w:w="1496" w:type="dxa"/>
          </w:tcPr>
          <w:p w:rsidR="002654CF" w:rsidRDefault="002654CF" w:rsidP="002654CF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496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SF</w:t>
            </w:r>
          </w:p>
        </w:tc>
        <w:tc>
          <w:tcPr>
            <w:tcW w:w="1361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  <w:r>
              <w:rPr>
                <w:lang w:val="es-MX"/>
              </w:rPr>
              <w:t>27-11-2014</w:t>
            </w:r>
          </w:p>
        </w:tc>
        <w:tc>
          <w:tcPr>
            <w:tcW w:w="1765" w:type="dxa"/>
          </w:tcPr>
          <w:p w:rsidR="002654CF" w:rsidRDefault="002654CF" w:rsidP="002654CF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EE3E8E" w:rsidRDefault="00EE3E8E" w:rsidP="002654CF">
      <w:pPr>
        <w:spacing w:after="0"/>
        <w:ind w:left="0"/>
      </w:pPr>
    </w:p>
    <w:p w:rsidR="002654CF" w:rsidRDefault="002C5170" w:rsidP="002654CF">
      <w:pPr>
        <w:pStyle w:val="Ttulo1"/>
        <w:ind w:left="0"/>
        <w:jc w:val="center"/>
        <w:rPr>
          <w:lang w:val="es-MX"/>
        </w:rPr>
      </w:pPr>
      <w:r>
        <w:rPr>
          <w:lang w:val="es-MX"/>
        </w:rPr>
        <w:t>plan de gestión de comunicaciones</w:t>
      </w:r>
    </w:p>
    <w:tbl>
      <w:tblPr>
        <w:tblStyle w:val="Sombreadoclaro1"/>
        <w:tblW w:w="0" w:type="auto"/>
        <w:tblLook w:val="04A0"/>
      </w:tblPr>
      <w:tblGrid>
        <w:gridCol w:w="4489"/>
        <w:gridCol w:w="4489"/>
      </w:tblGrid>
      <w:tr w:rsidR="002654CF" w:rsidRPr="00B45A10" w:rsidTr="006C6CE7">
        <w:trPr>
          <w:cnfStyle w:val="100000000000"/>
        </w:trPr>
        <w:tc>
          <w:tcPr>
            <w:cnfStyle w:val="001000000000"/>
            <w:tcW w:w="4489" w:type="dxa"/>
          </w:tcPr>
          <w:p w:rsidR="002654CF" w:rsidRPr="00B45A10" w:rsidRDefault="002654C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Nombre del proyecto</w:t>
            </w:r>
          </w:p>
        </w:tc>
        <w:tc>
          <w:tcPr>
            <w:tcW w:w="4489" w:type="dxa"/>
          </w:tcPr>
          <w:p w:rsidR="002654CF" w:rsidRPr="00B45A10" w:rsidRDefault="002654CF" w:rsidP="006C6CE7">
            <w:pPr>
              <w:ind w:left="0"/>
              <w:cnfStyle w:val="10000000000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Siglas del proyecto</w:t>
            </w:r>
          </w:p>
        </w:tc>
      </w:tr>
      <w:tr w:rsidR="002654CF" w:rsidRPr="002C5170" w:rsidTr="006C6CE7">
        <w:trPr>
          <w:cnfStyle w:val="000000100000"/>
        </w:trPr>
        <w:tc>
          <w:tcPr>
            <w:cnfStyle w:val="001000000000"/>
            <w:tcW w:w="4489" w:type="dxa"/>
          </w:tcPr>
          <w:p w:rsidR="002654CF" w:rsidRPr="00B45A10" w:rsidRDefault="002654CF" w:rsidP="006C6CE7">
            <w:pPr>
              <w:ind w:left="0"/>
              <w:rPr>
                <w:sz w:val="24"/>
                <w:szCs w:val="24"/>
                <w:lang w:val="es-MX"/>
              </w:rPr>
            </w:pPr>
            <w:r w:rsidRPr="00B45A10">
              <w:rPr>
                <w:sz w:val="24"/>
                <w:szCs w:val="24"/>
                <w:lang w:val="es-MX"/>
              </w:rPr>
              <w:t>Mejora del Proceso de Asignación</w:t>
            </w:r>
            <w:r>
              <w:rPr>
                <w:sz w:val="24"/>
                <w:szCs w:val="24"/>
                <w:lang w:val="es-MX"/>
              </w:rPr>
              <w:t xml:space="preserve"> y revisión</w:t>
            </w:r>
            <w:r w:rsidRPr="00B45A10">
              <w:rPr>
                <w:sz w:val="24"/>
                <w:szCs w:val="24"/>
                <w:lang w:val="es-MX"/>
              </w:rPr>
              <w:t xml:space="preserve"> de Salas, de la Universidad Nacional Andrés Bello, sede Viña del Mar</w:t>
            </w:r>
          </w:p>
        </w:tc>
        <w:tc>
          <w:tcPr>
            <w:tcW w:w="4489" w:type="dxa"/>
          </w:tcPr>
          <w:p w:rsidR="002654CF" w:rsidRPr="00B45A10" w:rsidRDefault="002654CF" w:rsidP="006C6CE7">
            <w:pPr>
              <w:ind w:left="0"/>
              <w:cnfStyle w:val="000000100000"/>
              <w:rPr>
                <w:sz w:val="24"/>
                <w:szCs w:val="24"/>
                <w:lang w:val="es-MX"/>
              </w:rPr>
            </w:pPr>
          </w:p>
        </w:tc>
      </w:tr>
    </w:tbl>
    <w:p w:rsidR="002654CF" w:rsidRDefault="002654CF" w:rsidP="002654CF">
      <w:pPr>
        <w:spacing w:after="0"/>
        <w:ind w:left="0"/>
        <w:rPr>
          <w:lang w:val="es-CL"/>
        </w:rPr>
      </w:pPr>
    </w:p>
    <w:p w:rsidR="002654CF" w:rsidRDefault="002C5170" w:rsidP="005F31B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procedimiento para tratar polémicas</w:t>
      </w:r>
    </w:p>
    <w:p w:rsidR="002C5170" w:rsidRDefault="002C5170" w:rsidP="005F31B7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 captan las polémicas a través de la observación y conversación, o de alguna persona o grupo que exprese formalmente esto.</w:t>
      </w:r>
    </w:p>
    <w:p w:rsidR="002C5170" w:rsidRDefault="002C5170" w:rsidP="005F31B7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 codificarán y registrarán las polémicas en un documento de Log de Control de Polémicas</w:t>
      </w:r>
    </w:p>
    <w:p w:rsidR="005F31B7" w:rsidRDefault="005F31B7" w:rsidP="005F31B7">
      <w:pPr>
        <w:pStyle w:val="Prrafodelista"/>
        <w:jc w:val="both"/>
        <w:rPr>
          <w:lang w:val="es-MX"/>
        </w:rPr>
      </w:pPr>
    </w:p>
    <w:tbl>
      <w:tblPr>
        <w:tblStyle w:val="Sombreadoclaro1"/>
        <w:tblW w:w="9290" w:type="dxa"/>
        <w:tblLook w:val="04A0"/>
      </w:tblPr>
      <w:tblGrid>
        <w:gridCol w:w="1082"/>
        <w:gridCol w:w="1182"/>
        <w:gridCol w:w="1284"/>
        <w:gridCol w:w="1300"/>
        <w:gridCol w:w="1064"/>
        <w:gridCol w:w="1267"/>
        <w:gridCol w:w="1008"/>
        <w:gridCol w:w="1103"/>
      </w:tblGrid>
      <w:tr w:rsidR="005F31B7" w:rsidTr="005F31B7">
        <w:trPr>
          <w:cnfStyle w:val="100000000000"/>
        </w:trPr>
        <w:tc>
          <w:tcPr>
            <w:cnfStyle w:val="001000000000"/>
            <w:tcW w:w="1082" w:type="dxa"/>
          </w:tcPr>
          <w:p w:rsidR="002C5170" w:rsidRDefault="005F31B7" w:rsidP="005F31B7">
            <w:pPr>
              <w:ind w:left="0"/>
              <w:jc w:val="both"/>
              <w:rPr>
                <w:lang w:val="es-MX"/>
              </w:rPr>
            </w:pPr>
            <w:r>
              <w:rPr>
                <w:lang w:val="es-MX"/>
              </w:rPr>
              <w:t>Código de polémica</w:t>
            </w:r>
          </w:p>
        </w:tc>
        <w:tc>
          <w:tcPr>
            <w:tcW w:w="1182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284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Involucrados</w:t>
            </w:r>
          </w:p>
        </w:tc>
        <w:tc>
          <w:tcPr>
            <w:tcW w:w="1300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Enfoque de solución</w:t>
            </w:r>
          </w:p>
        </w:tc>
        <w:tc>
          <w:tcPr>
            <w:tcW w:w="1064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Acción de solución</w:t>
            </w:r>
          </w:p>
        </w:tc>
        <w:tc>
          <w:tcPr>
            <w:tcW w:w="1267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  <w:tc>
          <w:tcPr>
            <w:tcW w:w="1008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103" w:type="dxa"/>
          </w:tcPr>
          <w:p w:rsidR="002C5170" w:rsidRDefault="005F31B7" w:rsidP="005F31B7">
            <w:pPr>
              <w:ind w:left="0"/>
              <w:jc w:val="both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Resultado Obtenido</w:t>
            </w:r>
          </w:p>
        </w:tc>
      </w:tr>
      <w:tr w:rsidR="005F31B7" w:rsidTr="005F31B7">
        <w:trPr>
          <w:cnfStyle w:val="000000100000"/>
        </w:trPr>
        <w:tc>
          <w:tcPr>
            <w:cnfStyle w:val="001000000000"/>
            <w:tcW w:w="1082" w:type="dxa"/>
          </w:tcPr>
          <w:p w:rsidR="002C5170" w:rsidRDefault="002C5170" w:rsidP="005F31B7">
            <w:pPr>
              <w:ind w:left="0"/>
              <w:jc w:val="both"/>
              <w:rPr>
                <w:lang w:val="es-MX"/>
              </w:rPr>
            </w:pPr>
          </w:p>
        </w:tc>
        <w:tc>
          <w:tcPr>
            <w:tcW w:w="1182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284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300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064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267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008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103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</w:tr>
      <w:tr w:rsidR="005F31B7" w:rsidTr="005F31B7">
        <w:tc>
          <w:tcPr>
            <w:cnfStyle w:val="001000000000"/>
            <w:tcW w:w="1082" w:type="dxa"/>
          </w:tcPr>
          <w:p w:rsidR="002C5170" w:rsidRDefault="002C5170" w:rsidP="005F31B7">
            <w:pPr>
              <w:ind w:left="0"/>
              <w:jc w:val="both"/>
              <w:rPr>
                <w:lang w:val="es-MX"/>
              </w:rPr>
            </w:pPr>
          </w:p>
        </w:tc>
        <w:tc>
          <w:tcPr>
            <w:tcW w:w="1182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284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300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064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267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008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  <w:tc>
          <w:tcPr>
            <w:tcW w:w="1103" w:type="dxa"/>
          </w:tcPr>
          <w:p w:rsidR="002C5170" w:rsidRDefault="002C5170" w:rsidP="005F31B7">
            <w:pPr>
              <w:ind w:left="0"/>
              <w:jc w:val="both"/>
              <w:cnfStyle w:val="000000000000"/>
              <w:rPr>
                <w:lang w:val="es-MX"/>
              </w:rPr>
            </w:pPr>
          </w:p>
        </w:tc>
      </w:tr>
      <w:tr w:rsidR="005F31B7" w:rsidTr="005F31B7">
        <w:trPr>
          <w:cnfStyle w:val="000000100000"/>
        </w:trPr>
        <w:tc>
          <w:tcPr>
            <w:cnfStyle w:val="001000000000"/>
            <w:tcW w:w="1082" w:type="dxa"/>
          </w:tcPr>
          <w:p w:rsidR="002C5170" w:rsidRDefault="002C5170" w:rsidP="005F31B7">
            <w:pPr>
              <w:ind w:left="0"/>
              <w:jc w:val="both"/>
              <w:rPr>
                <w:lang w:val="es-MX"/>
              </w:rPr>
            </w:pPr>
          </w:p>
        </w:tc>
        <w:tc>
          <w:tcPr>
            <w:tcW w:w="1182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284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300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064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267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008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103" w:type="dxa"/>
          </w:tcPr>
          <w:p w:rsidR="002C5170" w:rsidRDefault="002C5170" w:rsidP="005F31B7">
            <w:pPr>
              <w:ind w:left="0"/>
              <w:jc w:val="both"/>
              <w:cnfStyle w:val="000000100000"/>
              <w:rPr>
                <w:lang w:val="es-MX"/>
              </w:rPr>
            </w:pPr>
          </w:p>
        </w:tc>
      </w:tr>
    </w:tbl>
    <w:p w:rsidR="005F31B7" w:rsidRDefault="005F31B7" w:rsidP="005F31B7">
      <w:pPr>
        <w:pStyle w:val="Prrafodelista"/>
        <w:jc w:val="both"/>
        <w:rPr>
          <w:lang w:val="es-MX"/>
        </w:rPr>
      </w:pPr>
    </w:p>
    <w:p w:rsidR="002C5170" w:rsidRDefault="005F31B7" w:rsidP="005F31B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Se revisará el Log de Control Polémicas en una reunión lo más frecuentemente posible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Determinar las soluciones a aplicar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Revisar si las soluciones programas se están realizando, de caso contrario tomar las acciones correctivas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Revisar si las soluciones realizadas han dado resultado satisfactorio, de caso contrario tomar las acciones correctivas.</w:t>
      </w:r>
    </w:p>
    <w:p w:rsidR="005F31B7" w:rsidRDefault="005F31B7" w:rsidP="005F31B7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En caso de que una polémica no haya podido ser resuelta y pase a convertirse en un problema, se deberán abordar una de las siguientes alternativas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Ser resuelta por el equipo completo del proyecto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Ser resuelta por el Director del Proyecto</w:t>
      </w:r>
    </w:p>
    <w:p w:rsidR="005F31B7" w:rsidRDefault="005F31B7" w:rsidP="005F31B7">
      <w:pPr>
        <w:pStyle w:val="Prrafodelista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Ser resuelta por el Sponsor</w:t>
      </w:r>
    </w:p>
    <w:p w:rsidR="005F31B7" w:rsidRDefault="005F31B7" w:rsidP="005F31B7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procedimiento para actualizar el plan de gestión de la comunicación</w:t>
      </w:r>
    </w:p>
    <w:p w:rsidR="005F31B7" w:rsidRDefault="005F31B7" w:rsidP="002D5866">
      <w:pPr>
        <w:ind w:left="0"/>
        <w:jc w:val="both"/>
        <w:rPr>
          <w:lang w:val="es-MX"/>
        </w:rPr>
      </w:pPr>
      <w:r>
        <w:rPr>
          <w:lang w:val="es-MX"/>
        </w:rPr>
        <w:t>El plan de Gestión de la Comunicación deberá ser revisado y/o actualizado cada vez que surja una de las siguientes situaciones:</w:t>
      </w:r>
    </w:p>
    <w:p w:rsidR="005F31B7" w:rsidRDefault="005F31B7" w:rsidP="002D5866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Haya una solicitud de cambio que impacte el Plan del Proyecto</w:t>
      </w:r>
    </w:p>
    <w:p w:rsidR="005F31B7" w:rsidRDefault="005F31B7" w:rsidP="002D5866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Haya personas que ingresen o salgan del proyecto</w:t>
      </w:r>
    </w:p>
    <w:p w:rsidR="005F31B7" w:rsidRDefault="005F31B7" w:rsidP="002D5866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Haya cambios en la asignación </w:t>
      </w:r>
      <w:r w:rsidR="00451AF0">
        <w:rPr>
          <w:lang w:val="es-MX"/>
        </w:rPr>
        <w:t>de personas con sus roles</w:t>
      </w:r>
    </w:p>
    <w:p w:rsidR="00451AF0" w:rsidRDefault="00451AF0" w:rsidP="002D5866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 xml:space="preserve">Haya modificación en los </w:t>
      </w:r>
      <w:proofErr w:type="spellStart"/>
      <w:r>
        <w:rPr>
          <w:lang w:val="es-MX"/>
        </w:rPr>
        <w:t>Stakeholder</w:t>
      </w:r>
      <w:proofErr w:type="spellEnd"/>
    </w:p>
    <w:p w:rsidR="00451AF0" w:rsidRDefault="00451AF0" w:rsidP="002D5866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lastRenderedPageBreak/>
        <w:t>Haya solicitudes de informes o reportes adicionales</w:t>
      </w:r>
    </w:p>
    <w:p w:rsidR="00451AF0" w:rsidRDefault="00451AF0" w:rsidP="002D5866">
      <w:pPr>
        <w:ind w:left="0"/>
        <w:jc w:val="both"/>
        <w:rPr>
          <w:lang w:val="es-MX"/>
        </w:rPr>
      </w:pPr>
      <w:r>
        <w:rPr>
          <w:lang w:val="es-MX"/>
        </w:rPr>
        <w:t>La actualización al Plan de Gestión de Comunicación deberá seguir los siguientes pasos:</w:t>
      </w:r>
    </w:p>
    <w:p w:rsidR="00451AF0" w:rsidRDefault="00451AF0" w:rsidP="002D5866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 xml:space="preserve">Identificar y clasificar nuevos </w:t>
      </w:r>
      <w:proofErr w:type="spellStart"/>
      <w:r>
        <w:rPr>
          <w:lang w:val="es-MX"/>
        </w:rPr>
        <w:t>Stakehokder</w:t>
      </w:r>
      <w:proofErr w:type="spellEnd"/>
    </w:p>
    <w:p w:rsidR="00451AF0" w:rsidRDefault="00451AF0" w:rsidP="002D5866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Determinar los requerimientos</w:t>
      </w:r>
    </w:p>
    <w:p w:rsidR="00451AF0" w:rsidRDefault="00451AF0" w:rsidP="002D5866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Actualizar el Plan de Gestión de Comunicación</w:t>
      </w:r>
    </w:p>
    <w:p w:rsidR="00451AF0" w:rsidRDefault="00451AF0" w:rsidP="002D5866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Aprobar el Plan de Gestión de Comunicación</w:t>
      </w:r>
    </w:p>
    <w:p w:rsidR="00451AF0" w:rsidRDefault="00451AF0" w:rsidP="002D5866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Difundir  el Plan de Gestión de Comunicación para el conocimiento de todo el equipo</w:t>
      </w:r>
    </w:p>
    <w:p w:rsidR="00451AF0" w:rsidRDefault="00451AF0" w:rsidP="002D586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guías para documentación del proyecto</w:t>
      </w:r>
    </w:p>
    <w:p w:rsidR="00451AF0" w:rsidRDefault="00451AF0" w:rsidP="002D5866">
      <w:pPr>
        <w:ind w:left="0"/>
        <w:jc w:val="both"/>
        <w:rPr>
          <w:lang w:val="es-MX"/>
        </w:rPr>
      </w:pPr>
      <w:r>
        <w:rPr>
          <w:lang w:val="es-MX"/>
        </w:rPr>
        <w:t>La Codificación de los documentos del proyecto deberá seguir el siguiente estándar.</w:t>
      </w:r>
    </w:p>
    <w:p w:rsidR="004F1C29" w:rsidRPr="004F1C29" w:rsidRDefault="00451AF0" w:rsidP="002D5866">
      <w:pPr>
        <w:pStyle w:val="Ttulo3"/>
        <w:jc w:val="both"/>
        <w:rPr>
          <w:lang w:val="es-MX"/>
        </w:rPr>
      </w:pPr>
      <w:r>
        <w:rPr>
          <w:lang w:val="es-MX"/>
        </w:rPr>
        <w:t>aaaa_bbb_ccc.ddd</w:t>
      </w:r>
    </w:p>
    <w:p w:rsidR="004F1C29" w:rsidRDefault="004F1C29" w:rsidP="002D5866">
      <w:pPr>
        <w:spacing w:after="0"/>
        <w:ind w:left="0"/>
        <w:jc w:val="both"/>
        <w:rPr>
          <w:lang w:val="es-MX"/>
        </w:rPr>
      </w:pPr>
    </w:p>
    <w:p w:rsidR="00451AF0" w:rsidRDefault="00451AF0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>AAAA = código del proyecto = ‘PROD’</w:t>
      </w:r>
    </w:p>
    <w:p w:rsidR="00451AF0" w:rsidRDefault="00451AF0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>BBB = Abreviatu</w:t>
      </w:r>
      <w:r w:rsidR="004F1C29">
        <w:rPr>
          <w:lang w:val="es-MX"/>
        </w:rPr>
        <w:t xml:space="preserve">ra del tipo de documento = </w:t>
      </w:r>
      <w:proofErr w:type="spellStart"/>
      <w:r w:rsidR="004F1C29">
        <w:rPr>
          <w:lang w:val="es-MX"/>
        </w:rPr>
        <w:t>wbs</w:t>
      </w:r>
      <w:proofErr w:type="spellEnd"/>
      <w:r w:rsidR="004F1C29">
        <w:rPr>
          <w:lang w:val="es-MX"/>
        </w:rPr>
        <w:t xml:space="preserve">, </w:t>
      </w:r>
      <w:proofErr w:type="spellStart"/>
      <w:r>
        <w:rPr>
          <w:lang w:val="es-MX"/>
        </w:rPr>
        <w:t>org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</w:p>
    <w:p w:rsidR="00451AF0" w:rsidRDefault="00451AF0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 xml:space="preserve">CCC = Versión del documento = ‘v1_0’, ‘v2_0’, </w:t>
      </w:r>
      <w:proofErr w:type="spellStart"/>
      <w:r>
        <w:rPr>
          <w:lang w:val="es-MX"/>
        </w:rPr>
        <w:t>etc</w:t>
      </w:r>
      <w:proofErr w:type="spellEnd"/>
    </w:p>
    <w:p w:rsidR="00451AF0" w:rsidRPr="00451AF0" w:rsidRDefault="00451AF0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 xml:space="preserve">DDD = Formato del archivo = </w:t>
      </w:r>
      <w:proofErr w:type="spellStart"/>
      <w:r>
        <w:rPr>
          <w:lang w:val="es-MX"/>
        </w:rPr>
        <w:t>doc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exe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>, etc.</w:t>
      </w:r>
    </w:p>
    <w:p w:rsidR="005F31B7" w:rsidRDefault="005F31B7" w:rsidP="002D5866">
      <w:pPr>
        <w:spacing w:after="0"/>
        <w:ind w:left="0"/>
        <w:jc w:val="both"/>
        <w:rPr>
          <w:lang w:val="es-MX"/>
        </w:rPr>
      </w:pPr>
    </w:p>
    <w:p w:rsidR="00BA7644" w:rsidRDefault="00BA7644" w:rsidP="002D5866">
      <w:pPr>
        <w:pStyle w:val="Ttulo2"/>
        <w:ind w:left="0"/>
        <w:jc w:val="both"/>
        <w:rPr>
          <w:lang w:val="es-MX"/>
        </w:rPr>
      </w:pPr>
      <w:r>
        <w:rPr>
          <w:lang w:val="es-MX"/>
        </w:rPr>
        <w:t>guías para el control de versiones</w:t>
      </w:r>
    </w:p>
    <w:p w:rsidR="00BA7644" w:rsidRDefault="00BA7644" w:rsidP="002D5866">
      <w:pPr>
        <w:ind w:left="0"/>
        <w:jc w:val="both"/>
        <w:rPr>
          <w:lang w:val="es-MX"/>
        </w:rPr>
      </w:pPr>
      <w:r>
        <w:rPr>
          <w:lang w:val="es-MX"/>
        </w:rPr>
        <w:t>Todos los documentos del proyecto estarán sujetos al control de versiones, el cual deberá estar en el encabezado de cada uno de ellos. El estándar de diseño será el siguiente:</w:t>
      </w:r>
    </w:p>
    <w:tbl>
      <w:tblPr>
        <w:tblStyle w:val="Sombreadoclaro1"/>
        <w:tblW w:w="0" w:type="auto"/>
        <w:tblLook w:val="04A0"/>
      </w:tblPr>
      <w:tblGrid>
        <w:gridCol w:w="1496"/>
        <w:gridCol w:w="1496"/>
        <w:gridCol w:w="1361"/>
        <w:gridCol w:w="1439"/>
        <w:gridCol w:w="1497"/>
        <w:gridCol w:w="1765"/>
      </w:tblGrid>
      <w:tr w:rsidR="00BA7644" w:rsidTr="007B7D43">
        <w:trPr>
          <w:cnfStyle w:val="100000000000"/>
        </w:trPr>
        <w:tc>
          <w:tcPr>
            <w:cnfStyle w:val="001000000000"/>
            <w:tcW w:w="9054" w:type="dxa"/>
            <w:gridSpan w:val="6"/>
          </w:tcPr>
          <w:p w:rsidR="00BA7644" w:rsidRDefault="00BA7644" w:rsidP="007B7D43">
            <w:pPr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CONTROL DE VERSIÓN</w:t>
            </w:r>
          </w:p>
        </w:tc>
      </w:tr>
      <w:tr w:rsidR="00BA7644" w:rsidTr="007B7D43">
        <w:trPr>
          <w:cnfStyle w:val="000000100000"/>
        </w:trPr>
        <w:tc>
          <w:tcPr>
            <w:cnfStyle w:val="001000000000"/>
            <w:tcW w:w="1496" w:type="dxa"/>
          </w:tcPr>
          <w:p w:rsidR="00BA7644" w:rsidRDefault="00BA7644" w:rsidP="007B7D43">
            <w:pPr>
              <w:ind w:left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  <w:tc>
          <w:tcPr>
            <w:tcW w:w="1496" w:type="dxa"/>
          </w:tcPr>
          <w:p w:rsidR="00BA7644" w:rsidRDefault="00BA7644" w:rsidP="007B7D43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Hecha por</w:t>
            </w:r>
          </w:p>
        </w:tc>
        <w:tc>
          <w:tcPr>
            <w:tcW w:w="1361" w:type="dxa"/>
          </w:tcPr>
          <w:p w:rsidR="00BA7644" w:rsidRDefault="00BA7644" w:rsidP="007B7D43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Revisada por</w:t>
            </w:r>
          </w:p>
        </w:tc>
        <w:tc>
          <w:tcPr>
            <w:tcW w:w="1439" w:type="dxa"/>
          </w:tcPr>
          <w:p w:rsidR="00BA7644" w:rsidRDefault="00BA7644" w:rsidP="007B7D43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Aprobada por</w:t>
            </w:r>
          </w:p>
        </w:tc>
        <w:tc>
          <w:tcPr>
            <w:tcW w:w="1497" w:type="dxa"/>
          </w:tcPr>
          <w:p w:rsidR="00BA7644" w:rsidRDefault="00BA7644" w:rsidP="007B7D43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765" w:type="dxa"/>
          </w:tcPr>
          <w:p w:rsidR="00BA7644" w:rsidRDefault="00BA7644" w:rsidP="007B7D43">
            <w:pPr>
              <w:ind w:left="0"/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Motivo</w:t>
            </w:r>
          </w:p>
        </w:tc>
      </w:tr>
      <w:tr w:rsidR="00BA7644" w:rsidTr="007B7D43">
        <w:tc>
          <w:tcPr>
            <w:cnfStyle w:val="001000000000"/>
            <w:tcW w:w="1496" w:type="dxa"/>
          </w:tcPr>
          <w:p w:rsidR="00BA7644" w:rsidRDefault="00BA7644" w:rsidP="007B7D43">
            <w:pPr>
              <w:ind w:left="0"/>
              <w:rPr>
                <w:lang w:val="es-MX"/>
              </w:rPr>
            </w:pPr>
          </w:p>
        </w:tc>
        <w:tc>
          <w:tcPr>
            <w:tcW w:w="1496" w:type="dxa"/>
          </w:tcPr>
          <w:p w:rsidR="00BA7644" w:rsidRDefault="00BA7644" w:rsidP="007B7D43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361" w:type="dxa"/>
          </w:tcPr>
          <w:p w:rsidR="00BA7644" w:rsidRDefault="00BA7644" w:rsidP="007B7D43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39" w:type="dxa"/>
          </w:tcPr>
          <w:p w:rsidR="00BA7644" w:rsidRDefault="00BA7644" w:rsidP="007B7D43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497" w:type="dxa"/>
          </w:tcPr>
          <w:p w:rsidR="00BA7644" w:rsidRDefault="00BA7644" w:rsidP="007B7D43">
            <w:pPr>
              <w:ind w:left="0"/>
              <w:cnfStyle w:val="000000000000"/>
              <w:rPr>
                <w:lang w:val="es-MX"/>
              </w:rPr>
            </w:pPr>
          </w:p>
        </w:tc>
        <w:tc>
          <w:tcPr>
            <w:tcW w:w="1765" w:type="dxa"/>
          </w:tcPr>
          <w:p w:rsidR="00BA7644" w:rsidRDefault="00BA7644" w:rsidP="007B7D43">
            <w:pPr>
              <w:ind w:left="0"/>
              <w:cnfStyle w:val="000000000000"/>
              <w:rPr>
                <w:lang w:val="es-MX"/>
              </w:rPr>
            </w:pPr>
          </w:p>
        </w:tc>
      </w:tr>
    </w:tbl>
    <w:p w:rsidR="00BA7644" w:rsidRPr="00BA7644" w:rsidRDefault="00BA7644" w:rsidP="00BA7644">
      <w:pPr>
        <w:ind w:left="0"/>
        <w:rPr>
          <w:lang w:val="es-MX"/>
        </w:rPr>
      </w:pPr>
    </w:p>
    <w:p w:rsidR="00BA7644" w:rsidRPr="005F31B7" w:rsidRDefault="00BA7644" w:rsidP="002D5866">
      <w:pPr>
        <w:spacing w:after="0"/>
        <w:ind w:left="0"/>
        <w:jc w:val="both"/>
        <w:rPr>
          <w:lang w:val="es-MX"/>
        </w:rPr>
      </w:pPr>
      <w:r>
        <w:rPr>
          <w:lang w:val="es-MX"/>
        </w:rPr>
        <w:t>Cada vez que se emita una nueva versión del documento se llenara una fila en la cabecera (Control de Versión), en la cual se especificará: quien emitió el documento, quien lo reviso, quien lo aprobó, la fecha de la nueva versión y el motivo de esta nueva versión.</w:t>
      </w:r>
    </w:p>
    <w:sectPr w:rsidR="00BA7644" w:rsidRPr="005F31B7" w:rsidSect="002C5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30E"/>
    <w:multiLevelType w:val="hybridMultilevel"/>
    <w:tmpl w:val="0914A0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42025"/>
    <w:multiLevelType w:val="hybridMultilevel"/>
    <w:tmpl w:val="B12A41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52CBF"/>
    <w:multiLevelType w:val="hybridMultilevel"/>
    <w:tmpl w:val="02189E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6F00"/>
    <w:multiLevelType w:val="hybridMultilevel"/>
    <w:tmpl w:val="26BA37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02DA8"/>
    <w:multiLevelType w:val="hybridMultilevel"/>
    <w:tmpl w:val="75DC0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useFELayout/>
  </w:compat>
  <w:rsids>
    <w:rsidRoot w:val="002654CF"/>
    <w:rsid w:val="00190714"/>
    <w:rsid w:val="001D6FA9"/>
    <w:rsid w:val="002654CF"/>
    <w:rsid w:val="002B76EC"/>
    <w:rsid w:val="002C5170"/>
    <w:rsid w:val="002D5866"/>
    <w:rsid w:val="002E5FC4"/>
    <w:rsid w:val="00397BAB"/>
    <w:rsid w:val="00451AF0"/>
    <w:rsid w:val="004636C9"/>
    <w:rsid w:val="004F1C29"/>
    <w:rsid w:val="0051164B"/>
    <w:rsid w:val="00513420"/>
    <w:rsid w:val="005F31B7"/>
    <w:rsid w:val="007153ED"/>
    <w:rsid w:val="008E170F"/>
    <w:rsid w:val="008E7FE4"/>
    <w:rsid w:val="009F766A"/>
    <w:rsid w:val="00AE6440"/>
    <w:rsid w:val="00B05159"/>
    <w:rsid w:val="00B54124"/>
    <w:rsid w:val="00B54205"/>
    <w:rsid w:val="00B75EBC"/>
    <w:rsid w:val="00BA7644"/>
    <w:rsid w:val="00C429F2"/>
    <w:rsid w:val="00ED3EDF"/>
    <w:rsid w:val="00EE3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4CF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2654C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54C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54C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4C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4C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4C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4C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4C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ombreadoclaro1">
    <w:name w:val="Sombreado claro1"/>
    <w:basedOn w:val="Tablanormal"/>
    <w:uiPriority w:val="60"/>
    <w:rsid w:val="002654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654C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654C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4C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4C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4C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4C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654CF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2654C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654C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2654C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4CF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2654CF"/>
    <w:rPr>
      <w:b/>
      <w:bCs/>
      <w:spacing w:val="0"/>
    </w:rPr>
  </w:style>
  <w:style w:type="character" w:styleId="nfasis">
    <w:name w:val="Emphasis"/>
    <w:uiPriority w:val="20"/>
    <w:qFormat/>
    <w:rsid w:val="002654C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2654C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654C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54C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54CF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4C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4C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2654CF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2654CF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2654C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2654C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2654C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4CF"/>
    <w:pPr>
      <w:outlineLvl w:val="9"/>
    </w:pPr>
  </w:style>
  <w:style w:type="table" w:styleId="Tablaconcuadrcula">
    <w:name w:val="Table Grid"/>
    <w:basedOn w:val="Tablanormal"/>
    <w:uiPriority w:val="59"/>
    <w:rsid w:val="00B54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DF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O08 Programacion S. Franco B.</dc:creator>
  <cp:lastModifiedBy>O08 Programacion S. Franco B.</cp:lastModifiedBy>
  <cp:revision>11</cp:revision>
  <dcterms:created xsi:type="dcterms:W3CDTF">2014-11-05T14:33:00Z</dcterms:created>
  <dcterms:modified xsi:type="dcterms:W3CDTF">2014-11-05T18:25:00Z</dcterms:modified>
</cp:coreProperties>
</file>