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원격 Viewer의 고정 IPv4를 입력하고 자동 검색된 관리망을 선택합니다. 동일 PC 사전 테스트라면 '이 PC 주소 넣기'로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'이 PC에서 사전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0.10.7-poc는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원격 Viewer PC의 고정 IPv4를 입력합니다. 동일 PC 사전 테스트라면 '이 PC 주소 넣기'로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복구 완료를 확인합니다.</w:t>
      </w:r>
    </w:p>
    <w:p>
      <w:pPr>
        <w:numPr>
          <w:ilvl w:val="0"/>
          <w:numId w:val="13"/>
        </w:numPr>
      </w:pPr>
      <w:r>
        <w:rPr>
          <w:rFonts w:ascii="맑은 고딕" w:hAnsi="맑은 고딕" w:eastAsia="맑은 고딕" w:cs="맑은 고딕"/>
        </w:rPr>
        <w:t>복구 성공 뒤 설치는 자동으로 시작되지 않습니다.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439652"/>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439652"/>
                    </a:xfrm>
                    <a:prstGeom prst="rect"/>
                  </pic:spPr>
                </pic:pic>
              </a:graphicData>
            </a:graphic>
          </wp:inline>
        </w:drawing>
      </w:r>
    </w:p>
    <w:p>
      <w:pPr>
        <w:pStyle w:val="Caption"/>
      </w:pPr>
      <w:r>
        <w:t>그림 1. 이전 상태 복구가 필요한 안전 대기 화면</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복구 성공 뒤에도 설치는 자동으로 이어지지 않으므로 운영자가 결과를 확인한 뒤 설치/업데이트를 별도로 시작합니다.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복구까지 실패하면 최초 설치 실패 코드를 별도로 유지하고 SETUP_ROLLBACK_FAILED와 실패한 ROLLBACK_* 단계를 함께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여부만 포함됩니다. 실제 IP/CIDR, PC·사용자 이름, 절대 경로, 계정, 비밀번호, 인증서, 방화벽 규칙 원문과 장비 명령·출력은 포함하지 않으며 별도 로그 파일로 저장하지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0.10.7-poc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0.10.7-poc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0.10.7-poc는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651760" cy="3635477"/>
            <wp:docPr id="2" name="Picture 2" title="Agent 연결 창" descr="이 PC에서 사전 테스트 결과와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4"/>
                    <a:stretch>
                      <a:fillRect/>
                    </a:stretch>
                  </pic:blipFill>
                  <pic:spPr>
                    <a:xfrm>
                      <a:off x="0" y="0"/>
                      <a:ext cx="2651760" cy="3635477"/>
                    </a:xfrm>
                    <a:prstGeom prst="rect"/>
                  </pic:spPr>
                </pic:pic>
              </a:graphicData>
            </a:graphic>
          </wp:inline>
        </w:drawing>
      </w:r>
    </w:p>
    <w:p>
      <w:pPr>
        <w:pStyle w:val="Caption"/>
      </w:pPr>
      <w:r>
        <w:t>그림 2. 동일 PC Agent/API 사전 테스트와 원격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'이 PC에서 사전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3" name="Picture 3"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5"/>
                    <a:stretch>
                      <a:fillRect/>
                    </a:stretch>
                  </pic:blipFill>
                  <pic:spPr>
                    <a:xfrm>
                      <a:off x="0" y="0"/>
                      <a:ext cx="5029200" cy="3540967"/>
                    </a:xfrm>
                    <a:prstGeom prst="rect"/>
                  </pic:spPr>
                </pic:pic>
              </a:graphicData>
            </a:graphic>
          </wp:inline>
        </w:drawing>
      </w:r>
    </w:p>
    <w:p>
      <w:pPr>
        <w:pStyle w:val="Caption"/>
      </w:pPr>
      <w:r>
        <w:t>그림 3.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4" name="Picture 4"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6"/>
                    <a:stretch>
                      <a:fillRect/>
                    </a:stretch>
                  </pic:blipFill>
                  <pic:spPr>
                    <a:xfrm>
                      <a:off x="0" y="0"/>
                      <a:ext cx="3977639" cy="2486024"/>
                    </a:xfrm>
                    <a:prstGeom prst="rect"/>
                  </pic:spPr>
                </pic:pic>
              </a:graphicData>
            </a:graphic>
          </wp:inline>
        </w:drawing>
      </w:r>
    </w:p>
    <w:p>
      <w:pPr>
        <w:pStyle w:val="Caption"/>
      </w:pPr>
      <w:r>
        <w:t>그림 4.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5" name="Picture 5"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7"/>
                    <a:stretch>
                      <a:fillRect/>
                    </a:stretch>
                  </pic:blipFill>
                  <pic:spPr>
                    <a:xfrm>
                      <a:off x="0" y="0"/>
                      <a:ext cx="4754880" cy="2971800"/>
                    </a:xfrm>
                    <a:prstGeom prst="rect"/>
                  </pic:spPr>
                </pic:pic>
              </a:graphicData>
            </a:graphic>
          </wp:inline>
        </w:drawing>
      </w:r>
    </w:p>
    <w:p>
      <w:pPr>
        <w:pStyle w:val="Caption"/>
      </w:pPr>
      <w:r>
        <w:t>그림 5.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6" name="Picture 6"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8"/>
                    <a:stretch>
                      <a:fillRect/>
                    </a:stretch>
                  </pic:blipFill>
                  <pic:spPr>
                    <a:xfrm>
                      <a:off x="0" y="0"/>
                      <a:ext cx="2971800" cy="1816099"/>
                    </a:xfrm>
                    <a:prstGeom prst="rect"/>
                  </pic:spPr>
                </pic:pic>
              </a:graphicData>
            </a:graphic>
          </wp:inline>
        </w:drawing>
      </w:r>
    </w:p>
    <w:p>
      <w:pPr>
        <w:pStyle w:val="Caption"/>
      </w:pPr>
      <w:r>
        <w:t>그림 6. 반복 운영용 미니 창</w:t>
      </w:r>
    </w:p>
    <w:p>
      <w:pPr>
        <w:keepNext/>
        <w:spacing w:before="80" w:after="0"/>
        <w:jc w:val="center"/>
      </w:pPr>
      <w:r>
        <w:drawing>
          <wp:inline xmlns:a="http://schemas.openxmlformats.org/drawingml/2006/main" xmlns:pic="http://schemas.openxmlformats.org/drawingml/2006/picture">
            <wp:extent cx="3154680" cy="1296924"/>
            <wp:docPr id="7" name="Picture 7"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9"/>
                    <a:stretch>
                      <a:fillRect/>
                    </a:stretch>
                  </pic:blipFill>
                  <pic:spPr>
                    <a:xfrm>
                      <a:off x="0" y="0"/>
                      <a:ext cx="3154680" cy="1296924"/>
                    </a:xfrm>
                    <a:prstGeom prst="rect"/>
                  </pic:spPr>
                </pic:pic>
              </a:graphicData>
            </a:graphic>
          </wp:inline>
        </w:drawing>
      </w:r>
    </w:p>
    <w:p>
      <w:pPr>
        <w:pStyle w:val="Caption"/>
      </w:pPr>
      <w:r>
        <w:t>그림 7.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증거 정리 단계 실패. 남은 기록·폴더를 삭제하지 않고 진단정보 전달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실행하고, 성공한 경우에만 결과를 확인한 뒤 설치/업데이트를 별도로 시작하세요. 실패하면 '진단정보 복사'로 최초 실패 코드와 ROLLBACK_* 단계를 전달합니다. .__staging_, .__backup_, .__failed_ 폴더와 journal은 원인 확인 증거이므로 삭제·이동·이름 변경하지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 PC에서 사전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v0.10.7-poc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v0.10.7-poc  |  2026-07-29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0.10.7-poc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