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고정 Viewer IPv4를 입력하고 자동 검색된 관리망을 선택합니다. 목록에 없으면 승인된 사설 관리망을 직접 추가해 합계 1~2개로 설치합니다.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/32 방화벽과 Agent의 동일 IPv4 재검증</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선택·추가한 관리망만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0.10.4-poc는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고정 Viewer PC IPv4를 입력하고 자동 검색된 관리망을 선택합니다. 목록에 없으면 승인된 RFC1918 관리망을 IPv4/prefix로 직접 추가합니다.</w:t>
      </w:r>
    </w:p>
    <w:p>
      <w:pPr>
        <w:numPr>
          <w:ilvl w:val="0"/>
          <w:numId w:val="13"/>
        </w:numPr>
      </w:pPr>
      <w:r>
        <w:rPr>
          <w:rFonts w:ascii="맑은 고딕" w:hAnsi="맑은 고딕" w:eastAsia="맑은 고딕" w:cs="맑은 고딕"/>
        </w:rPr>
        <w:t>직접 입력한 주소가 네트워크 주소로 정규화되었는지 확인하고, 자동 선택과 직접 추가를 합해 1~2개인지 확인합니다.</w:t>
      </w:r>
    </w:p>
    <w:p>
      <w:pPr>
        <w:numPr>
          <w:ilvl w:val="0"/>
          <w:numId w:val="13"/>
        </w:numPr>
      </w:pPr>
      <w:r>
        <w:rPr>
          <w:rFonts w:ascii="맑은 고딕" w:hAnsi="맑은 고딕" w:eastAsia="맑은 고딕" w:cs="맑은 고딕"/>
        </w:rPr>
        <w:t>검사를 실행한 뒤 설치/업데이트를 누르고 SamsungSwitchWatchAgent 서비스가 실행 중인지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고정 Viewer IPv4, 자동 검색 관리망, 정규화된 직접 추가 관리망을 확인하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Agent 서비스 설치와 자동·직접 추가 관리망 범위 확인</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설치 후 제품 소유 Viewer /32 규칙과 Agent 내부 Viewer IPv4 검증을 함께 적용합니다.</w:t>
      </w:r>
    </w:p>
    <w:p>
      <w:pPr>
        <w:pStyle w:val="CodeBlock"/>
        <w:keepLines/>
        <w:shd w:fill="F4F6F9"/>
        <w:pBdr>
          <w:left w:val="single" w:sz="10" w:space="8" w:color="64748B"/>
        </w:pBdr>
      </w:pPr>
      <w:r>
        <w:rPr>
          <w:rFonts w:ascii="Consolas" w:hAnsi="Consolas" w:eastAsia="Consolas" w:cs="Consolas"/>
          <w:color w:val="243447"/>
          <w:sz w:val="17"/>
        </w:rPr>
        <w:t>Viewer PC IPv4 예     : 10.20.30.25</w:t>
      </w:r>
      <w:r>
        <w:br/>
      </w:r>
      <w:r>
        <w:rPr>
          <w:rFonts w:ascii="Consolas" w:hAnsi="Consolas" w:eastAsia="Consolas" w:cs="Consolas"/>
          <w:color w:val="243447"/>
          <w:sz w:val="17"/>
        </w:rPr>
        <w:t>자동 검색 관리망     : 10.50.0.0/24</w:t>
      </w:r>
      <w:r>
        <w:br/>
      </w:r>
      <w:r>
        <w:rPr>
          <w:rFonts w:ascii="Consolas" w:hAnsi="Consolas" w:eastAsia="Consolas" w:cs="Consolas"/>
          <w:color w:val="243447"/>
          <w:sz w:val="17"/>
        </w:rPr>
        <w:t>직접 추가 입력       : 172.20.40.25/24</w:t>
      </w:r>
      <w:r>
        <w:br/>
      </w:r>
      <w:r>
        <w:rPr>
          <w:rFonts w:ascii="Consolas" w:hAnsi="Consolas" w:eastAsia="Consolas" w:cs="Consolas"/>
          <w:color w:val="243447"/>
          <w:sz w:val="17"/>
        </w:rPr>
        <w:t>정규화 결과          : 172.20.40.0/24</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 HTTPS 신원과 데이터는 %ProgramData%\SamsungSwitchWatch에 둡니다. Setup이 경로 신뢰 검사를 통과하지 못하면 설치를 중단합니다. 폴더를 강제로 삭제하거나 소유권을 바꿔 우회하지 말고 Windows 관리자에게 실패 코드를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서비스·프로그램·방화벽 변경 중 실패하면 설치 전 상태로 자동 복구하고, 완전히 복구하지 못하면 SETUP_ROLLBACK_FAILED를 표시합니다.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 변경  </w:t>
      </w:r>
      <w:r>
        <w:rPr>
          <w:rFonts w:ascii="맑은 고딕" w:hAnsi="맑은 고딕" w:eastAsia="맑은 고딕" w:cs="맑은 고딕"/>
          <w:color w:val="16324F"/>
          <w:sz w:val="21"/>
        </w:rPr>
        <w:t>Viewer PC 주소나 스위치 관리망이 바뀌면 같은 Release의 Agent Setup을 다시 열어 고정 Viewer IPv4와 자동 검색 또는 직접 추가 관리망을 검토합니다. 직접 입력은 네트워크 주소로 자동 정규화되며 RFC1918 범위만 허용됩니다. 검사에서 서비스, TCP/18443 listener, 방화벽, Agent 내부 Viewer 허용 주소, 활성 프로필과 live/ready를 확인합니다.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Agent Setup에 설치 실패가 표시되면 실패 단계와 Cause를 먼저 확인하세요. 설치 성공 뒤 AGENT_CONNECTION_REFUSED가 보이면 Viewer에 스위치 IP, Viewer PC 주소 또는 localhost가 아니라 Agent를 설치한 PC 주소를 입력했는지 먼저 확인하세요. 그 다음 Agent Setup의 검사에서 SamsungSwitchWatchAgent 서비스와 TCP/18443을 점검합니다. AGENT_CLIENT_NOT_ALLOWED이면 현재 Viewer PC의 고정 IPv4를 Agent Setup에 다시 입력하고 설치/업데이트합니다. 서비스를 수동 등록하지 말고 0.10.4-poc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0.10.4-poc 폴더인지 확인하세요.</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항상 Agent와 같은 Release를 사용하세요.</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0.10.4-poc는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194560" cy="1840599"/>
            <wp:docPr id="2" name="Picture 2"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4"/>
                    <a:stretch>
                      <a:fillRect/>
                    </a:stretch>
                  </pic:blipFill>
                  <pic:spPr>
                    <a:xfrm>
                      <a:off x="0" y="0"/>
                      <a:ext cx="2194560" cy="1840599"/>
                    </a:xfrm>
                    <a:prstGeom prst="rect"/>
                  </pic:spPr>
                </pic:pic>
              </a:graphicData>
            </a:graphic>
          </wp:inline>
        </w:drawing>
      </w:r>
    </w:p>
    <w:p>
      <w:pPr>
        <w:pStyle w:val="Caption"/>
      </w:pPr>
      <w:r>
        <w:t>그림 2.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 Viewer PC 주소와 localhost는 두 프로그램이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3" name="Picture 3"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5"/>
                    <a:stretch>
                      <a:fillRect/>
                    </a:stretch>
                  </pic:blipFill>
                  <pic:spPr>
                    <a:xfrm>
                      <a:off x="0" y="0"/>
                      <a:ext cx="5029200" cy="3540967"/>
                    </a:xfrm>
                    <a:prstGeom prst="rect"/>
                  </pic:spPr>
                </pic:pic>
              </a:graphicData>
            </a:graphic>
          </wp:inline>
        </w:drawing>
      </w:r>
    </w:p>
    <w:p>
      <w:pPr>
        <w:pStyle w:val="Caption"/>
      </w:pPr>
      <w:r>
        <w:t>그림 3.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Setup에서 선택한 관리망에 속한 스위치 관리 IPv4</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4" name="Picture 4"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6"/>
                    <a:stretch>
                      <a:fillRect/>
                    </a:stretch>
                  </pic:blipFill>
                  <pic:spPr>
                    <a:xfrm>
                      <a:off x="0" y="0"/>
                      <a:ext cx="3977639" cy="2486024"/>
                    </a:xfrm>
                    <a:prstGeom prst="rect"/>
                  </pic:spPr>
                </pic:pic>
              </a:graphicData>
            </a:graphic>
          </wp:inline>
        </w:drawing>
      </w:r>
    </w:p>
    <w:p>
      <w:pPr>
        <w:pStyle w:val="Caption"/>
      </w:pPr>
      <w:r>
        <w:t>그림 4.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5" name="Picture 5"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7"/>
                    <a:stretch>
                      <a:fillRect/>
                    </a:stretch>
                  </pic:blipFill>
                  <pic:spPr>
                    <a:xfrm>
                      <a:off x="0" y="0"/>
                      <a:ext cx="4754880" cy="2971800"/>
                    </a:xfrm>
                    <a:prstGeom prst="rect"/>
                  </pic:spPr>
                </pic:pic>
              </a:graphicData>
            </a:graphic>
          </wp:inline>
        </w:drawing>
      </w:r>
    </w:p>
    <w:p>
      <w:pPr>
        <w:pStyle w:val="Caption"/>
      </w:pPr>
      <w:r>
        <w:t>그림 5.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6" name="Picture 6"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8"/>
                    <a:stretch>
                      <a:fillRect/>
                    </a:stretch>
                  </pic:blipFill>
                  <pic:spPr>
                    <a:xfrm>
                      <a:off x="0" y="0"/>
                      <a:ext cx="2971800" cy="1816099"/>
                    </a:xfrm>
                    <a:prstGeom prst="rect"/>
                  </pic:spPr>
                </pic:pic>
              </a:graphicData>
            </a:graphic>
          </wp:inline>
        </w:drawing>
      </w:r>
    </w:p>
    <w:p>
      <w:pPr>
        <w:pStyle w:val="Caption"/>
      </w:pPr>
      <w:r>
        <w:t>그림 6. 반복 운영용 미니 창</w:t>
      </w:r>
    </w:p>
    <w:p>
      <w:pPr>
        <w:keepNext/>
        <w:spacing w:before="80" w:after="0"/>
        <w:jc w:val="center"/>
      </w:pPr>
      <w:r>
        <w:drawing>
          <wp:inline xmlns:a="http://schemas.openxmlformats.org/drawingml/2006/main" xmlns:pic="http://schemas.openxmlformats.org/drawingml/2006/picture">
            <wp:extent cx="3154680" cy="1296924"/>
            <wp:docPr id="7" name="Picture 7"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9"/>
                    <a:stretch>
                      <a:fillRect/>
                    </a:stretch>
                  </pic:blipFill>
                  <pic:spPr>
                    <a:xfrm>
                      <a:off x="0" y="0"/>
                      <a:ext cx="3154680" cy="1296924"/>
                    </a:xfrm>
                    <a:prstGeom prst="rect"/>
                  </pic:spPr>
                </pic:pic>
              </a:graphicData>
            </a:graphic>
          </wp:inline>
        </w:drawing>
      </w:r>
    </w:p>
    <w:p>
      <w:pPr>
        <w:pStyle w:val="Caption"/>
      </w:pPr>
      <w:r>
        <w:t>그림 7.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주소와 선택 관리망에 맞춰 Setup이 생성</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기존 Agent HTTPS 신원과 유효한 실행 설정은 같은 PC의 업데이트에서 보존합니다.</w:t>
      </w:r>
    </w:p>
    <w:p>
      <w:pPr>
        <w:numPr>
          <w:ilvl w:val="0"/>
          <w:numId w:val="10"/>
        </w:numPr>
        <w:spacing w:before="0" w:after="120" w:line="300" w:lineRule="auto"/>
      </w:pPr>
      <w:r>
        <w:rPr>
          <w:rFonts w:ascii="맑은 고딕" w:hAnsi="맑은 고딕" w:eastAsia="맑은 고딕" w:cs="맑은 고딕"/>
          <w:sz w:val="22"/>
        </w:rPr>
        <w:t>제품 소유 방화벽 규칙과 Agent 원격 업무 API는 같은 고정 Viewer IPv4를 허용합니다. 외부 방화벽 규칙은 변경하지 않으며, Agent PC의 로컬 준비 상태 점검만 예외입니다. Agent는 Setup에서 선택하거나 직접 추가해 확정한 관리망의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Agent Setup 검사 → 고정 Viewer IP →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Setup 재실행 → 현재 Viewer 고정 IPv4 입력 → 설치/업데이트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AGENT_VERSION_MISMATCH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같은 Release의 Agent ZIP과 Viewer ZIP으로 함께 업데이트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 / TLS_IDENTITY_INVALID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준비 상태 → PC 교체 여부 → HTTPS 신원 파일</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Viewer 고정 IPv4 확인 → 설치/업데이트 계속</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SETUP_FIREWALL_FAILED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방화벽 서비스 → 제품 규칙 이름 충돌 → 기본 인바운드·그룹 정책</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SETUP_HEALTH_FAILED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실행 → 로컬 HTTPS/18443 → Agent 설정과 Windows 이벤트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재실행하지 말고 표시 단계와 보존된 백업을 Windows 관리자에게 전달</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SETUP_EXISTING_NETWORKS_NOT_LOADED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관리망을 자동 복원하지 못함. 승인된 관리망을 다시 선택하거나 IPv4/prefix로 직접 추가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Setup에서 선택·추가한 관리망 내부인지 확인. 필요하면 승인된 사설 CIDR을 Setup에서 추가</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SETUP_PATH_INVALID는 활성 install/data 트리의 소유권 또는 junction·symlink 검사가 실패했다는 뜻입니다. DataDirectory는 정확히 %ProgramData%\SamsungSwitchWatch만 허용하고 신규 설치의 빈 선점 폴더도 거부합니다.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자동 복구 실패 시  </w:t>
      </w:r>
      <w:r>
        <w:rPr>
          <w:rFonts w:ascii="맑은 고딕" w:hAnsi="맑은 고딕" w:eastAsia="맑은 고딕" w:cs="맑은 고딕"/>
          <w:color w:val="16324F"/>
          <w:sz w:val="21"/>
        </w:rPr>
        <w:t>설치 도중 실패하면 Setup이 이전 프로그램·서비스·방화벽 상태를 되돌립니다. SETUP_ROLLBACK_FAILED가 표시되면 남은 .__staging_, .__backup_, .__failed_ 폴더를 삭제·이동·이름 변경하지 말고 표시된 단계와 오류 코드를 사내 Windows 관리자에게 전달하세요.</w:t>
      </w:r>
    </w:p>
    <w:p>
      <w:pPr>
        <w:pStyle w:val="Heading2"/>
        <w:pageBreakBefore w:val="0"/>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Agent Setup을 다시 열고 검사를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사전 점검에서 패키지, 서비스, 방화벽과 Agent 준비 상태를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기존 신원과 유효한 정책은 보존됩니다.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HTTPS 신원과 %ProgramData% 데이터의 영구 삭제는 Viewer의 신원 변경 경고를 발생시키므로 별도 승인 없이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Agent HTTPS 신원과 설치 데이터를 삭제하면 복구할 수 없고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v0.10.4-poc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v0.10.4-poc  |  2026-07-29</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0.10.4-poc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