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D3" w:rsidRPr="00CD64D3" w:rsidRDefault="00CD64D3" w:rsidP="00CD64D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sz w:val="37"/>
          <w:szCs w:val="37"/>
          <w:lang w:eastAsia="en-AU"/>
        </w:rPr>
      </w:pPr>
      <w:bookmarkStart w:id="0" w:name="_GoBack"/>
      <w:bookmarkEnd w:id="0"/>
      <w:r w:rsidRPr="00CD64D3">
        <w:rPr>
          <w:rFonts w:ascii="Arial" w:eastAsia="Times New Roman" w:hAnsi="Arial" w:cs="Arial"/>
          <w:b/>
          <w:bCs/>
          <w:sz w:val="37"/>
          <w:szCs w:val="37"/>
          <w:lang w:eastAsia="en-AU"/>
        </w:rPr>
        <w:t>10-Year Treasury Constant Maturity - 3Month Treasury Constant Maturity</w:t>
      </w:r>
    </w:p>
    <w:p w:rsidR="00676546" w:rsidRDefault="00676546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676546" w:rsidRDefault="00676546" w:rsidP="009339D3">
      <w:pPr>
        <w:tabs>
          <w:tab w:val="left" w:pos="19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graph, it can be viewed that the 10year – 3 year …treasure constant maturity, follows a cyclic pattern with repeated increase and decrease pattern. Just before </w:t>
      </w:r>
      <w:proofErr w:type="gramStart"/>
      <w:r>
        <w:rPr>
          <w:sz w:val="24"/>
          <w:szCs w:val="24"/>
          <w:lang w:val="en-US"/>
        </w:rPr>
        <w:t>recession ,the</w:t>
      </w:r>
      <w:proofErr w:type="gramEnd"/>
      <w:r>
        <w:rPr>
          <w:sz w:val="24"/>
          <w:szCs w:val="24"/>
          <w:lang w:val="en-US"/>
        </w:rPr>
        <w:t xml:space="preserve"> factor reaches the lowest and tends to increase during the recession period. The same cycle has been observed to repeat every recession.</w:t>
      </w:r>
    </w:p>
    <w:p w:rsidR="00676546" w:rsidRDefault="00676546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CD64D3" w:rsidRDefault="00CD64D3" w:rsidP="00CD64D3">
      <w:pPr>
        <w:pStyle w:val="Heading4"/>
        <w:shd w:val="clear" w:color="auto" w:fill="FFFFFF"/>
        <w:jc w:val="center"/>
        <w:textAlignment w:val="baseline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Effective Fund Rate</w:t>
      </w:r>
    </w:p>
    <w:p w:rsidR="00676546" w:rsidRDefault="00676546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676546" w:rsidRDefault="00676546" w:rsidP="009339D3">
      <w:pPr>
        <w:tabs>
          <w:tab w:val="left" w:pos="19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Effective fund rate, as observed takes a dip during recession and tends to increase later on .The only difference followed in this pattern is the effective fund rate after the 2008 recession where the factor stayed low , almost close to zero till 2015 and then began to rise and is now decreasing.  The close to </w:t>
      </w:r>
      <w:proofErr w:type="gramStart"/>
      <w:r>
        <w:rPr>
          <w:sz w:val="24"/>
          <w:szCs w:val="24"/>
          <w:lang w:val="en-US"/>
        </w:rPr>
        <w:t>zero  fund</w:t>
      </w:r>
      <w:proofErr w:type="gramEnd"/>
      <w:r>
        <w:rPr>
          <w:sz w:val="24"/>
          <w:szCs w:val="24"/>
          <w:lang w:val="en-US"/>
        </w:rPr>
        <w:t xml:space="preserve"> rate is a policy adopted by the governments to stimulate growth , but many economists have suggested it may have a </w:t>
      </w:r>
      <w:r w:rsidR="0052208A">
        <w:rPr>
          <w:sz w:val="24"/>
          <w:szCs w:val="24"/>
          <w:lang w:val="en-US"/>
        </w:rPr>
        <w:t>bad economic impact down the line due to liquidity traps.</w:t>
      </w:r>
    </w:p>
    <w:p w:rsidR="0052208A" w:rsidRDefault="0052208A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52208A" w:rsidRDefault="0052208A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CD64D3" w:rsidRDefault="00CD64D3" w:rsidP="00CD64D3">
      <w:pPr>
        <w:pStyle w:val="Heading4"/>
        <w:shd w:val="clear" w:color="auto" w:fill="FFFFFF"/>
        <w:jc w:val="center"/>
        <w:textAlignment w:val="baseline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Consumer Price Index</w:t>
      </w:r>
    </w:p>
    <w:p w:rsidR="0052208A" w:rsidRDefault="0052208A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52208A" w:rsidRDefault="0052208A" w:rsidP="009339D3">
      <w:pPr>
        <w:tabs>
          <w:tab w:val="left" w:pos="19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consumer price index which is a measure of inflation have followed a pattern of constantly increasing and this trend is always followed except during the 2008 recession, where it fell by 4 </w:t>
      </w:r>
      <w:proofErr w:type="gramStart"/>
      <w:r>
        <w:rPr>
          <w:sz w:val="24"/>
          <w:szCs w:val="24"/>
          <w:lang w:val="en-US"/>
        </w:rPr>
        <w:t>%  after</w:t>
      </w:r>
      <w:proofErr w:type="gramEnd"/>
      <w:r>
        <w:rPr>
          <w:sz w:val="24"/>
          <w:szCs w:val="24"/>
          <w:lang w:val="en-US"/>
        </w:rPr>
        <w:t xml:space="preserve"> July 2008 . After December 2018, the consumer price index began to rise </w:t>
      </w:r>
      <w:proofErr w:type="gramStart"/>
      <w:r>
        <w:rPr>
          <w:sz w:val="24"/>
          <w:szCs w:val="24"/>
          <w:lang w:val="en-US"/>
        </w:rPr>
        <w:t>again .</w:t>
      </w:r>
      <w:proofErr w:type="gramEnd"/>
      <w:r>
        <w:rPr>
          <w:sz w:val="24"/>
          <w:szCs w:val="24"/>
          <w:lang w:val="en-US"/>
        </w:rPr>
        <w:t xml:space="preserve"> Its interesting to note that the only time the factor went down was during the 2008 recession.</w:t>
      </w:r>
      <w:r w:rsidR="00E35FF2">
        <w:rPr>
          <w:sz w:val="24"/>
          <w:szCs w:val="24"/>
          <w:lang w:val="en-US"/>
        </w:rPr>
        <w:t xml:space="preserve"> The house prices are back on the rise now.</w:t>
      </w:r>
    </w:p>
    <w:p w:rsidR="00CD64D3" w:rsidRDefault="00CD64D3" w:rsidP="00CD64D3">
      <w:pPr>
        <w:pStyle w:val="Heading4"/>
        <w:shd w:val="clear" w:color="auto" w:fill="FFFFFF"/>
        <w:jc w:val="center"/>
        <w:textAlignment w:val="baseline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10 Year</w:t>
      </w:r>
      <w:r>
        <w:rPr>
          <w:rFonts w:ascii="Arial" w:hAnsi="Arial" w:cs="Arial"/>
          <w:sz w:val="37"/>
          <w:szCs w:val="37"/>
        </w:rPr>
        <w:t xml:space="preserve"> and </w:t>
      </w:r>
      <w:proofErr w:type="gramStart"/>
      <w:r>
        <w:rPr>
          <w:rFonts w:ascii="Arial" w:hAnsi="Arial" w:cs="Arial"/>
          <w:sz w:val="37"/>
          <w:szCs w:val="37"/>
        </w:rPr>
        <w:t>5 year</w:t>
      </w:r>
      <w:proofErr w:type="gramEnd"/>
      <w:r>
        <w:rPr>
          <w:rFonts w:ascii="Arial" w:hAnsi="Arial" w:cs="Arial"/>
          <w:sz w:val="37"/>
          <w:szCs w:val="37"/>
        </w:rPr>
        <w:t xml:space="preserve"> Treasury Rate</w:t>
      </w:r>
    </w:p>
    <w:p w:rsidR="00E35FF2" w:rsidRDefault="00E35FF2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E35FF2" w:rsidRDefault="00E35FF2" w:rsidP="009339D3">
      <w:pPr>
        <w:tabs>
          <w:tab w:val="left" w:pos="19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Treasury rates shows the debt obligations provided by the government, having a maturity for </w:t>
      </w:r>
      <w:r w:rsidR="004D66D4">
        <w:rPr>
          <w:sz w:val="24"/>
          <w:szCs w:val="24"/>
          <w:lang w:val="en-US"/>
        </w:rPr>
        <w:t>a time period</w:t>
      </w:r>
      <w:r>
        <w:rPr>
          <w:sz w:val="24"/>
          <w:szCs w:val="24"/>
          <w:lang w:val="en-US"/>
        </w:rPr>
        <w:t xml:space="preserve">. </w:t>
      </w:r>
      <w:r w:rsidR="004D66D4">
        <w:rPr>
          <w:sz w:val="24"/>
          <w:szCs w:val="24"/>
          <w:lang w:val="en-US"/>
        </w:rPr>
        <w:t xml:space="preserve">These graphs provide the treasury rates for </w:t>
      </w:r>
      <w:proofErr w:type="gramStart"/>
      <w:r w:rsidR="004D66D4">
        <w:rPr>
          <w:sz w:val="24"/>
          <w:szCs w:val="24"/>
          <w:lang w:val="en-US"/>
        </w:rPr>
        <w:t>10 and 5 year</w:t>
      </w:r>
      <w:proofErr w:type="gramEnd"/>
      <w:r w:rsidR="004D66D4">
        <w:rPr>
          <w:sz w:val="24"/>
          <w:szCs w:val="24"/>
          <w:lang w:val="en-US"/>
        </w:rPr>
        <w:t xml:space="preserve"> duration and these both can be seen to have similar pattern</w:t>
      </w:r>
      <w:r w:rsidR="00863C86">
        <w:rPr>
          <w:sz w:val="24"/>
          <w:szCs w:val="24"/>
          <w:lang w:val="en-US"/>
        </w:rPr>
        <w:t xml:space="preserve"> in 10year – 3month treasury maturity. After recession, the treasury rates tend to decrease.</w:t>
      </w:r>
    </w:p>
    <w:p w:rsidR="00863C86" w:rsidRDefault="00863C86" w:rsidP="009339D3">
      <w:pPr>
        <w:tabs>
          <w:tab w:val="left" w:pos="1950"/>
        </w:tabs>
        <w:rPr>
          <w:sz w:val="24"/>
          <w:szCs w:val="24"/>
          <w:lang w:val="en-US"/>
        </w:rPr>
      </w:pPr>
    </w:p>
    <w:p w:rsidR="00CD64D3" w:rsidRDefault="00CD64D3" w:rsidP="00CD64D3">
      <w:pPr>
        <w:pStyle w:val="Heading4"/>
        <w:shd w:val="clear" w:color="auto" w:fill="FFFFFF"/>
        <w:jc w:val="center"/>
        <w:textAlignment w:val="baseline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lastRenderedPageBreak/>
        <w:t>National House Price Index</w:t>
      </w:r>
    </w:p>
    <w:p w:rsidR="00863C86" w:rsidRDefault="00863C86" w:rsidP="00863C86">
      <w:pPr>
        <w:tabs>
          <w:tab w:val="left" w:pos="1950"/>
        </w:tabs>
        <w:rPr>
          <w:sz w:val="24"/>
          <w:szCs w:val="24"/>
          <w:lang w:val="en-US"/>
        </w:rPr>
      </w:pPr>
    </w:p>
    <w:p w:rsidR="00863C86" w:rsidRDefault="00863C86" w:rsidP="00863C86">
      <w:pPr>
        <w:tabs>
          <w:tab w:val="left" w:pos="195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national house price index which can be seen to have been increasing took a hit on 2008 recession and fell by almost 24%.  As one of the primary </w:t>
      </w:r>
      <w:proofErr w:type="gramStart"/>
      <w:r>
        <w:rPr>
          <w:sz w:val="24"/>
          <w:szCs w:val="24"/>
          <w:lang w:val="en-US"/>
        </w:rPr>
        <w:t>reason</w:t>
      </w:r>
      <w:proofErr w:type="gramEnd"/>
      <w:r>
        <w:rPr>
          <w:sz w:val="24"/>
          <w:szCs w:val="24"/>
          <w:lang w:val="en-US"/>
        </w:rPr>
        <w:t xml:space="preserve"> for the 2008 recession was the decrease in house price due to the bulk house – real estate acquisition as bank offered loans at reduced amount and while demanding less security.</w:t>
      </w:r>
    </w:p>
    <w:p w:rsidR="00863C86" w:rsidRPr="009339D3" w:rsidRDefault="00863C86" w:rsidP="009339D3">
      <w:pPr>
        <w:tabs>
          <w:tab w:val="left" w:pos="1950"/>
        </w:tabs>
        <w:rPr>
          <w:sz w:val="24"/>
          <w:szCs w:val="24"/>
          <w:lang w:val="en-US"/>
        </w:rPr>
      </w:pPr>
    </w:p>
    <w:sectPr w:rsidR="00863C86" w:rsidRPr="0093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2F2"/>
    <w:multiLevelType w:val="hybridMultilevel"/>
    <w:tmpl w:val="6048397E"/>
    <w:lvl w:ilvl="0" w:tplc="367EFBF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A47EC"/>
    <w:multiLevelType w:val="hybridMultilevel"/>
    <w:tmpl w:val="90207F92"/>
    <w:lvl w:ilvl="0" w:tplc="9418CA5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30"/>
    <w:rsid w:val="00051C15"/>
    <w:rsid w:val="00163A8D"/>
    <w:rsid w:val="001C644D"/>
    <w:rsid w:val="00231316"/>
    <w:rsid w:val="004755D4"/>
    <w:rsid w:val="004D66D4"/>
    <w:rsid w:val="004E75B9"/>
    <w:rsid w:val="0052208A"/>
    <w:rsid w:val="00676546"/>
    <w:rsid w:val="00772BA7"/>
    <w:rsid w:val="00821630"/>
    <w:rsid w:val="00863C86"/>
    <w:rsid w:val="009339D3"/>
    <w:rsid w:val="00CD64D3"/>
    <w:rsid w:val="00D8183E"/>
    <w:rsid w:val="00E35FF2"/>
    <w:rsid w:val="00E47639"/>
    <w:rsid w:val="00E70F74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3EE8"/>
  <w15:chartTrackingRefBased/>
  <w15:docId w15:val="{33C08A0B-003E-4511-9234-CEA0143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64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D64D3"/>
    <w:rPr>
      <w:rFonts w:ascii="Times New Roman" w:eastAsia="Times New Roman" w:hAnsi="Times New Roman" w:cs="Times New Roman"/>
      <w:b/>
      <w:bCs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chackojames91@gmail.com</dc:creator>
  <cp:keywords/>
  <dc:description/>
  <cp:lastModifiedBy>chackojames91@gmail.com</cp:lastModifiedBy>
  <cp:revision>2</cp:revision>
  <dcterms:created xsi:type="dcterms:W3CDTF">2020-06-04T12:47:00Z</dcterms:created>
  <dcterms:modified xsi:type="dcterms:W3CDTF">2020-06-04T12:47:00Z</dcterms:modified>
</cp:coreProperties>
</file>