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Black" w:hAnsi="Arial Black"/>
          <w:sz w:val="28"/>
          <w:szCs w:val="28"/>
        </w:rPr>
        <w:t>Print en Uitdeelinstructie voor individuele examens</w:t>
      </w:r>
    </w:p>
    <w:p>
      <w:pPr>
        <w:pStyle w:val="Quotations"/>
        <w:rPr/>
      </w:pPr>
      <w:r>
        <w:rPr>
          <w:rFonts w:cs="Arial" w:ascii="Arial" w:hAnsi="Arial"/>
          <w:sz w:val="20"/>
          <w:szCs w:val="20"/>
          <w:lang w:val="nl-NL"/>
        </w:rPr>
        <w:t xml:space="preserve">Dit examen voorziet in individuele tenetamens per kandidaat. Dit zijn </w:t>
      </w:r>
      <w:r>
        <w:rPr>
          <w:rFonts w:cs="Arial" w:ascii="Arial" w:hAnsi="Arial"/>
          <w:i/>
          <w:iCs/>
          <w:sz w:val="20"/>
          <w:szCs w:val="20"/>
          <w:lang w:val="nl-NL"/>
        </w:rPr>
        <w:t xml:space="preserve">verschillende </w:t>
      </w:r>
      <w:r>
        <w:rPr>
          <w:rFonts w:cs="Arial" w:ascii="Arial" w:hAnsi="Arial"/>
          <w:sz w:val="20"/>
          <w:szCs w:val="20"/>
          <w:lang w:val="nl-NL"/>
        </w:rPr>
        <w:t xml:space="preserve">multiplechoice examens met optioneel een aantal open vragen. De examens bestaan uit twee delen: </w:t>
      </w:r>
    </w:p>
    <w:p>
      <w:pPr>
        <w:pStyle w:val="ListParagraph"/>
        <w:numPr>
          <w:ilvl w:val="0"/>
          <w:numId w:val="1"/>
        </w:numPr>
        <w:rPr>
          <w:rFonts w:ascii="Arial" w:hAnsi="Arial"/>
        </w:rPr>
      </w:pPr>
      <w:r>
        <w:rPr>
          <w:rFonts w:cs="Arial" w:ascii="Arial" w:hAnsi="Arial"/>
          <w:sz w:val="20"/>
          <w:szCs w:val="20"/>
          <w:lang w:val="nl-NL"/>
        </w:rPr>
        <w:t xml:space="preserve">Een opgaven set en </w:t>
      </w:r>
    </w:p>
    <w:p>
      <w:pPr>
        <w:pStyle w:val="ListParagraph"/>
        <w:numPr>
          <w:ilvl w:val="0"/>
          <w:numId w:val="1"/>
        </w:numPr>
        <w:rPr>
          <w:rFonts w:ascii="Arial" w:hAnsi="Arial" w:eastAsia="Droid Sans Fallback" w:cs="Arial"/>
          <w:color w:val="00000A"/>
          <w:sz w:val="20"/>
          <w:szCs w:val="20"/>
          <w:lang w:val="nl-NL" w:eastAsia="en-US" w:bidi="ar-SA"/>
        </w:rPr>
      </w:pPr>
      <w:r>
        <w:rPr>
          <w:rFonts w:cs="Arial" w:ascii="Arial" w:hAnsi="Arial"/>
          <w:sz w:val="20"/>
          <w:szCs w:val="20"/>
          <w:lang w:val="nl-NL"/>
        </w:rPr>
        <w:t xml:space="preserve">een antwoordblad. </w:t>
      </w:r>
    </w:p>
    <w:p>
      <w:pPr>
        <w:pStyle w:val="Normal"/>
        <w:rPr>
          <w:rFonts w:ascii="Arial" w:hAnsi="Arial"/>
        </w:rPr>
      </w:pPr>
      <w:r>
        <w:rPr>
          <w:rFonts w:cs="Arial" w:ascii="Arial" w:hAnsi="Arial"/>
          <w:sz w:val="20"/>
          <w:szCs w:val="20"/>
          <w:lang w:val="nl-NL"/>
        </w:rPr>
        <w:t xml:space="preserve">Deze twee zijn beiden persoonlijk en mogen </w:t>
      </w:r>
      <w:r>
        <w:rPr>
          <w:rFonts w:cs="Arial" w:ascii="Arial" w:hAnsi="Arial"/>
          <w:b/>
          <w:sz w:val="20"/>
          <w:szCs w:val="20"/>
          <w:lang w:val="nl-NL"/>
        </w:rPr>
        <w:t>niet</w:t>
      </w:r>
      <w:r>
        <w:rPr>
          <w:rFonts w:cs="Arial" w:ascii="Arial" w:hAnsi="Arial"/>
          <w:sz w:val="20"/>
          <w:szCs w:val="20"/>
          <w:lang w:val="nl-NL"/>
        </w:rPr>
        <w:t xml:space="preserve"> door elkaar gebruikt worden.</w:t>
      </w:r>
    </w:p>
    <w:p>
      <w:pPr>
        <w:pStyle w:val="Heading2"/>
        <w:rPr/>
      </w:pPr>
      <w:r>
        <w:rPr>
          <w:rFonts w:ascii="Arial" w:hAnsi="Arial"/>
        </w:rPr>
        <w:t>Print informatie</w:t>
      </w:r>
    </w:p>
    <w:p>
      <w:pPr>
        <w:pStyle w:val="Normal"/>
        <w:rPr/>
      </w:pPr>
      <w:r>
        <w:rPr>
          <w:rFonts w:eastAsia="Droid Sans Fallback" w:cs="Arial" w:ascii="Arial" w:hAnsi="Arial"/>
          <w:color w:val="00000A"/>
          <w:sz w:val="20"/>
          <w:szCs w:val="20"/>
          <w:lang w:val="nl-NL" w:eastAsia="en-US" w:bidi="ar-SA"/>
        </w:rPr>
        <w:t xml:space="preserve">De antwoordbladen zitten in één bestand, </w:t>
      </w:r>
      <w:r>
        <w:rPr>
          <w:rFonts w:eastAsia="Droid Sans Fallback" w:cs="Arial" w:ascii="Arial" w:hAnsi="Arial"/>
          <w:b/>
          <w:bCs/>
          <w:color w:val="00000A"/>
          <w:sz w:val="20"/>
          <w:szCs w:val="20"/>
          <w:lang w:val="nl-NL" w:eastAsia="en-US" w:bidi="ar-SA"/>
        </w:rPr>
        <w:t>forms.pdf,</w:t>
      </w:r>
      <w:r>
        <w:rPr>
          <w:rFonts w:eastAsia="Droid Sans Fallback" w:cs="Arial" w:ascii="Arial" w:hAnsi="Arial"/>
          <w:color w:val="00000A"/>
          <w:sz w:val="20"/>
          <w:szCs w:val="20"/>
          <w:lang w:val="nl-NL" w:eastAsia="en-US" w:bidi="ar-SA"/>
        </w:rPr>
        <w:t xml:space="preserve"> samen met deze pagina. Op de volgende pagina vind je een exam manifest, dat wil zeggen de inhoudsbeschrijving van deze directory. Daarmee kan gecontrolleerd worden of alle tentamens zijn uitgeprint. Bij het vergaren dient men er op te letten dat er geen gaten vallen tussen de tentamennummers.</w:t>
      </w:r>
    </w:p>
    <w:p>
      <w:pPr>
        <w:pStyle w:val="Normal"/>
        <w:rPr>
          <w:rFonts w:ascii="Arial" w:hAnsi="Arial" w:eastAsia="Droid Sans Fallback" w:cs="FreeSans"/>
          <w:color w:val="00000A"/>
          <w:sz w:val="28"/>
          <w:szCs w:val="28"/>
          <w:lang w:val="nl-NL" w:eastAsia="en-US" w:bidi="ar-SA"/>
        </w:rPr>
      </w:pPr>
      <w:r>
        <w:rPr>
          <w:rFonts w:eastAsia="Droid Sans Fallback" w:cs="FreeSans" w:ascii="Arial" w:hAnsi="Arial"/>
          <w:color w:val="00000A"/>
          <w:sz w:val="28"/>
          <w:szCs w:val="28"/>
          <w:lang w:val="nl-NL" w:eastAsia="en-US" w:bidi="ar-SA"/>
        </w:rPr>
        <w:t>Hoe te printen</w:t>
      </w:r>
    </w:p>
    <w:p>
      <w:pPr>
        <w:pStyle w:val="Normal"/>
        <w:rPr/>
      </w:pPr>
      <w:r>
        <w:rPr>
          <w:rFonts w:eastAsia="Droid Sans Fallback" w:cs="Arial" w:ascii="Arial" w:hAnsi="Arial"/>
          <w:color w:val="00000A"/>
          <w:sz w:val="20"/>
          <w:szCs w:val="20"/>
          <w:lang w:val="nl-NL" w:eastAsia="en-US" w:bidi="ar-SA"/>
        </w:rPr>
        <w:t xml:space="preserve">Het forms bestand dient enkelzijdig te worden geprint. De bladen staan in de gewenste sorteervolgorde. De bestanden hebben namen als </w:t>
      </w:r>
      <w:r>
        <w:rPr>
          <w:rFonts w:eastAsia="Droid Sans Fallback" w:cs="Arial" w:ascii="Arial" w:hAnsi="Arial"/>
          <w:b/>
          <w:bCs/>
          <w:color w:val="00000A"/>
          <w:sz w:val="20"/>
          <w:szCs w:val="20"/>
          <w:lang w:val="nl-NL" w:eastAsia="en-US" w:bidi="ar-SA"/>
        </w:rPr>
        <w:t>s0003S.pdf</w:t>
      </w:r>
      <w:r>
        <w:rPr>
          <w:rFonts w:eastAsia="Droid Sans Fallback" w:cs="Arial" w:ascii="Arial" w:hAnsi="Arial"/>
          <w:color w:val="00000A"/>
          <w:sz w:val="20"/>
          <w:szCs w:val="20"/>
          <w:lang w:val="nl-NL" w:eastAsia="en-US" w:bidi="ar-SA"/>
        </w:rPr>
        <w:t xml:space="preserve"> en dienen in de volgorde van de bestandsnaam vergaard te moeten worden. Op het voorblad van elke vragenset staat het exam nummer in een hokje rechts boven. Echter zonder voorloop nullen. Zoiets als    EXAM SET 3</w:t>
      </w:r>
    </w:p>
    <w:p>
      <w:pPr>
        <w:pStyle w:val="Normal"/>
        <w:rPr/>
      </w:pPr>
      <w:r>
        <w:rPr>
          <w:rFonts w:eastAsia="Droid Sans Fallback" w:cs="FreeSans" w:ascii="Arial" w:hAnsi="Arial"/>
          <w:color w:val="00000A"/>
          <w:sz w:val="28"/>
          <w:szCs w:val="28"/>
          <w:lang w:val="nl-NL" w:eastAsia="en-US" w:bidi="ar-SA"/>
        </w:rPr>
        <w:t>Tijdens de zitting</w:t>
      </w:r>
    </w:p>
    <w:p>
      <w:pPr>
        <w:pStyle w:val="Normal"/>
        <w:rPr/>
      </w:pPr>
      <w:r>
        <w:rPr>
          <w:rFonts w:cs="Arial" w:ascii="Arial" w:hAnsi="Arial"/>
          <w:sz w:val="20"/>
          <w:szCs w:val="20"/>
          <w:lang w:val="nl-NL"/>
        </w:rPr>
        <w:t xml:space="preserve">Bij dit type tentamen dienen de studenten de antwoordbladen met potlood in te vullen. Daartoe verstrekt de surveillant een potlood en gum per kandidaat. Een rode kist met potloden en gummen staat ter beschikking bij de studentenadministratie, kamer W1 0.81. Let op dat het juiste type potlood verstrekt wordt, een Städtler HB potlood.  </w:t>
      </w:r>
    </w:p>
    <w:p>
      <w:pPr>
        <w:pStyle w:val="Heading2"/>
        <w:rPr>
          <w:rFonts w:ascii="Arial" w:hAnsi="Arial"/>
        </w:rPr>
      </w:pPr>
      <w:r>
        <w:rPr>
          <w:rFonts w:ascii="Arial" w:hAnsi="Arial"/>
        </w:rPr>
        <w:t>Uitdelen</w:t>
      </w:r>
    </w:p>
    <w:p>
      <w:pPr>
        <w:pStyle w:val="Normal"/>
        <w:rPr/>
      </w:pPr>
      <w:r>
        <w:rPr>
          <w:rFonts w:cs="Arial" w:ascii="Arial" w:hAnsi="Arial"/>
          <w:sz w:val="20"/>
          <w:szCs w:val="20"/>
          <w:lang w:val="nl-NL"/>
        </w:rPr>
        <w:t>Het eenvoudigst is om de antwoordformulieren plus potlood en gum al vóór het aanvangstijdstip uit te delen en de studenten nog even niet in de klas te laten. De antwoordformulieren zijn op nummer gesorteerd.</w:t>
      </w:r>
    </w:p>
    <w:p>
      <w:pPr>
        <w:pStyle w:val="Normal"/>
        <w:rPr/>
      </w:pPr>
      <w:r>
        <w:rPr>
          <w:rFonts w:cs="Arial" w:ascii="Arial" w:hAnsi="Arial"/>
          <w:sz w:val="20"/>
          <w:szCs w:val="20"/>
          <w:lang w:val="nl-NL"/>
        </w:rPr>
        <w:t>Nadat alle studenten binnen zijn kan begonnen worden met het uitdelen van de tentamens. Ook deze zijn gesorteerd op exam nummer, zodat het uitdelen snel kan gebeuren.</w:t>
      </w:r>
    </w:p>
    <w:p>
      <w:pPr>
        <w:pStyle w:val="Normal"/>
        <w:rPr>
          <w:rFonts w:ascii="Arial" w:hAnsi="Arial" w:eastAsia="Droid Sans Fallback" w:cs="Arial"/>
          <w:color w:val="00000A"/>
          <w:sz w:val="20"/>
          <w:szCs w:val="20"/>
          <w:lang w:val="nl-NL" w:eastAsia="en-US" w:bidi="ar-SA"/>
        </w:rPr>
      </w:pPr>
      <w:r>
        <w:rPr>
          <w:rFonts w:cs="Arial" w:ascii="Arial" w:hAnsi="Arial"/>
          <w:sz w:val="20"/>
          <w:szCs w:val="20"/>
          <w:lang w:val="nl-NL"/>
        </w:rPr>
        <w:t>Na afloop moeten zowel de opgaven als de antwoordvellen worden ingeleverd.</w:t>
      </w:r>
    </w:p>
    <w:p>
      <w:pPr>
        <w:pStyle w:val="Heading2"/>
        <w:rPr/>
      </w:pPr>
      <w:r>
        <w:rPr>
          <w:rFonts w:ascii="Arial" w:hAnsi="Arial"/>
        </w:rPr>
        <w:t>Invullen</w:t>
      </w:r>
    </w:p>
    <w:p>
      <w:pPr>
        <w:pStyle w:val="Normal"/>
        <w:rPr/>
      </w:pPr>
      <w:r>
        <w:rPr>
          <w:rFonts w:cs="Arial" w:ascii="Arial" w:hAnsi="Arial"/>
          <w:sz w:val="20"/>
          <w:szCs w:val="20"/>
          <w:lang w:val="nl-NL"/>
        </w:rPr>
        <w:t>De studenten mogen op de tentamen bladen schrijven. Volgens de gegeven tip (hinweis in het Duits) vullen ze hun antwoorden eerst in op het tenantamen en kopieren die daarna naar het antwoord blad, zodra ze zeker zijn.</w:t>
      </w:r>
      <w:r>
        <w:rPr>
          <w:rFonts w:eastAsia="Droid Sans Fallback" w:cs="Arial" w:ascii="Arial" w:hAnsi="Arial"/>
          <w:color w:val="00000A"/>
          <w:sz w:val="20"/>
          <w:szCs w:val="20"/>
          <w:lang w:val="nl-NL" w:eastAsia="en-US" w:bidi="ar-SA"/>
        </w:rPr>
        <w:t xml:space="preserve"> Let er op dat de studenten ook hun student nummer hebben ingevuld  op het antwoordblad EN op de vragenset. Daarnaast moeten ze hun studentnummer ook nog vastleggen in de daarvoor bedoeld hokjes op het antwoordformulier.</w:t>
      </w:r>
    </w:p>
    <w:p>
      <w:pPr>
        <w:pStyle w:val="Heading2"/>
        <w:rPr/>
      </w:pPr>
      <w:r>
        <w:rPr>
          <w:rFonts w:ascii="Arial" w:hAnsi="Arial"/>
        </w:rPr>
        <w:t>Foutief ingevuld?</w:t>
      </w:r>
    </w:p>
    <w:p>
      <w:pPr>
        <w:pStyle w:val="Normal"/>
        <w:rPr>
          <w:rFonts w:ascii="Arial" w:hAnsi="Arial"/>
        </w:rPr>
      </w:pPr>
      <w:r>
        <w:rPr>
          <w:rFonts w:cs="Arial" w:ascii="Arial" w:hAnsi="Arial"/>
          <w:sz w:val="20"/>
          <w:szCs w:val="20"/>
          <w:lang w:val="nl-NL"/>
        </w:rPr>
        <w:t>Voor het corrigeren van een foutief ingekleurd hokje kunnen de studenten de verstrekte gum gebruiken. Dit dient echter zorgvuldig en liefst niet te vaak gebeuren.</w:t>
      </w:r>
    </w:p>
    <w:p>
      <w:pPr>
        <w:pStyle w:val="Normal"/>
        <w:rPr>
          <w:rFonts w:ascii="Arial" w:hAnsi="Arial"/>
        </w:rPr>
      </w:pPr>
      <w:r>
        <w:rPr>
          <w:rFonts w:eastAsia="Droid Sans Fallback" w:cs="FreeSans" w:ascii="Arial" w:hAnsi="Arial"/>
          <w:color w:val="00000A"/>
          <w:sz w:val="28"/>
          <w:szCs w:val="28"/>
          <w:lang w:val="nl-NL" w:eastAsia="en-US" w:bidi="ar-SA"/>
        </w:rPr>
        <w:t>Vergaren.</w:t>
      </w:r>
    </w:p>
    <w:p>
      <w:pPr>
        <w:pStyle w:val="Normal"/>
        <w:spacing w:before="0" w:after="200"/>
        <w:rPr/>
      </w:pPr>
      <w:r>
        <w:rPr>
          <w:rFonts w:eastAsia="Droid Sans Fallback" w:cs="Arial" w:ascii="Arial" w:hAnsi="Arial"/>
          <w:color w:val="00000A"/>
          <w:sz w:val="20"/>
          <w:szCs w:val="20"/>
          <w:lang w:val="nl-NL" w:eastAsia="en-US" w:bidi="ar-SA"/>
        </w:rPr>
        <w:t>Tentamen opgaven en antwoordblad gescheiden van elkaar inzamelen. Na afloop de antwoordformulieren separaat verzamelen in de plastic insteekhoes, in de volgorde van het exam nummer. Het is van belang dat deze formulier ongekreukt blijven omdat ze bij de correctie machinaal worden uitgelezen.</w:t>
      </w:r>
    </w:p>
    <w:p>
      <w:pPr>
        <w:pStyle w:val="Normal"/>
        <w:spacing w:before="0" w:after="200"/>
        <w:rPr>
          <w:rFonts w:ascii="Arial" w:hAnsi="Arial" w:eastAsia="Droid Sans Fallback" w:cs="Arial"/>
          <w:color w:val="00000A"/>
          <w:sz w:val="20"/>
          <w:szCs w:val="20"/>
          <w:lang w:val="nl-NL" w:eastAsia="en-US" w:bidi="ar-SA"/>
        </w:rPr>
      </w:pPr>
      <w:r>
        <w:rPr>
          <w:rFonts w:eastAsia="Droid Sans Fallback" w:cs="Arial" w:ascii="Arial" w:hAnsi="Arial"/>
          <w:color w:val="00000A"/>
          <w:sz w:val="20"/>
          <w:szCs w:val="20"/>
          <w:lang w:val="nl-NL" w:eastAsia="en-US" w:bidi="ar-SA"/>
        </w:rPr>
      </w:r>
    </w:p>
    <w:p>
      <w:pPr>
        <w:pStyle w:val="Normal"/>
        <w:spacing w:before="0" w:after="200"/>
        <w:rPr/>
      </w:pPr>
      <w:r>
        <w:rPr>
          <w:rFonts w:eastAsia="Droid Sans Fallback" w:cs="Arial" w:ascii="Arial" w:hAnsi="Arial"/>
          <w:color w:val="00000A"/>
          <w:sz w:val="20"/>
          <w:szCs w:val="20"/>
          <w:lang w:val="nl-NL" w:eastAsia="en-US" w:bidi="ar-SA"/>
        </w:rPr>
        <w:t>Let er op dat de studenten hun studentnummer hebben ingevuld in de daarvoor bestemde hokjes. Zie hieronder. Laat de hokjes goed zwart zijn.</w:t>
      </w:r>
    </w:p>
    <w:p>
      <w:pPr>
        <w:pStyle w:val="Normal"/>
        <w:spacing w:before="0" w:after="200"/>
        <w:rPr>
          <w:rFonts w:ascii="Arial" w:hAnsi="Arial" w:eastAsia="Droid Sans Fallback" w:cs="Arial"/>
          <w:color w:val="00000A"/>
          <w:sz w:val="20"/>
          <w:szCs w:val="20"/>
          <w:lang w:val="nl-NL" w:eastAsia="en-US" w:bidi="ar-SA"/>
        </w:rPr>
      </w:pPr>
      <w:r>
        <w:rPr>
          <w:rFonts w:eastAsia="Droid Sans Fallback" w:cs="Arial" w:ascii="Arial" w:hAnsi="Arial"/>
          <w:color w:val="00000A"/>
          <w:sz w:val="20"/>
          <w:szCs w:val="20"/>
          <w:lang w:val="nl-NL" w:eastAsia="en-US" w:bidi="ar-SA"/>
        </w:rPr>
        <w:t>Versie 2019-6-18</w:t>
      </w:r>
    </w:p>
    <w:p>
      <w:pPr>
        <w:pStyle w:val="Normal"/>
        <w:spacing w:before="0" w:after="2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59000" cy="2482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9000" cy="2482850"/>
                    </a:xfrm>
                    <a:prstGeom prst="rect">
                      <a:avLst/>
                    </a:prstGeom>
                  </pic:spPr>
                </pic:pic>
              </a:graphicData>
            </a:graphic>
          </wp:anchor>
        </w:drawing>
      </w:r>
    </w:p>
    <w:sectPr>
      <w:type w:val="nextPage"/>
      <w:pgSz w:w="11906" w:h="16838"/>
      <w:pgMar w:left="1005" w:right="1001" w:header="0" w:top="1200" w:footer="0" w:bottom="788" w:gutter="0"/>
      <w:pgNumType w:fmt="decimal"/>
      <w:cols w:num="2" w:space="114"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0"/>
        <w:szCs w:val="22"/>
        <w:lang w:val="nl-NL"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Droid Sans Fallback" w:cs="Calibri"/>
      <w:color w:val="00000A"/>
      <w:kern w:val="0"/>
      <w:sz w:val="22"/>
      <w:szCs w:val="22"/>
      <w:lang w:val="nl-NL" w:eastAsia="en-US" w:bidi="ar-SA"/>
    </w:rPr>
  </w:style>
  <w:style w:type="paragraph" w:styleId="Heading1">
    <w:name w:val="Heading 1"/>
    <w:basedOn w:val="Normal"/>
    <w:qFormat/>
    <w:pPr>
      <w:keepNext w:val="true"/>
      <w:keepLines/>
      <w:spacing w:before="480" w:after="0"/>
      <w:outlineLvl w:val="0"/>
    </w:pPr>
    <w:rPr>
      <w:rFonts w:ascii="Cambria" w:hAnsi="Cambria" w:cs="Calibri"/>
      <w:b/>
      <w:bCs/>
      <w:color w:val="000000"/>
      <w:sz w:val="28"/>
      <w:szCs w:val="28"/>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TitelChar">
    <w:name w:val="Titel Char"/>
    <w:basedOn w:val="DefaultParagraphFont"/>
    <w:qFormat/>
    <w:rPr>
      <w:rFonts w:ascii="Cambria" w:hAnsi="Cambria" w:cs="Calibri"/>
      <w:color w:val="17365D"/>
      <w:spacing w:val="5"/>
      <w:sz w:val="52"/>
      <w:szCs w:val="52"/>
    </w:rPr>
  </w:style>
  <w:style w:type="character" w:styleId="Kop1Char">
    <w:name w:val="Kop 1 Char"/>
    <w:basedOn w:val="DefaultParagraphFont"/>
    <w:qFormat/>
    <w:rPr>
      <w:rFonts w:ascii="Cambria" w:hAnsi="Cambria" w:cs="Calibri"/>
      <w:b/>
      <w:bCs/>
      <w:color w:val="365F91"/>
      <w:sz w:val="28"/>
      <w:szCs w:val="28"/>
    </w:rPr>
  </w:style>
  <w:style w:type="character" w:styleId="DuidelijkcitaatChar">
    <w:name w:val="Duidelijk citaat Char"/>
    <w:basedOn w:val="DefaultParagraphFont"/>
    <w:qFormat/>
    <w:rPr>
      <w:b/>
      <w:bCs/>
      <w:i/>
      <w:iCs/>
      <w:color w:val="4F81BD"/>
    </w:rPr>
  </w:style>
  <w:style w:type="character" w:styleId="BallontekstChar">
    <w:name w:val="Ballonteks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Arial" w:hAnsi="Arial" w:cs="Symbol"/>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Arial" w:hAnsi="Arial"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Symbol"/>
      <w:sz w:val="20"/>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Arial" w:hAnsi="Arial"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Symbol"/>
      <w:sz w:val="20"/>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Symbol"/>
      <w:sz w:val="20"/>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pBdr>
        <w:bottom w:val="single" w:sz="8" w:space="4" w:color="4F81BD"/>
      </w:pBdr>
      <w:spacing w:lineRule="auto" w:line="240" w:before="0" w:after="300"/>
      <w:contextualSpacing/>
      <w:jc w:val="left"/>
    </w:pPr>
    <w:rPr>
      <w:rFonts w:ascii="Cambria" w:hAnsi="Cambria" w:cs="Calibri"/>
      <w:color w:val="17365D"/>
      <w:spacing w:val="5"/>
      <w:sz w:val="52"/>
      <w:szCs w:val="52"/>
    </w:rPr>
  </w:style>
  <w:style w:type="paragraph" w:styleId="IntenseQuote">
    <w:name w:val="Intense Quote"/>
    <w:basedOn w:val="Normal"/>
    <w:qFormat/>
    <w:pPr>
      <w:pBdr>
        <w:bottom w:val="single" w:sz="4" w:space="4" w:color="4F81BD"/>
      </w:pBdr>
      <w:spacing w:before="200" w:after="280"/>
      <w:ind w:left="936" w:right="936" w:hanging="0"/>
    </w:pPr>
    <w:rPr>
      <w:b/>
      <w:bCs/>
      <w:i/>
      <w:iCs/>
      <w:color w:val="4F81BD"/>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351</TotalTime>
  <Application>LibreOffice/6.2.4.2$Linux_X86_64 LibreOffice_project/20$Build-2</Application>
  <Pages>1</Pages>
  <Words>464</Words>
  <Characters>2517</Characters>
  <CharactersWithSpaces>2965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2014-06-27T13:13:00Z</dcterms:created>
  <dc:creator>Bruinsma,Sander S.P.</dc:creator>
  <dc:description/>
  <dc:language>nl-NL</dc:language>
  <cp:lastModifiedBy/>
  <cp:lastPrinted>2014-06-27T13:42:00Z</cp:lastPrinted>
  <dcterms:modified xsi:type="dcterms:W3CDTF">2019-06-18T13:20:41Z</dcterms:modified>
  <cp:revision>14</cp:revision>
  <dc:subject/>
  <dc:title>Uitdeelinstructie voor multiple choice examens</dc:title>
</cp:coreProperties>
</file>