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 w:after="180"/>
        <w:jc w:val="center"/>
      </w:pPr>
      <w:r>
        <w:rPr>
          <w:b/>
          <w:bCs/>
          <w:sz w:val="26"/>
          <w:szCs w:val="26"/>
          <w:rFonts w:ascii="Times New Roman" w:cs="Times New Roman" w:eastAsia="Times New Roman" w:hAnsi="Times New Roman"/>
        </w:rPr>
        <w:t xml:space="preserve">TRAFFIC INFRACTION REPRESENTATION AGREEMENT</w:t>
      </w:r>
    </w:p>
    <w:p>
      <w:pPr>
        <w:spacing w:after="160"/>
        <w:jc w:val="both"/>
      </w:pPr>
      <w:r>
        <w:rPr>
          <w:b w:val="false"/>
          <w:bCs w:val="false"/>
          <w:sz w:val="22"/>
          <w:szCs w:val="22"/>
          <w:rFonts w:ascii="Times New Roman" w:cs="Times New Roman" w:eastAsia="Times New Roman" w:hAnsi="Times New Roman"/>
        </w:rPr>
        <w:t xml:space="preserve">This agreement is between you (the client named in the website intake and payment records) and </w:t>
      </w:r>
      <w:r>
        <w:rPr>
          <w:b/>
          <w:bCs/>
          <w:sz w:val="22"/>
          <w:szCs w:val="22"/>
          <w:rFonts w:ascii="Times New Roman" w:cs="Times New Roman" w:eastAsia="Times New Roman" w:hAnsi="Times New Roman"/>
        </w:rPr>
        <w:t xml:space="preserve">Rivercrest Law PLLC</w:t>
      </w:r>
      <w:r>
        <w:rPr>
          <w:b w:val="false"/>
          <w:bCs w:val="false"/>
          <w:sz w:val="22"/>
          <w:szCs w:val="22"/>
          <w:rFonts w:ascii="Times New Roman" w:cs="Times New Roman" w:eastAsia="Times New Roman" w:hAnsi="Times New Roman"/>
        </w:rPr>
        <w:t xml:space="preserve"> — Sebastian Miller, WSBA #50261 ("the firm"), which operates Pierce Defense Law and Rivercrest Defense. It takes effect when you complete payment on the firm's website.</w:t>
      </w:r>
    </w:p>
    <w:p>
      <w:pPr>
        <w:spacing w:after="120"/>
        <w:jc w:val="both"/>
      </w:pPr>
      <w:r>
        <w:rPr>
          <w:b/>
          <w:bCs/>
          <w:sz w:val="22"/>
          <w:szCs w:val="22"/>
          <w:rFonts w:ascii="Times New Roman" w:cs="Times New Roman" w:eastAsia="Times New Roman" w:hAnsi="Times New Roman"/>
        </w:rPr>
        <w:t xml:space="preserve">1. What the firm will do. </w:t>
      </w:r>
      <w:r>
        <w:rPr>
          <w:b w:val="false"/>
          <w:bCs w:val="false"/>
          <w:sz w:val="22"/>
          <w:szCs w:val="22"/>
          <w:rFonts w:ascii="Times New Roman" w:cs="Times New Roman" w:eastAsia="Times New Roman" w:hAnsi="Times New Roman"/>
        </w:rPr>
        <w:t xml:space="preserve">Defend the civil traffic infraction you submitted: review the ticket, file a notice of appearance, request the evidence (discovery), negotiate with the prosecutor where that is available, and appear for you at the hearing through the final decision. In most cases you do not need to go to court. This is a limited-scope engagement under RPC 1.2(c); it ends when the infraction is decided.</w:t>
      </w:r>
    </w:p>
    <w:p>
      <w:pPr>
        <w:spacing w:after="120"/>
        <w:jc w:val="both"/>
      </w:pPr>
      <w:r>
        <w:rPr>
          <w:b/>
          <w:bCs/>
          <w:sz w:val="22"/>
          <w:szCs w:val="22"/>
          <w:rFonts w:ascii="Times New Roman" w:cs="Times New Roman" w:eastAsia="Times New Roman" w:hAnsi="Times New Roman"/>
        </w:rPr>
        <w:t xml:space="preserve">2. What is not included. </w:t>
      </w:r>
      <w:r>
        <w:rPr>
          <w:b w:val="false"/>
          <w:bCs w:val="false"/>
          <w:sz w:val="22"/>
          <w:szCs w:val="22"/>
          <w:rFonts w:ascii="Times New Roman" w:cs="Times New Roman" w:eastAsia="Times New Roman" w:hAnsi="Times New Roman"/>
        </w:rPr>
      </w:r>
      <w:r>
        <w:rPr>
          <w:b/>
          <w:bCs/>
          <w:sz w:val="22"/>
          <w:szCs w:val="22"/>
          <w:rFonts w:ascii="Times New Roman" w:cs="Times New Roman" w:eastAsia="Times New Roman" w:hAnsi="Times New Roman"/>
        </w:rPr>
        <w:t xml:space="preserve">Criminal charges of any kind</w:t>
      </w:r>
      <w:r>
        <w:rPr>
          <w:b w:val="false"/>
          <w:bCs w:val="false"/>
          <w:sz w:val="22"/>
          <w:szCs w:val="22"/>
          <w:rFonts w:ascii="Times New Roman" w:cs="Times New Roman" w:eastAsia="Times New Roman" w:hAnsi="Times New Roman"/>
        </w:rPr>
        <w:t xml:space="preserve">, including criminal traffic offenses such as DUI, reckless driving, negligent driving in the first degree, driving while license suspended, and hit-and-run. Also appeals, Department of Licensing proceedings, and any civil claim arising from the incident. If any charge on your ticket is criminal, tell the firm right away; separate representation may be offered under a separate written agreement.</w:t>
      </w:r>
    </w:p>
    <w:p>
      <w:pPr>
        <w:spacing w:after="120"/>
        <w:jc w:val="both"/>
      </w:pPr>
      <w:r>
        <w:rPr>
          <w:b/>
          <w:bCs/>
          <w:sz w:val="22"/>
          <w:szCs w:val="22"/>
          <w:rFonts w:ascii="Times New Roman" w:cs="Times New Roman" w:eastAsia="Times New Roman" w:hAnsi="Times New Roman"/>
        </w:rPr>
        <w:t xml:space="preserve">3. Fee. </w:t>
      </w:r>
      <w:r>
        <w:rPr>
          <w:b w:val="false"/>
          <w:bCs w:val="false"/>
          <w:sz w:val="22"/>
          <w:szCs w:val="22"/>
          <w:rFonts w:ascii="Times New Roman" w:cs="Times New Roman" w:eastAsia="Times New Roman" w:hAnsi="Times New Roman"/>
        </w:rPr>
        <w:t xml:space="preserve">The amount you paid is a flat fee for the work in Section 1. It is earned on receipt, is the firm's property on receipt, and is not deposited into a trust account. You may end the representation at any time by written notice (email is fine); if you do, the firm refunds any portion not yet earned by work performed. You will never be charged more than the fee you paid without a separate written agreement signed by you. Court fines, fees, and penalties remain your responsibility if the case is not dismissed.</w:t>
      </w:r>
    </w:p>
    <w:p>
      <w:pPr>
        <w:spacing w:after="120"/>
        <w:jc w:val="both"/>
      </w:pPr>
      <w:r>
        <w:rPr>
          <w:b/>
          <w:bCs/>
          <w:sz w:val="22"/>
          <w:szCs w:val="22"/>
          <w:rFonts w:ascii="Times New Roman" w:cs="Times New Roman" w:eastAsia="Times New Roman" w:hAnsi="Times New Roman"/>
        </w:rPr>
        <w:t xml:space="preserve">4. Late tickets. </w:t>
      </w:r>
      <w:r>
        <w:rPr>
          <w:b w:val="false"/>
          <w:bCs w:val="false"/>
          <w:sz w:val="22"/>
          <w:szCs w:val="22"/>
          <w:rFonts w:ascii="Times New Roman" w:cs="Times New Roman" w:eastAsia="Times New Roman" w:hAnsi="Times New Roman"/>
        </w:rPr>
        <w:t xml:space="preserve">If your ticket reached the firm after the court's response deadline (generally 30 days from the date on the ticket), the firm will either decline the case and refund your payment, or offer to proceed for an additional fee to address the missed deadline. No additional fee is charged without your written approval.</w:t>
      </w:r>
    </w:p>
    <w:p>
      <w:pPr>
        <w:spacing w:after="120"/>
        <w:jc w:val="both"/>
      </w:pPr>
      <w:r>
        <w:rPr>
          <w:b/>
          <w:bCs/>
          <w:sz w:val="22"/>
          <w:szCs w:val="22"/>
          <w:rFonts w:ascii="Times New Roman" w:cs="Times New Roman" w:eastAsia="Times New Roman" w:hAnsi="Times New Roman"/>
        </w:rPr>
        <w:t xml:space="preserve">5. Your part. </w:t>
      </w:r>
      <w:r>
        <w:rPr>
          <w:b w:val="false"/>
          <w:bCs w:val="false"/>
          <w:sz w:val="22"/>
          <w:szCs w:val="22"/>
          <w:rFonts w:ascii="Times New Roman" w:cs="Times New Roman" w:eastAsia="Times New Roman" w:hAnsi="Times New Roman"/>
        </w:rPr>
        <w:t xml:space="preserve">Answer the firm's requests promptly. If you receive new insurance or registration documents (for example, proof of insurance for an insurance ticket), email them to the firm with your case number in the subject line. The firm relies on the ticket, court, and charge you entered; if they differ materially, the firm may adjust the fee with your approval or withdraw and refund the unearned portion.</w:t>
      </w:r>
    </w:p>
    <w:p>
      <w:pPr>
        <w:spacing w:after="120"/>
        <w:jc w:val="both"/>
      </w:pPr>
      <w:r>
        <w:rPr>
          <w:b/>
          <w:bCs/>
          <w:sz w:val="22"/>
          <w:szCs w:val="22"/>
          <w:rFonts w:ascii="Times New Roman" w:cs="Times New Roman" w:eastAsia="Times New Roman" w:hAnsi="Times New Roman"/>
        </w:rPr>
        <w:t xml:space="preserve">6. No guarantee. </w:t>
      </w:r>
      <w:r>
        <w:rPr>
          <w:b w:val="false"/>
          <w:bCs w:val="false"/>
          <w:sz w:val="22"/>
          <w:szCs w:val="22"/>
          <w:rFonts w:ascii="Times New Roman" w:cs="Times New Roman" w:eastAsia="Times New Roman" w:hAnsi="Times New Roman"/>
        </w:rPr>
        <w:t xml:space="preserve">The firm will represent you competently and diligently but cannot promise any particular result.</w:t>
      </w:r>
    </w:p>
    <w:p>
      <w:pPr>
        <w:spacing w:after="120"/>
        <w:jc w:val="both"/>
      </w:pPr>
      <w:r>
        <w:rPr>
          <w:b/>
          <w:bCs/>
          <w:sz w:val="22"/>
          <w:szCs w:val="22"/>
          <w:rFonts w:ascii="Times New Roman" w:cs="Times New Roman" w:eastAsia="Times New Roman" w:hAnsi="Times New Roman"/>
        </w:rPr>
        <w:t xml:space="preserve">7. The basics. </w:t>
      </w:r>
      <w:r>
        <w:rPr>
          <w:b w:val="false"/>
          <w:bCs w:val="false"/>
          <w:sz w:val="22"/>
          <w:szCs w:val="22"/>
          <w:rFonts w:ascii="Times New Roman" w:cs="Times New Roman" w:eastAsia="Times New Roman" w:hAnsi="Times New Roman"/>
        </w:rPr>
        <w:t xml:space="preserve">Washington law governs. Your communications with the firm are confidential (RPC 1.6). This is the entire agreement; changes must be in writing. Electronic acceptance and signatures are valid.</w:t>
      </w:r>
    </w:p>
    <w:p>
      <w:pPr>
        <w:spacing w:after="120"/>
        <w:jc w:val="left"/>
      </w:pPr>
      <w:r>
        <w:rPr>
          <w:b w:val="false"/>
          <w:bCs w:val="false"/>
          <w:sz w:val="22"/>
          <w:szCs w:val="22"/>
          <w:rFonts w:ascii="Times New Roman" w:cs="Times New Roman" w:eastAsia="Times New Roman" w:hAnsi="Times New Roman"/>
        </w:rPr>
      </w:r>
      <w:r>
        <w:rPr>
          <w:b/>
          <w:bCs/>
          <w:sz w:val="22"/>
          <w:szCs w:val="22"/>
          <w:rFonts w:ascii="Times New Roman" w:cs="Times New Roman" w:eastAsia="Times New Roman" w:hAnsi="Times New Roman"/>
        </w:rPr>
        <w:t xml:space="preserve">Accepted by payment.</w:t>
      </w:r>
      <w:r>
        <w:rPr>
          <w:b w:val="false"/>
          <w:bCs w:val="false"/>
          <w:sz w:val="22"/>
          <w:szCs w:val="22"/>
          <w:rFonts w:ascii="Times New Roman" w:cs="Times New Roman" w:eastAsia="Times New Roman" w:hAnsi="Times New Roman"/>
        </w:rPr>
        <w:t xml:space="preserve"> By completing payment on the firm's website you acknowledge receipt of this agreement and accept its terms. A copy of this agreement and your payment receipt are emailed to the address you provided.</w:t>
      </w:r>
    </w:p>
    <w:p>
      <w:pPr>
        <w:spacing w:after="120"/>
        <w:jc w:val="left"/>
      </w:pPr>
      <w:r>
        <w:rPr>
          <w:b w:val="false"/>
          <w:bCs w:val="false"/>
          <w:sz w:val="22"/>
          <w:szCs w:val="22"/>
          <w:rFonts w:ascii="Times New Roman" w:cs="Times New Roman" w:eastAsia="Times New Roman" w:hAnsi="Times New Roman"/>
        </w:rPr>
        <w:t xml:space="preserve">Pierce Defense Law: (253) 238-7444 · sebastian@piercedefense.com   |   Rivercrest Defense: (206) 414-1964 · defense@rivercrestlaw.com</w:t>
      </w:r>
    </w:p>
    <w:sectPr>
      <w:headerReference w:type="default" r:id="rId6"/>
      <w:footerReference w:type="default" r:id="rId7"/>
      <w:pgSz w:w="12240" w:h="15840" w:orient="portrait"/>
      <w:pgMar w:top="863" w:right="1440" w:bottom="1008" w:left="1440" w:header="504" w:footer="431"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drawing>
        <wp:inline distT="0" distB="0" distL="0" distR="0">
          <wp:extent cx="5943600" cy="495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5943600" cy="495300"/>
                  </a:xfrm>
                  <a:prstGeom prst="rect">
                    <a:avLst/>
                  </a:prstGeom>
                </pic:spPr>
              </pic:pic>
            </a:graphicData>
          </a:graphic>
        </wp:inline>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drawing>
        <wp:inline distT="0" distB="0" distL="0" distR="0">
          <wp:extent cx="5943600" cy="819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5943600" cy="819150"/>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2"/>
        <w:szCs w:val="22"/>
        <w:rFonts w:ascii="Times New Roman" w:cs="Times New Roman" w:eastAsia="Times New Roman" w:hAnsi="Times New Roman"/>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Relationship Id="rId0" Type="http://schemas.openxmlformats.org/officeDocument/2006/relationships/image" Target="media/zm42ydsko_mp_sx15ebss.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zu1chhfyzxy7mt-okyo75.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2026-10-09T07:47:50.011Z</dcterms:created>
  <dcterms:modified xsi:type="dcterms:W3CDTF">2026-10-09T07:47:50.012Z</dcterms:modified>
</cp:coreProperties>
</file>

<file path=docProps/custom.xml><?xml version="1.0" encoding="utf-8"?>
<Properties xmlns="http://schemas.openxmlformats.org/officeDocument/2006/custom-properties" xmlns:vt="http://schemas.openxmlformats.org/officeDocument/2006/docPropsVTypes"/>
</file>