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1D7F" w14:textId="01901FE9" w:rsidR="00D165C7" w:rsidRPr="00CF1790" w:rsidRDefault="00CF1790" w:rsidP="00CF1790">
      <w:pPr>
        <w:jc w:val="center"/>
        <w:rPr>
          <w:b/>
          <w:bCs/>
          <w:sz w:val="28"/>
          <w:szCs w:val="28"/>
        </w:rPr>
      </w:pPr>
      <w:r w:rsidRPr="00CF1790">
        <w:rPr>
          <w:b/>
          <w:bCs/>
          <w:sz w:val="28"/>
          <w:szCs w:val="28"/>
        </w:rPr>
        <w:t xml:space="preserve">WINCHELSEA </w:t>
      </w:r>
      <w:r w:rsidR="00EA0E5B">
        <w:rPr>
          <w:b/>
          <w:bCs/>
          <w:sz w:val="28"/>
          <w:szCs w:val="28"/>
        </w:rPr>
        <w:t>FACTS AND FIGURES</w:t>
      </w:r>
    </w:p>
    <w:p w14:paraId="0010BD09" w14:textId="223700CF" w:rsidR="00CF1790" w:rsidRDefault="00CF1790">
      <w:r>
        <w:t xml:space="preserve">This section aims to show various areas of information about Winchelsea and those of us who live here. We shall build </w:t>
      </w:r>
      <w:r w:rsidR="00B93683">
        <w:t xml:space="preserve">up the range, </w:t>
      </w:r>
      <w:proofErr w:type="gramStart"/>
      <w:r w:rsidR="00B93683">
        <w:t>detail</w:t>
      </w:r>
      <w:proofErr w:type="gramEnd"/>
      <w:r w:rsidR="00B93683">
        <w:t xml:space="preserve"> and analysis of this data </w:t>
      </w:r>
      <w:r>
        <w:t>it over time</w:t>
      </w:r>
      <w:r w:rsidR="00B93683">
        <w:t xml:space="preserve">, including with any useful maps. AS we go </w:t>
      </w:r>
      <w:proofErr w:type="gramStart"/>
      <w:r w:rsidR="00B93683">
        <w:t>along</w:t>
      </w:r>
      <w:proofErr w:type="gramEnd"/>
      <w:r w:rsidR="00B93683">
        <w:t xml:space="preserve"> we would</w:t>
      </w:r>
      <w:r>
        <w:t xml:space="preserve"> welcome help improving it</w:t>
      </w:r>
      <w:r w:rsidR="001F080F">
        <w:t>, including any corrections needed and other comments</w:t>
      </w:r>
      <w:r>
        <w:t xml:space="preserve">. </w:t>
      </w:r>
    </w:p>
    <w:p w14:paraId="478FDA85" w14:textId="1A6D1382" w:rsidR="00CF1790" w:rsidRDefault="00430210">
      <w:r>
        <w:t>In seeking in</w:t>
      </w:r>
      <w:r w:rsidR="001F080F">
        <w:t xml:space="preserve">formation on population and </w:t>
      </w:r>
      <w:r w:rsidR="00CF1790">
        <w:t xml:space="preserve">basic social and economic </w:t>
      </w:r>
      <w:r w:rsidR="00604DC7">
        <w:t>data</w:t>
      </w:r>
      <w:r>
        <w:t xml:space="preserve"> </w:t>
      </w:r>
      <w:r w:rsidR="00604DC7">
        <w:t xml:space="preserve">there is a problem because </w:t>
      </w:r>
      <w:r>
        <w:t xml:space="preserve">in most datasets and analyses </w:t>
      </w:r>
      <w:r w:rsidR="00604DC7">
        <w:t>Winchelsea is</w:t>
      </w:r>
      <w:r>
        <w:t xml:space="preserve"> included within a wider area, often with the other parts being larger than us. </w:t>
      </w:r>
    </w:p>
    <w:p w14:paraId="65921CC8" w14:textId="01AFBAFC" w:rsidR="00430210" w:rsidRDefault="00430210">
      <w:r>
        <w:t xml:space="preserve">Three areas where the data can be seen for Winchelsea itself are the </w:t>
      </w:r>
      <w:r w:rsidR="00B05C49">
        <w:t>E</w:t>
      </w:r>
      <w:r>
        <w:t xml:space="preserve">lectoral </w:t>
      </w:r>
      <w:r w:rsidR="00B05C49">
        <w:t>R</w:t>
      </w:r>
      <w:r>
        <w:t xml:space="preserve">oll, </w:t>
      </w:r>
      <w:r w:rsidR="00B05C49">
        <w:t xml:space="preserve">some basic numbers from </w:t>
      </w:r>
      <w:r>
        <w:t xml:space="preserve">the Census (latest data is still from 2011, but 2021 data should be available </w:t>
      </w:r>
      <w:r w:rsidR="00B05C49">
        <w:t>later this year); and thanks to the ability to extract more data from the Census by postcode, through a tool provided by NOMIS. AS follows:</w:t>
      </w:r>
    </w:p>
    <w:p w14:paraId="4F59466D" w14:textId="4024B69A" w:rsidR="00EB20A1" w:rsidRPr="00B05C49" w:rsidRDefault="00EB20A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B05C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Rother Electoral Role </w:t>
      </w:r>
    </w:p>
    <w:p w14:paraId="5B7E01F8" w14:textId="5EB615BC" w:rsidR="003128E6" w:rsidRPr="00F34EED" w:rsidRDefault="00B05C4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M</w:t>
      </w:r>
      <w:r w:rsidR="003128E6" w:rsidRPr="00F34EED">
        <w:rPr>
          <w:rFonts w:cstheme="minorHAnsi"/>
          <w:color w:val="222222"/>
          <w:shd w:val="clear" w:color="auto" w:fill="FFFFFF"/>
        </w:rPr>
        <w:t xml:space="preserve">arch 2021 Register shows 287 properties </w:t>
      </w:r>
      <w:r>
        <w:rPr>
          <w:rFonts w:cstheme="minorHAnsi"/>
          <w:color w:val="222222"/>
          <w:shd w:val="clear" w:color="auto" w:fill="FFFFFF"/>
        </w:rPr>
        <w:t xml:space="preserve">in Winchelsea </w:t>
      </w:r>
      <w:r w:rsidR="003128E6" w:rsidRPr="00F34EED">
        <w:rPr>
          <w:rFonts w:cstheme="minorHAnsi"/>
          <w:color w:val="222222"/>
          <w:shd w:val="clear" w:color="auto" w:fill="FFFFFF"/>
        </w:rPr>
        <w:t>and 377 electors</w:t>
      </w:r>
    </w:p>
    <w:p w14:paraId="3E2E6F91" w14:textId="783C3CCC" w:rsidR="004D517F" w:rsidRDefault="009A2757">
      <w:pPr>
        <w:rPr>
          <w:rFonts w:ascii="Arial" w:hAnsi="Arial" w:cs="Arial"/>
          <w:color w:val="222222"/>
          <w:shd w:val="clear" w:color="auto" w:fill="FFFFFF"/>
        </w:rPr>
      </w:pPr>
      <w:hyperlink r:id="rId6" w:history="1">
        <w:r w:rsidR="004D517F" w:rsidRPr="00FE73AF">
          <w:rPr>
            <w:rStyle w:val="Hyperlink"/>
            <w:rFonts w:ascii="Arial" w:hAnsi="Arial" w:cs="Arial"/>
            <w:shd w:val="clear" w:color="auto" w:fill="FFFFFF"/>
          </w:rPr>
          <w:t>https://www.rother.gov.uk/elections-and-voting/electorate-statistics-and-boundary-maps/</w:t>
        </w:r>
      </w:hyperlink>
    </w:p>
    <w:p w14:paraId="08349A48" w14:textId="77777777" w:rsidR="00B05C49" w:rsidRPr="00B05C49" w:rsidRDefault="004D517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B05C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The 2011 Census </w:t>
      </w:r>
    </w:p>
    <w:p w14:paraId="7DC51CDA" w14:textId="38FF35BC" w:rsidR="00EB20A1" w:rsidRDefault="00B05C4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</w:t>
      </w:r>
      <w:r w:rsidR="004D517F">
        <w:rPr>
          <w:rFonts w:ascii="Arial" w:hAnsi="Arial" w:cs="Arial"/>
          <w:color w:val="222222"/>
          <w:shd w:val="clear" w:color="auto" w:fill="FFFFFF"/>
        </w:rPr>
        <w:t>how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="004D517F">
        <w:rPr>
          <w:rFonts w:ascii="Arial" w:hAnsi="Arial" w:cs="Arial"/>
          <w:color w:val="222222"/>
          <w:shd w:val="clear" w:color="auto" w:fill="FFFFFF"/>
        </w:rPr>
        <w:t xml:space="preserve"> 508 residents</w:t>
      </w:r>
    </w:p>
    <w:p w14:paraId="41D00D01" w14:textId="77777777" w:rsidR="00B05C49" w:rsidRPr="00B05C49" w:rsidRDefault="000C03AC" w:rsidP="000C03AC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B05C4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NOMIS </w:t>
      </w:r>
    </w:p>
    <w:p w14:paraId="23F02CEF" w14:textId="1EC62358" w:rsidR="000C03AC" w:rsidRDefault="00B05C49" w:rsidP="000C03A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Allows the </w:t>
      </w:r>
      <w:r w:rsidR="000C03AC">
        <w:rPr>
          <w:rFonts w:ascii="Arial" w:hAnsi="Arial" w:cs="Arial"/>
          <w:color w:val="222222"/>
          <w:shd w:val="clear" w:color="auto" w:fill="FFFFFF"/>
        </w:rPr>
        <w:t>build</w:t>
      </w:r>
      <w:r>
        <w:rPr>
          <w:rFonts w:ascii="Arial" w:hAnsi="Arial" w:cs="Arial"/>
          <w:color w:val="222222"/>
          <w:shd w:val="clear" w:color="auto" w:fill="FFFFFF"/>
        </w:rPr>
        <w:t>ing</w:t>
      </w:r>
      <w:r w:rsidR="000C03AC">
        <w:rPr>
          <w:rFonts w:ascii="Arial" w:hAnsi="Arial" w:cs="Arial"/>
          <w:color w:val="222222"/>
          <w:shd w:val="clear" w:color="auto" w:fill="FFFFFF"/>
        </w:rPr>
        <w:t xml:space="preserve"> up </w:t>
      </w:r>
      <w:r>
        <w:rPr>
          <w:rFonts w:ascii="Arial" w:hAnsi="Arial" w:cs="Arial"/>
          <w:color w:val="222222"/>
          <w:shd w:val="clear" w:color="auto" w:fill="FFFFFF"/>
        </w:rPr>
        <w:t>of C</w:t>
      </w:r>
      <w:r w:rsidR="000C03AC">
        <w:rPr>
          <w:rFonts w:ascii="Arial" w:hAnsi="Arial" w:cs="Arial"/>
          <w:color w:val="222222"/>
          <w:shd w:val="clear" w:color="auto" w:fill="FFFFFF"/>
        </w:rPr>
        <w:t xml:space="preserve">ensus data by households, </w:t>
      </w:r>
      <w:r>
        <w:rPr>
          <w:rFonts w:ascii="Arial" w:hAnsi="Arial" w:cs="Arial"/>
          <w:color w:val="222222"/>
          <w:shd w:val="clear" w:color="auto" w:fill="FFFFFF"/>
        </w:rPr>
        <w:t>see:</w:t>
      </w:r>
    </w:p>
    <w:p w14:paraId="4FF898E0" w14:textId="77777777" w:rsidR="000C03AC" w:rsidRPr="00B05C49" w:rsidRDefault="009A2757" w:rsidP="000C03AC">
      <w:pPr>
        <w:rPr>
          <w:rFonts w:cstheme="minorHAnsi"/>
        </w:rPr>
      </w:pPr>
      <w:hyperlink r:id="rId7" w:tgtFrame="_blank" w:history="1">
        <w:r w:rsidR="000C03AC" w:rsidRPr="00B05C49">
          <w:rPr>
            <w:rStyle w:val="Hyperlink"/>
            <w:rFonts w:cstheme="minorHAnsi"/>
            <w:color w:val="1155CC"/>
            <w:shd w:val="clear" w:color="auto" w:fill="FFFFFF"/>
          </w:rPr>
          <w:t>2011 Census Report for areas in England and Wales - Nomis (nomisweb.co.uk)</w:t>
        </w:r>
      </w:hyperlink>
    </w:p>
    <w:p w14:paraId="20AC3384" w14:textId="3794F698" w:rsidR="00DE1E5E" w:rsidRDefault="009A2757">
      <w:hyperlink r:id="rId8" w:history="1">
        <w:r w:rsidR="000C03AC" w:rsidRPr="00FE73AF">
          <w:rPr>
            <w:rStyle w:val="Hyperlink"/>
          </w:rPr>
          <w:t>https://www.nomisweb.co.uk/sources/census_2011_ks/report?compare=E35000459</w:t>
        </w:r>
      </w:hyperlink>
    </w:p>
    <w:p w14:paraId="68C502F4" w14:textId="358452BC" w:rsidR="00B93683" w:rsidRPr="00B93683" w:rsidRDefault="00B93683">
      <w:pPr>
        <w:rPr>
          <w:b/>
          <w:bCs/>
        </w:rPr>
      </w:pPr>
      <w:r w:rsidRPr="00B93683">
        <w:rPr>
          <w:b/>
          <w:bCs/>
        </w:rPr>
        <w:t>WIDER AREA STATISTICS</w:t>
      </w:r>
    </w:p>
    <w:p w14:paraId="6E8AA106" w14:textId="15B7E976" w:rsidR="00D05636" w:rsidRDefault="00C96E7D" w:rsidP="00D05636">
      <w:r>
        <w:t>Otherwise</w:t>
      </w:r>
      <w:r w:rsidR="00347B2A">
        <w:t>, it seems that</w:t>
      </w:r>
      <w:r>
        <w:t xml:space="preserve"> we can only get data </w:t>
      </w:r>
      <w:r w:rsidR="005A0508">
        <w:t xml:space="preserve">with Winchelsea lumped into a wider local area. Much of the interesting social stuff </w:t>
      </w:r>
      <w:r w:rsidR="00D05636">
        <w:t xml:space="preserve">(deprivation, income, employment health, housing crime etc) </w:t>
      </w:r>
      <w:r w:rsidR="005A0508">
        <w:t>only appears in the Local Super Output Areas</w:t>
      </w:r>
      <w:r w:rsidR="00347B2A">
        <w:t xml:space="preserve"> (LSOAs)</w:t>
      </w:r>
      <w:r w:rsidR="005A0508">
        <w:t xml:space="preserve"> </w:t>
      </w:r>
      <w:r w:rsidR="00D05636">
        <w:t>– which are designed to marshal data below district ward level</w:t>
      </w:r>
      <w:r w:rsidR="00347B2A">
        <w:t xml:space="preserve">. </w:t>
      </w:r>
      <w:r w:rsidR="00D05636">
        <w:t xml:space="preserve">Winchelsea is in with </w:t>
      </w:r>
      <w:proofErr w:type="spellStart"/>
      <w:r w:rsidR="00D05636">
        <w:t>Icklesham</w:t>
      </w:r>
      <w:proofErr w:type="spellEnd"/>
      <w:r w:rsidR="00D05636">
        <w:t xml:space="preserve"> in the LSOA titled </w:t>
      </w:r>
      <w:r w:rsidR="00D05636" w:rsidRPr="00B0361E">
        <w:rPr>
          <w:b/>
          <w:bCs/>
        </w:rPr>
        <w:t>Rother 04A.</w:t>
      </w:r>
      <w:r w:rsidR="00D05636">
        <w:t xml:space="preserve">  </w:t>
      </w:r>
      <w:r w:rsidR="00347B2A">
        <w:t>(</w:t>
      </w:r>
      <w:r w:rsidR="00D05636">
        <w:t>Winchelsea Beach and Rye Harbour are together in a separate LSOA called Rother 04B.</w:t>
      </w:r>
      <w:r w:rsidR="00347B2A">
        <w:t>)</w:t>
      </w:r>
    </w:p>
    <w:p w14:paraId="4B840F0F" w14:textId="7478B3D7" w:rsidR="00B0361E" w:rsidRDefault="009A2757" w:rsidP="00B0361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hyperlink r:id="rId9" w:tgtFrame="_blank" w:history="1">
        <w:r w:rsidR="00B0361E" w:rsidRPr="00B0361E">
          <w:rPr>
            <w:rFonts w:eastAsia="Times New Roman" w:cstheme="minorHAnsi"/>
            <w:color w:val="1155CC"/>
            <w:u w:val="single"/>
            <w:lang w:eastAsia="en-GB"/>
          </w:rPr>
          <w:t>https://tinyurl.com/yc53afhz</w:t>
        </w:r>
      </w:hyperlink>
    </w:p>
    <w:p w14:paraId="5598320B" w14:textId="77777777" w:rsidR="00B0361E" w:rsidRPr="00B0361E" w:rsidRDefault="00B0361E" w:rsidP="00B0361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5E51C6B1" w14:textId="4034EEC9" w:rsidR="008C0B5F" w:rsidRDefault="008C0B5F" w:rsidP="00D05636">
      <w:r>
        <w:t xml:space="preserve">We can see a lot of information at this level </w:t>
      </w:r>
      <w:r w:rsidR="00347B2A">
        <w:t>and in some other categories,</w:t>
      </w:r>
      <w:r w:rsidR="00E02279">
        <w:t xml:space="preserve"> </w:t>
      </w:r>
      <w:r>
        <w:t xml:space="preserve">via the interactive map which </w:t>
      </w:r>
      <w:r w:rsidR="00347B2A">
        <w:t xml:space="preserve">is available on the </w:t>
      </w:r>
      <w:r>
        <w:t xml:space="preserve">East Sussex </w:t>
      </w:r>
      <w:r w:rsidR="00347B2A">
        <w:t>website</w:t>
      </w:r>
      <w:r>
        <w:t>.</w:t>
      </w:r>
      <w:r w:rsidRPr="008C0B5F">
        <w:t xml:space="preserve"> </w:t>
      </w:r>
      <w:r w:rsidR="00347B2A">
        <w:t>Getting information out of t</w:t>
      </w:r>
      <w:r>
        <w:t>his is a little complex but to start, follow this link</w:t>
      </w:r>
    </w:p>
    <w:p w14:paraId="342D9C39" w14:textId="77777777" w:rsidR="008C0B5F" w:rsidRPr="0090378D" w:rsidRDefault="009A2757" w:rsidP="008C0B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hyperlink r:id="rId10" w:tgtFrame="_blank" w:history="1">
        <w:proofErr w:type="spellStart"/>
        <w:r w:rsidR="008C0B5F" w:rsidRPr="0090378D">
          <w:rPr>
            <w:rFonts w:eastAsia="Times New Roman" w:cstheme="minorHAnsi"/>
            <w:color w:val="1155CC"/>
            <w:sz w:val="24"/>
            <w:szCs w:val="24"/>
            <w:u w:val="single"/>
            <w:lang w:eastAsia="en-GB"/>
          </w:rPr>
          <w:t>InstantAtlas</w:t>
        </w:r>
        <w:proofErr w:type="spellEnd"/>
        <w:r w:rsidR="008C0B5F" w:rsidRPr="0090378D">
          <w:rPr>
            <w:rFonts w:eastAsia="Times New Roman" w:cstheme="minorHAnsi"/>
            <w:color w:val="1155CC"/>
            <w:sz w:val="24"/>
            <w:szCs w:val="24"/>
            <w:u w:val="single"/>
            <w:lang w:eastAsia="en-GB"/>
          </w:rPr>
          <w:t>™ Report (eastsussexinfigures.org.uk)</w:t>
        </w:r>
      </w:hyperlink>
    </w:p>
    <w:p w14:paraId="54CF1497" w14:textId="34FF42EC" w:rsidR="008C0B5F" w:rsidRDefault="008C0B5F" w:rsidP="008C0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D443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14:paraId="2F256EB3" w14:textId="2671EBC2" w:rsidR="008C0B5F" w:rsidRDefault="00347B2A" w:rsidP="008C0B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>
        <w:rPr>
          <w:rFonts w:eastAsia="Times New Roman" w:cstheme="minorHAnsi"/>
          <w:color w:val="222222"/>
          <w:lang w:eastAsia="en-GB"/>
        </w:rPr>
        <w:t>Once open, t</w:t>
      </w:r>
      <w:r w:rsidR="008C0B5F" w:rsidRPr="00347B2A">
        <w:rPr>
          <w:rFonts w:eastAsia="Times New Roman" w:cstheme="minorHAnsi"/>
          <w:color w:val="222222"/>
          <w:lang w:eastAsia="en-GB"/>
        </w:rPr>
        <w:t>urn off the ‘East Sussex LSOAs’ button, and you will get a nice clean map of the county, you can turn on and off the layers in the legend to see what ward/parish etc. you are in</w:t>
      </w:r>
      <w:r w:rsidR="00825EA0">
        <w:rPr>
          <w:rFonts w:eastAsia="Times New Roman" w:cstheme="minorHAnsi"/>
          <w:color w:val="222222"/>
          <w:lang w:eastAsia="en-GB"/>
        </w:rPr>
        <w:t>.</w:t>
      </w:r>
    </w:p>
    <w:p w14:paraId="7B6E47CA" w14:textId="6AB1AB62" w:rsidR="00825EA0" w:rsidRPr="00347B2A" w:rsidRDefault="00825EA0" w:rsidP="008C0B5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>
        <w:rPr>
          <w:rFonts w:eastAsia="Times New Roman" w:cstheme="minorHAnsi"/>
          <w:color w:val="222222"/>
          <w:lang w:eastAsia="en-GB"/>
        </w:rPr>
        <w:t>For example:</w:t>
      </w:r>
    </w:p>
    <w:p w14:paraId="4A149B99" w14:textId="77777777" w:rsidR="008C0B5F" w:rsidRPr="007D443E" w:rsidRDefault="008C0B5F" w:rsidP="008C0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D443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14:paraId="1277E0DA" w14:textId="3850E6F9" w:rsidR="000C03AC" w:rsidRPr="00825EA0" w:rsidRDefault="009A2757">
      <w:pPr>
        <w:rPr>
          <w:rFonts w:cstheme="minorHAnsi"/>
        </w:rPr>
      </w:pPr>
      <w:hyperlink r:id="rId11" w:history="1">
        <w:r w:rsidR="008C0B5F" w:rsidRPr="00825EA0">
          <w:rPr>
            <w:rStyle w:val="Hyperlink"/>
            <w:rFonts w:cstheme="minorHAnsi"/>
            <w:shd w:val="clear" w:color="auto" w:fill="FFFFFF"/>
          </w:rPr>
          <w:t>https://www.eastsussexinfigures.org.uk/imd2019/imd2019a/atlas.html?utm_source=ons&amp;utm_medium=esif&amp;utm_term=2019&amp;utm_content=imdiafromesif&amp;utm_campaign=deprivation</w:t>
        </w:r>
      </w:hyperlink>
    </w:p>
    <w:p w14:paraId="5062212A" w14:textId="77777777" w:rsidR="006E4FBC" w:rsidRDefault="006E4FBC"/>
    <w:p w14:paraId="7BD8B828" w14:textId="2F62BCF3" w:rsidR="00DE1E5E" w:rsidRDefault="008C0B5F" w:rsidP="00DE1E5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</w:t>
      </w:r>
      <w:r w:rsidR="00DE1E5E">
        <w:rPr>
          <w:rFonts w:ascii="Arial" w:hAnsi="Arial" w:cs="Arial"/>
          <w:color w:val="222222"/>
          <w:shd w:val="clear" w:color="auto" w:fill="FFFFFF"/>
        </w:rPr>
        <w:t xml:space="preserve">ome East Sussex household data </w:t>
      </w:r>
      <w:r w:rsidR="00E02279">
        <w:rPr>
          <w:rFonts w:ascii="Arial" w:hAnsi="Arial" w:cs="Arial"/>
          <w:color w:val="222222"/>
          <w:shd w:val="clear" w:color="auto" w:fill="FFFFFF"/>
        </w:rPr>
        <w:t xml:space="preserve">is </w:t>
      </w:r>
      <w:r w:rsidR="00DE1E5E">
        <w:rPr>
          <w:rFonts w:ascii="Arial" w:hAnsi="Arial" w:cs="Arial"/>
          <w:color w:val="222222"/>
          <w:shd w:val="clear" w:color="auto" w:fill="FFFFFF"/>
        </w:rPr>
        <w:t xml:space="preserve">collected for Eastern Rother which includes </w:t>
      </w:r>
      <w:proofErr w:type="spellStart"/>
      <w:r w:rsidR="00DE1E5E">
        <w:rPr>
          <w:rFonts w:ascii="Arial" w:hAnsi="Arial" w:cs="Arial"/>
          <w:color w:val="222222"/>
          <w:shd w:val="clear" w:color="auto" w:fill="FFFFFF"/>
        </w:rPr>
        <w:t>Icklesham</w:t>
      </w:r>
      <w:proofErr w:type="spellEnd"/>
      <w:r w:rsidR="00DE1E5E">
        <w:rPr>
          <w:rFonts w:ascii="Arial" w:hAnsi="Arial" w:cs="Arial"/>
          <w:color w:val="222222"/>
          <w:shd w:val="clear" w:color="auto" w:fill="FFFFFF"/>
        </w:rPr>
        <w:t xml:space="preserve"> parish also Camber. </w:t>
      </w:r>
      <w:proofErr w:type="spellStart"/>
      <w:r w:rsidR="00DE1E5E">
        <w:rPr>
          <w:rFonts w:ascii="Arial" w:hAnsi="Arial" w:cs="Arial"/>
          <w:color w:val="222222"/>
          <w:shd w:val="clear" w:color="auto" w:fill="FFFFFF"/>
        </w:rPr>
        <w:t>Playden</w:t>
      </w:r>
      <w:proofErr w:type="spellEnd"/>
      <w:r w:rsidR="00DE1E5E"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 w:rsidR="00DE1E5E">
        <w:rPr>
          <w:rFonts w:ascii="Arial" w:hAnsi="Arial" w:cs="Arial"/>
          <w:color w:val="222222"/>
          <w:shd w:val="clear" w:color="auto" w:fill="FFFFFF"/>
        </w:rPr>
        <w:t>Iden</w:t>
      </w:r>
      <w:proofErr w:type="spellEnd"/>
      <w:r w:rsidR="00E02279">
        <w:rPr>
          <w:rFonts w:ascii="Arial" w:hAnsi="Arial" w:cs="Arial"/>
          <w:color w:val="222222"/>
          <w:shd w:val="clear" w:color="auto" w:fill="FFFFFF"/>
        </w:rPr>
        <w:t>. See:</w:t>
      </w:r>
    </w:p>
    <w:p w14:paraId="441DD7A2" w14:textId="77777777" w:rsidR="00DE1E5E" w:rsidRPr="00B0361E" w:rsidRDefault="009A2757" w:rsidP="00DE1E5E">
      <w:pPr>
        <w:rPr>
          <w:rFonts w:ascii="Arial" w:hAnsi="Arial" w:cs="Arial"/>
          <w:color w:val="222222"/>
          <w:shd w:val="clear" w:color="auto" w:fill="FFFFFF"/>
        </w:rPr>
      </w:pPr>
      <w:hyperlink r:id="rId12" w:history="1">
        <w:r w:rsidR="00DE1E5E" w:rsidRPr="00B0361E">
          <w:rPr>
            <w:rStyle w:val="Hyperlink"/>
            <w:rFonts w:ascii="Arial" w:hAnsi="Arial" w:cs="Arial"/>
            <w:shd w:val="clear" w:color="auto" w:fill="FFFFFF"/>
          </w:rPr>
          <w:t>https://www.eastsussexinfigures.org.uk/webview/velocity?areaname=eastern+r&amp;catalog=http%3A%2F%2Fesfigures01s.escc.gov.uk%3A80%2Fobj%2FfCatalog%2FCatalog232&amp;areatype=WA&amp;submode=replay&amp;geoid=E05003972&amp;mode=area</w:t>
        </w:r>
      </w:hyperlink>
    </w:p>
    <w:p w14:paraId="76998D90" w14:textId="77777777" w:rsidR="00DE1E5E" w:rsidRDefault="00DE1E5E"/>
    <w:p w14:paraId="660C6F21" w14:textId="0A0BE738" w:rsidR="00A5789B" w:rsidRDefault="00A5789B" w:rsidP="000C03AC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Another aspect of t position of the town in official management is that t</w:t>
      </w:r>
      <w:r w:rsidR="000C03AC" w:rsidRPr="00A678D8">
        <w:rPr>
          <w:rFonts w:cstheme="minorHAnsi"/>
          <w:color w:val="222222"/>
          <w:shd w:val="clear" w:color="auto" w:fill="FFFFFF"/>
        </w:rPr>
        <w:t>he 2019 district wards put Winchelsea in with Rye</w:t>
      </w:r>
      <w:r>
        <w:rPr>
          <w:rFonts w:cstheme="minorHAnsi"/>
          <w:color w:val="222222"/>
          <w:shd w:val="clear" w:color="auto" w:fill="FFFFFF"/>
        </w:rPr>
        <w:t xml:space="preserve"> – which plays through to the ways in which some information is collected and presented. Again there is a contrast with the parish, through Winchelsea Beach and Rye Harbour not being included in this same district ward</w:t>
      </w:r>
    </w:p>
    <w:p w14:paraId="3E8832A6" w14:textId="77777777" w:rsidR="00A5789B" w:rsidRDefault="009A2757" w:rsidP="00A5789B">
      <w:pPr>
        <w:rPr>
          <w:rFonts w:cstheme="minorHAnsi"/>
          <w:color w:val="222222"/>
          <w:shd w:val="clear" w:color="auto" w:fill="FFFFFF"/>
        </w:rPr>
      </w:pPr>
      <w:hyperlink r:id="rId13" w:history="1">
        <w:r w:rsidR="00A5789B" w:rsidRPr="00492A08">
          <w:rPr>
            <w:rStyle w:val="Hyperlink"/>
            <w:rFonts w:cstheme="minorHAnsi"/>
            <w:shd w:val="clear" w:color="auto" w:fill="FFFFFF"/>
          </w:rPr>
          <w:t>https://www.rother.gov.uk/wp-content/uploads/2020/01/Rye___Winchelsea.pdf</w:t>
        </w:r>
      </w:hyperlink>
    </w:p>
    <w:p w14:paraId="3638DD22" w14:textId="77777777" w:rsidR="00A5789B" w:rsidRDefault="00A5789B" w:rsidP="000C03AC">
      <w:pPr>
        <w:rPr>
          <w:rFonts w:cstheme="minorHAnsi"/>
          <w:color w:val="222222"/>
          <w:shd w:val="clear" w:color="auto" w:fill="FFFFFF"/>
        </w:rPr>
      </w:pPr>
    </w:p>
    <w:p w14:paraId="2F237AB7" w14:textId="7F27995D" w:rsidR="00A5789B" w:rsidRDefault="00A5789B" w:rsidP="000C03AC">
      <w:pPr>
        <w:rPr>
          <w:rFonts w:cstheme="minorHAnsi"/>
          <w:color w:val="222222"/>
          <w:shd w:val="clear" w:color="auto" w:fill="FFFFFF"/>
        </w:rPr>
      </w:pPr>
    </w:p>
    <w:sectPr w:rsidR="00A5789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9B62" w14:textId="77777777" w:rsidR="009A2757" w:rsidRDefault="009A2757" w:rsidP="0090378D">
      <w:pPr>
        <w:spacing w:after="0" w:line="240" w:lineRule="auto"/>
      </w:pPr>
      <w:r>
        <w:separator/>
      </w:r>
    </w:p>
  </w:endnote>
  <w:endnote w:type="continuationSeparator" w:id="0">
    <w:p w14:paraId="7331C3A4" w14:textId="77777777" w:rsidR="009A2757" w:rsidRDefault="009A2757" w:rsidP="0090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994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D3ABF" w14:textId="3AADCCC0" w:rsidR="0090378D" w:rsidRDefault="009037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0736D8" w14:textId="77777777" w:rsidR="0090378D" w:rsidRDefault="00903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5CBF" w14:textId="77777777" w:rsidR="009A2757" w:rsidRDefault="009A2757" w:rsidP="0090378D">
      <w:pPr>
        <w:spacing w:after="0" w:line="240" w:lineRule="auto"/>
      </w:pPr>
      <w:r>
        <w:separator/>
      </w:r>
    </w:p>
  </w:footnote>
  <w:footnote w:type="continuationSeparator" w:id="0">
    <w:p w14:paraId="7E106C50" w14:textId="77777777" w:rsidR="009A2757" w:rsidRDefault="009A2757" w:rsidP="00903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3E"/>
    <w:rsid w:val="00037321"/>
    <w:rsid w:val="000C03AC"/>
    <w:rsid w:val="001507C5"/>
    <w:rsid w:val="001F080F"/>
    <w:rsid w:val="003128E6"/>
    <w:rsid w:val="003138F0"/>
    <w:rsid w:val="00347B2A"/>
    <w:rsid w:val="00430210"/>
    <w:rsid w:val="0046379F"/>
    <w:rsid w:val="004D517F"/>
    <w:rsid w:val="005317C4"/>
    <w:rsid w:val="005A0508"/>
    <w:rsid w:val="00604DC7"/>
    <w:rsid w:val="00646664"/>
    <w:rsid w:val="006E4FBC"/>
    <w:rsid w:val="006F09E6"/>
    <w:rsid w:val="006F368E"/>
    <w:rsid w:val="007D443E"/>
    <w:rsid w:val="00822811"/>
    <w:rsid w:val="00825EA0"/>
    <w:rsid w:val="00837B46"/>
    <w:rsid w:val="00860574"/>
    <w:rsid w:val="008C0B5F"/>
    <w:rsid w:val="0090378D"/>
    <w:rsid w:val="009238C0"/>
    <w:rsid w:val="00983890"/>
    <w:rsid w:val="009A2757"/>
    <w:rsid w:val="00A5789B"/>
    <w:rsid w:val="00A678D8"/>
    <w:rsid w:val="00AD5DE2"/>
    <w:rsid w:val="00B0361E"/>
    <w:rsid w:val="00B05C49"/>
    <w:rsid w:val="00B85403"/>
    <w:rsid w:val="00B93683"/>
    <w:rsid w:val="00C96E7D"/>
    <w:rsid w:val="00CF1790"/>
    <w:rsid w:val="00CF4EA6"/>
    <w:rsid w:val="00D05636"/>
    <w:rsid w:val="00D52F87"/>
    <w:rsid w:val="00DE1E5E"/>
    <w:rsid w:val="00E02279"/>
    <w:rsid w:val="00E06E55"/>
    <w:rsid w:val="00EA0E5B"/>
    <w:rsid w:val="00EB20A1"/>
    <w:rsid w:val="00F34EED"/>
    <w:rsid w:val="00FC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3FD1"/>
  <w15:chartTrackingRefBased/>
  <w15:docId w15:val="{22190EE2-7F74-40D7-8A7D-3EA1C4D0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4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43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44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qu">
    <w:name w:val="qu"/>
    <w:basedOn w:val="DefaultParagraphFont"/>
    <w:rsid w:val="007D443E"/>
  </w:style>
  <w:style w:type="character" w:customStyle="1" w:styleId="gd">
    <w:name w:val="gd"/>
    <w:basedOn w:val="DefaultParagraphFont"/>
    <w:rsid w:val="007D443E"/>
  </w:style>
  <w:style w:type="character" w:customStyle="1" w:styleId="go">
    <w:name w:val="go"/>
    <w:basedOn w:val="DefaultParagraphFont"/>
    <w:rsid w:val="007D443E"/>
  </w:style>
  <w:style w:type="character" w:customStyle="1" w:styleId="g3">
    <w:name w:val="g3"/>
    <w:basedOn w:val="DefaultParagraphFont"/>
    <w:rsid w:val="007D443E"/>
  </w:style>
  <w:style w:type="character" w:customStyle="1" w:styleId="hb">
    <w:name w:val="hb"/>
    <w:basedOn w:val="DefaultParagraphFont"/>
    <w:rsid w:val="007D443E"/>
  </w:style>
  <w:style w:type="character" w:customStyle="1" w:styleId="g2">
    <w:name w:val="g2"/>
    <w:basedOn w:val="DefaultParagraphFont"/>
    <w:rsid w:val="007D443E"/>
  </w:style>
  <w:style w:type="character" w:styleId="UnresolvedMention">
    <w:name w:val="Unresolved Mention"/>
    <w:basedOn w:val="DefaultParagraphFont"/>
    <w:uiPriority w:val="99"/>
    <w:semiHidden/>
    <w:unhideWhenUsed/>
    <w:rsid w:val="007D4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F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78D"/>
  </w:style>
  <w:style w:type="paragraph" w:styleId="Footer">
    <w:name w:val="footer"/>
    <w:basedOn w:val="Normal"/>
    <w:link w:val="FooterChar"/>
    <w:uiPriority w:val="99"/>
    <w:unhideWhenUsed/>
    <w:rsid w:val="00903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12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524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830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06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2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2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misweb.co.uk/sources/census_2011_ks/report?compare=E35000459" TargetMode="External"/><Relationship Id="rId13" Type="http://schemas.openxmlformats.org/officeDocument/2006/relationships/hyperlink" Target="https://www.rother.gov.uk/wp-content/uploads/2020/01/Rye___Winchelsea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misweb.co.uk/sources/census_2011_ks/report?compare=E35000459" TargetMode="External"/><Relationship Id="rId12" Type="http://schemas.openxmlformats.org/officeDocument/2006/relationships/hyperlink" Target="https://www.eastsussexinfigures.org.uk/webview/velocity?areaname=eastern+r&amp;catalog=http%3A%2F%2Fesfigures01s.escc.gov.uk%3A80%2Fobj%2FfCatalog%2FCatalog232&amp;areatype=WA&amp;submode=replay&amp;geoid=E05003972&amp;mode=are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other.gov.uk/elections-and-voting/electorate-statistics-and-boundary-maps/" TargetMode="External"/><Relationship Id="rId11" Type="http://schemas.openxmlformats.org/officeDocument/2006/relationships/hyperlink" Target="https://www.eastsussexinfigures.org.uk/imd2019/imd2019a/atlas.html?utm_source=ons&amp;utm_medium=esif&amp;utm_term=2019&amp;utm_content=imdiafromesif&amp;utm_campaign=deprivatio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eastsussexinfigures.org.uk/imd2019/imd2019a/atlas.html?utm_source=ons&amp;utm_medium=esif&amp;utm_term=2019&amp;utm_content=imdiafromesif&amp;utm_campaign=depriv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inyurl.com/yc53afh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Leonard</dc:creator>
  <cp:keywords/>
  <dc:description/>
  <cp:lastModifiedBy>Paul Veys</cp:lastModifiedBy>
  <cp:revision>2</cp:revision>
  <dcterms:created xsi:type="dcterms:W3CDTF">2022-01-18T17:35:00Z</dcterms:created>
  <dcterms:modified xsi:type="dcterms:W3CDTF">2022-01-18T17:35:00Z</dcterms:modified>
</cp:coreProperties>
</file>