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konfiguracji oprogramowania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3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"/>
                                <pic:cNvPicPr/>
                              </pic:nvPicPr>
                              <pic:blipFill>
                                <a:blip r:embed="img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10.03.2025 21:43:01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Sebastian Bednarski</w:t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C:\Users\bedna\Desktop\GitHub\EnterpriseArchitect\MPSI - TableMate - Brejna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achman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Bednarski - Kaczmaryk - Urba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ń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ski.qea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Picture"/>
                                <pic:cNvPicPr/>
                              </pic:nvPicPr>
                              <pic:blipFill>
                                <a:blip r:embed="img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Raport konfiguracji oprogramowania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2"/>
          <w:szCs w:val="22"/>
          <w:color w:val="000000"/>
        </w:rPr>
      </w:pPr>
      <w:bookmarkStart w:id="3" w:name="METRYKA"/>
      <w:bookmarkStart w:id="4" w:name="BKM_E5897E37_130F_46A7_BC87_E007636F913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7" w:name="WSTÊP"/>
      <w:bookmarkStart w:id="8" w:name="BKM_8BF3D0CA_2FDC_4978_A702_BDF94A23C46E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zawiera opis procesu konfiguracji oprogramowania Enterprise Architect w ramach zadania nr 2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etapu A. Przedstawia kolejne kroki konfiguracji, które zapewniaj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poprawne dzia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anie narz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dzia oraz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integracj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z systemem kontroli wersji.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"/>
      <w:bookmarkEnd w:id="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1" w:name="INFORMACJE_O_DOKUMENCIE"/>
      <w:bookmarkStart w:id="12" w:name="BKM_C4E9F358_8831_4DEE_892F_76165491FDFA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opisuje konfiguracj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oprogramowania Enterprise Architect, obejmuj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instalacj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, ustawienia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systemu kontroli wersji oraz konfiguracj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KeyStoreManager. Proces zosta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przeprowadzony zgodnie z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oficjalnymi zaleceniami producenta i uwzgl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dnia mechanizmy zabezpieczaj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ce, takie jak utworzenie punktu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kontrolnego. Repozytorium na platformie GitHub umo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liwia zarz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dzanie wersjami oraz wspó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prac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w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zespole.  </w:t>
      </w:r>
      <w:bookmarkEnd w:id="11"/>
      <w:bookmarkEnd w:id="1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5" w:name="PRZEZNACZENIE_DOKUMENTU"/>
      <w:bookmarkStart w:id="16" w:name="BKM_DF34EAC0_592A_4E8F_BDAC_A386FE3C706F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jest przeznaczony dla osób konfiguruj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cych Enterprise Architect w ramach projektu, w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szczególno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dla cz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onków zespo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 programistycznego i administratorów systemu. Zawiera instrukcje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atwiaj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ce poprawne wdro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enie narz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dzia oraz integracj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z systemem kontroli wersji.  </w:t>
      </w:r>
      <w:bookmarkEnd w:id="15"/>
      <w:bookmarkEnd w:id="1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9" w:name="RAPORT_KONFIGURACJI_OPROGRAMOWANIA"/>
      <w:bookmarkStart w:id="20" w:name="BKM_5E19DD25_E5BA_4E86_A12D_A50210128D17"/>
      <w:r>
        <w:rPr>
          <w:sz w:val="20"/>
          <w:szCs w:val="20"/>
        </w:rPr>
      </w:r>
    </w:p>
    <w:p>
      <w:pPr>
        <w:pStyle w:val="Heading1"/>
        <w:numPr>
          <w:ilvl w:val="0"/>
          <w:numId w:val="3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Raport konfiguracji oprogramowania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1" w:name="BKM_CA05C73C_25D6_456B_881C_CC68B7CC3966"/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160" w:line="278" w:lineRule="auto"/>
        <w:rPr>
          <w:rFonts w:hint="default"/>
          <w:color w:val="000000"/>
        </w:rPr>
      </w:pPr>
      <w:r>
        <w:rPr>
          <w:rStyle w:val="Nagwek1Znak"/>
          <w:rFonts w:ascii="Aptos Display" w:eastAsia="Aptos Display" w:hAnsi="Aptos Display" w:cs="Aptos Display"/>
          <w:sz w:val="40"/>
          <w:szCs w:val="40"/>
          <w:color w:val="0f4761"/>
        </w:rPr>
        <w:t xml:space="preserve">Konfiguracja oprogramowania:</w:t>
      </w:r>
      <w:r>
        <w:rPr>
          <w:rFonts w:ascii="Aptos" w:eastAsia="Aptos" w:hAnsi="Aptos" w:cs="Aptos"/>
          <w:color w:val="000000"/>
        </w:rPr>
        <w:br w:type="textWrapping"/>
      </w:r>
      <w:r>
        <w:rPr>
          <w:rFonts w:ascii="Aptos" w:eastAsia="Aptos" w:hAnsi="Aptos" w:cs="Aptos"/>
          <w:color w:val="000000"/>
        </w:rPr>
        <w:t xml:space="preserve">W ramach zadania nr 2 w etapie A przeprowadzono konfiguracj</w:t>
      </w:r>
      <w:r>
        <w:rPr>
          <w:rFonts w:ascii="Aptos" w:eastAsia="Aptos" w:hAnsi="Aptos" w:cs="Aptos"/>
          <w:color w:val="000000"/>
        </w:rPr>
        <w:t xml:space="preserve">ę</w:t>
      </w:r>
      <w:r>
        <w:rPr>
          <w:rFonts w:ascii="Aptos" w:eastAsia="Aptos" w:hAnsi="Aptos" w:cs="Aptos"/>
          <w:color w:val="000000"/>
        </w:rPr>
        <w:t xml:space="preserve"> oprogramowania </w:t>
      </w:r>
      <w:r>
        <w:rPr>
          <w:rFonts w:ascii="Aptos" w:eastAsia="Aptos" w:hAnsi="Aptos" w:cs="Aptos"/>
          <w:color w:val="000000"/>
        </w:rPr>
        <w:t xml:space="preserve">Enterprise Architect, obejmuj</w:t>
      </w:r>
      <w:r>
        <w:rPr>
          <w:rFonts w:ascii="Aptos" w:eastAsia="Aptos" w:hAnsi="Aptos" w:cs="Aptos"/>
          <w:color w:val="000000"/>
        </w:rPr>
        <w:t xml:space="preserve">ą</w:t>
      </w:r>
      <w:r>
        <w:rPr>
          <w:rFonts w:ascii="Aptos" w:eastAsia="Aptos" w:hAnsi="Aptos" w:cs="Aptos"/>
          <w:color w:val="000000"/>
        </w:rPr>
        <w:t xml:space="preserve">c</w:t>
      </w:r>
      <w:r>
        <w:rPr>
          <w:rFonts w:ascii="Aptos" w:eastAsia="Aptos" w:hAnsi="Aptos" w:cs="Aptos"/>
          <w:color w:val="000000"/>
        </w:rPr>
        <w:t xml:space="preserve">ą</w:t>
      </w:r>
      <w:r>
        <w:rPr>
          <w:rFonts w:ascii="Aptos" w:eastAsia="Aptos" w:hAnsi="Aptos" w:cs="Aptos"/>
          <w:color w:val="000000"/>
        </w:rPr>
        <w:t xml:space="preserve"> nast</w:t>
      </w:r>
      <w:r>
        <w:rPr>
          <w:rFonts w:ascii="Aptos" w:eastAsia="Aptos" w:hAnsi="Aptos" w:cs="Aptos"/>
          <w:color w:val="000000"/>
        </w:rPr>
        <w:t xml:space="preserve">ę</w:t>
      </w:r>
      <w:r>
        <w:rPr>
          <w:rFonts w:ascii="Aptos" w:eastAsia="Aptos" w:hAnsi="Aptos" w:cs="Aptos"/>
          <w:color w:val="000000"/>
        </w:rPr>
        <w:t xml:space="preserve">puj</w:t>
      </w:r>
      <w:r>
        <w:rPr>
          <w:rFonts w:ascii="Aptos" w:eastAsia="Aptos" w:hAnsi="Aptos" w:cs="Aptos"/>
          <w:color w:val="000000"/>
        </w:rPr>
        <w:t xml:space="preserve">ą</w:t>
      </w:r>
      <w:r>
        <w:rPr>
          <w:rFonts w:ascii="Aptos" w:eastAsia="Aptos" w:hAnsi="Aptos" w:cs="Aptos"/>
          <w:color w:val="000000"/>
        </w:rPr>
        <w:t xml:space="preserve">ce kroki:</w:t>
      </w:r>
      <w:r>
        <w:rPr>
          <w:rFonts w:ascii="Aptos" w:eastAsia="Aptos" w:hAnsi="Aptos" w:cs="Aptos"/>
          <w:color w:val="000000"/>
        </w:rPr>
      </w:r>
    </w:p>
    <w:p>
      <w:pPr>
        <w:pStyle w:val="Normal"/>
        <w:numPr>
          <w:ilvl w:val="0"/>
          <w:numId w:val="4"/>
        </w:numPr>
        <w:widowControl/>
        <w:spacing w:before="0" w:after="160" w:line="278" w:lineRule="auto"/>
        <w:ind w:left="720" w:hanging="360"/>
        <w:tabs>
          <w:tab w:val="left" w:pos="720"/>
        </w:tabs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  <w:t xml:space="preserve">Utworzono punkt kontrolny, umo</w:t>
      </w:r>
      <w:r>
        <w:rPr>
          <w:rFonts w:ascii="Aptos" w:eastAsia="Aptos" w:hAnsi="Aptos" w:cs="Aptos"/>
          <w:color w:val="000000"/>
        </w:rPr>
        <w:t xml:space="preserve">ż</w:t>
      </w:r>
      <w:r>
        <w:rPr>
          <w:rFonts w:ascii="Aptos" w:eastAsia="Aptos" w:hAnsi="Aptos" w:cs="Aptos"/>
          <w:color w:val="000000"/>
        </w:rPr>
        <w:t xml:space="preserve">liwiaj</w:t>
      </w:r>
      <w:r>
        <w:rPr>
          <w:rFonts w:ascii="Aptos" w:eastAsia="Aptos" w:hAnsi="Aptos" w:cs="Aptos"/>
          <w:color w:val="000000"/>
        </w:rPr>
        <w:t xml:space="preserve">ą</w:t>
      </w:r>
      <w:r>
        <w:rPr>
          <w:rFonts w:ascii="Aptos" w:eastAsia="Aptos" w:hAnsi="Aptos" w:cs="Aptos"/>
          <w:color w:val="000000"/>
        </w:rPr>
        <w:t xml:space="preserve">cy przywr</w:t>
      </w:r>
      <w:r>
        <w:rPr>
          <w:rFonts w:ascii="Aptos" w:eastAsia="Aptos" w:hAnsi="Aptos" w:cs="Aptos"/>
          <w:color w:val="000000"/>
        </w:rPr>
        <w:t xml:space="preserve">ó</w:t>
      </w:r>
      <w:r>
        <w:rPr>
          <w:rFonts w:ascii="Aptos" w:eastAsia="Aptos" w:hAnsi="Aptos" w:cs="Aptos"/>
          <w:color w:val="000000"/>
        </w:rPr>
        <w:t xml:space="preserve">cenie systemu w przypadku </w:t>
      </w:r>
      <w:r>
        <w:rPr>
          <w:rFonts w:ascii="Aptos" w:eastAsia="Aptos" w:hAnsi="Aptos" w:cs="Aptos"/>
          <w:color w:val="000000"/>
        </w:rPr>
        <w:t xml:space="preserve">wyst</w:t>
      </w:r>
      <w:r>
        <w:rPr>
          <w:rFonts w:ascii="Aptos" w:eastAsia="Aptos" w:hAnsi="Aptos" w:cs="Aptos"/>
          <w:color w:val="000000"/>
        </w:rPr>
        <w:t xml:space="preserve">ą</w:t>
      </w:r>
      <w:r>
        <w:rPr>
          <w:rFonts w:ascii="Aptos" w:eastAsia="Aptos" w:hAnsi="Aptos" w:cs="Aptos"/>
          <w:color w:val="000000"/>
        </w:rPr>
        <w:t xml:space="preserve">pienia niepo</w:t>
      </w:r>
      <w:r>
        <w:rPr>
          <w:rFonts w:ascii="Aptos" w:eastAsia="Aptos" w:hAnsi="Aptos" w:cs="Aptos"/>
          <w:color w:val="000000"/>
        </w:rPr>
        <w:t xml:space="preserve">żą</w:t>
      </w:r>
      <w:r>
        <w:rPr>
          <w:rFonts w:ascii="Aptos" w:eastAsia="Aptos" w:hAnsi="Aptos" w:cs="Aptos"/>
          <w:color w:val="000000"/>
        </w:rPr>
        <w:t xml:space="preserve">danych zmian.</w:t>
      </w:r>
      <w:r>
        <w:rPr>
          <w:rFonts w:ascii="Aptos" w:eastAsia="Aptos" w:hAnsi="Aptos" w:cs="Aptos"/>
          <w:color w:val="000000"/>
        </w:rPr>
      </w:r>
    </w:p>
    <w:p>
      <w:pPr>
        <w:pStyle w:val="Normal"/>
        <w:numPr>
          <w:ilvl w:val="0"/>
          <w:numId w:val="4"/>
        </w:numPr>
        <w:widowControl/>
        <w:spacing w:before="0" w:after="160" w:line="278" w:lineRule="auto"/>
        <w:ind w:left="720" w:hanging="360"/>
        <w:tabs>
          <w:tab w:val="left" w:pos="720"/>
        </w:tabs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  <w:t xml:space="preserve">Pobrano najnowsz</w:t>
      </w:r>
      <w:r>
        <w:rPr>
          <w:rFonts w:ascii="Aptos" w:eastAsia="Aptos" w:hAnsi="Aptos" w:cs="Aptos"/>
          <w:color w:val="000000"/>
        </w:rPr>
        <w:t xml:space="preserve">ą</w:t>
      </w:r>
      <w:r>
        <w:rPr>
          <w:rFonts w:ascii="Aptos" w:eastAsia="Aptos" w:hAnsi="Aptos" w:cs="Aptos"/>
          <w:color w:val="000000"/>
        </w:rPr>
        <w:t xml:space="preserve"> wersj</w:t>
      </w:r>
      <w:r>
        <w:rPr>
          <w:rFonts w:ascii="Aptos" w:eastAsia="Aptos" w:hAnsi="Aptos" w:cs="Aptos"/>
          <w:color w:val="000000"/>
        </w:rPr>
        <w:t xml:space="preserve">ę</w:t>
      </w:r>
      <w:r>
        <w:rPr>
          <w:rFonts w:ascii="Aptos" w:eastAsia="Aptos" w:hAnsi="Aptos" w:cs="Aptos"/>
          <w:color w:val="000000"/>
        </w:rPr>
        <w:t xml:space="preserve"> oprogramowania Enterprise Architect z oficjalnej strony </w:t>
      </w:r>
      <w:r>
        <w:rPr>
          <w:rFonts w:ascii="Aptos" w:eastAsia="Aptos" w:hAnsi="Aptos" w:cs="Aptos"/>
          <w:color w:val="000000"/>
        </w:rPr>
        <w:t xml:space="preserve">producenta i przeprowadzono instalacj</w:t>
      </w:r>
      <w:r>
        <w:rPr>
          <w:rFonts w:ascii="Aptos" w:eastAsia="Aptos" w:hAnsi="Aptos" w:cs="Aptos"/>
          <w:color w:val="000000"/>
        </w:rPr>
        <w:t xml:space="preserve">ę</w:t>
      </w:r>
      <w:r>
        <w:rPr>
          <w:rFonts w:ascii="Aptos" w:eastAsia="Aptos" w:hAnsi="Aptos" w:cs="Aptos"/>
          <w:color w:val="000000"/>
        </w:rPr>
        <w:t xml:space="preserve">.</w:t>
      </w:r>
      <w:r>
        <w:rPr>
          <w:rFonts w:ascii="Aptos" w:eastAsia="Aptos" w:hAnsi="Aptos" w:cs="Aptos"/>
          <w:color w:val="000000"/>
        </w:rPr>
      </w:r>
    </w:p>
    <w:p>
      <w:pPr>
        <w:pStyle w:val="ListParagraph"/>
        <w:numPr>
          <w:ilvl w:val="0"/>
          <w:numId w:val="5"/>
        </w:numPr>
        <w:widowControl/>
        <w:contextualSpacing/>
        <w:spacing w:before="0" w:after="160" w:line="278" w:lineRule="auto"/>
        <w:ind w:left="1068" w:hanging="360"/>
        <w:rPr>
          <w:rFonts w:hint="default"/>
          <w:sz w:val="24"/>
          <w:szCs w:val="24"/>
          <w:color w:val="000000"/>
        </w:rPr>
      </w:pPr>
      <w:r>
        <w:rPr>
          <w:rFonts w:ascii="Aptos" w:eastAsia="Aptos" w:hAnsi="Aptos" w:cs="Aptos"/>
          <w:sz w:val="24"/>
          <w:szCs w:val="24"/>
          <w:color w:val="000000"/>
        </w:rPr>
        <w:t xml:space="preserve">Ź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r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ó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d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ł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o: </w:t>
      </w:r>
      <w:hyperlink r:id="HLink1" w:history="1">
        <w:r>
          <w:rPr>
            <w:rStyle w:val="Hyperlink"/>
            <w:rFonts w:ascii="Aptos" w:eastAsia="Aptos" w:hAnsi="Aptos" w:cs="Aptos"/>
            <w:sz w:val="24"/>
            <w:szCs w:val="24"/>
            <w:u w:val="single"/>
            <w:color w:val="467886"/>
          </w:rPr>
          <w:t xml:space="preserve">https://sparxsystems.com/products/ea/downloads.html</w:t>
        </w:r>
      </w:hyperlink>
      <w:r>
        <w:rPr>
          <w:rFonts w:ascii="Aptos" w:eastAsia="Aptos" w:hAnsi="Aptos" w:cs="Aptos"/>
          <w:sz w:val="24"/>
          <w:szCs w:val="24"/>
          <w:u w:val="none"/>
          <w:color w:val="000000"/>
        </w:rPr>
      </w:r>
    </w:p>
    <w:p>
      <w:pPr>
        <w:pStyle w:val="Normal"/>
        <w:numPr>
          <w:ilvl w:val="0"/>
          <w:numId w:val="4"/>
        </w:numPr>
        <w:widowControl/>
        <w:spacing w:before="0" w:after="160" w:line="278" w:lineRule="auto"/>
        <w:ind w:left="720" w:hanging="360"/>
        <w:tabs>
          <w:tab w:val="left" w:pos="720"/>
        </w:tabs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  <w:t xml:space="preserve">Skonfigurowano system kontroli wersji oraz utworzono repozytorium na platformie </w:t>
      </w:r>
      <w:r>
        <w:rPr>
          <w:rFonts w:ascii="Aptos" w:eastAsia="Aptos" w:hAnsi="Aptos" w:cs="Aptos"/>
          <w:color w:val="000000"/>
        </w:rPr>
        <w:t xml:space="preserve">GitHub.</w:t>
      </w:r>
    </w:p>
    <w:p>
      <w:pPr>
        <w:pStyle w:val="Normal"/>
        <w:numPr>
          <w:ilvl w:val="0"/>
          <w:numId w:val="4"/>
        </w:numPr>
        <w:widowControl/>
        <w:spacing w:before="0" w:after="160" w:line="278" w:lineRule="auto"/>
        <w:ind w:left="720" w:hanging="360"/>
        <w:tabs>
          <w:tab w:val="left" w:pos="720"/>
        </w:tabs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  <w:t xml:space="preserve">Pobrano i poprawnie skonfigurowano KeyStoreManager.</w:t>
      </w:r>
    </w:p>
    <w:p>
      <w:pPr>
        <w:pStyle w:val="Normal"/>
        <w:numId w:val="0"/>
        <w:ilvl w:val="0"/>
        <w:widowControl/>
        <w:spacing w:before="0" w:after="160" w:line="278" w:lineRule="auto"/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 </w:t>
      </w:r>
      <w:bookmarkEnd w:id="21"/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nil"/>
  </w:font>
  <w:font w:name="Symbol">
    <w:charset w:val="2"/>
    <w:family w:val="roman"/>
  </w:font>
  <w:font w:name="Courier New">
    <w:charset w:val="238"/>
    <w:family w:val="modern"/>
  </w:font>
  <w:font w:name="Wingdings">
    <w:charset w:val="2"/>
    <w:family w:val="nil"/>
  </w:font>
  <w:font w:name="Calibri">
    <w:charset w:val="0"/>
    <w:family w:val="roman"/>
  </w:font>
  <w:font w:name="Liberation Sans Narrow">
    <w:charset w:val="0"/>
    <w:family w:val="roman"/>
  </w:font>
  <w:font w:name="Aptos Display">
    <w:charset w:val="0"/>
    <w:family w:val="nil"/>
  </w:font>
  <w:font w:name="Aptos">
    <w:charset w:val="0"/>
    <w:family w:val="nil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1"/>
    <w:name w:val="List1763104593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c9568888"/>
    <w:name w:val="List-917075832"/>
    <w:multiLevelType w:val="multilevel"/>
    <w:lvl w:ilvl="0">
      <w:start w:val="1"/>
      <w:lvlText w:val="%1."/>
      <w:numFmt w:val="upperRoman"/>
      <w:suff w:val="tab"/>
    </w:lvl>
    <w:lvl w:ilvl="1">
      <w:start w:val="1"/>
      <w:lvlText w:val="%2."/>
      <w:numFmt w:val="lowerLetter"/>
      <w:suff w:val="tab"/>
    </w:lvl>
    <w:lvl w:ilvl="2">
      <w:start w:val="1"/>
      <w:lvlText w:val="%3."/>
      <w:numFmt w:val="lowerRoman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lowerLetter"/>
      <w:suff w:val="tab"/>
    </w:lvl>
    <w:lvl w:ilvl="5">
      <w:start w:val="1"/>
      <w:lvlText w:val="%6."/>
      <w:numFmt w:val="lowerRoman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lowerLetter"/>
      <w:suff w:val="tab"/>
    </w:lvl>
    <w:lvl w:ilvl="8">
      <w:start w:val="1"/>
      <w:lvlText w:val="%9."/>
      <w:numFmt w:val="lowerRoman"/>
      <w:suff w:val="tab"/>
    </w:lvl>
  </w:abstractNum>
  <w:abstractNum w:abstractNumId="5">
    <w:nsid w:val="f8ce8476"/>
    <w:name w:val="List-120683402"/>
    <w:multiLevelType w:val="multilevel"/>
    <w:lvl w:ilvl="0">
      <w:start w:val="1"/>
      <w:lvlText w:val=""/>
      <w:numFmt w:val="bullet"/>
      <w:suff w:val="tab"/>
      <w:rPr>
        <w:rFonts w:ascii="Symbol" w:eastAsia="Symbol" w:hAnsi="Symbol" w:cs="Symbol"/>
        <w:sz w:val="20"/>
        <w:szCs w:val="20"/>
      </w:rPr>
    </w:lvl>
    <w:lvl w:ilvl="1">
      <w:start w:val="1"/>
      <w:lvlText w:val="o"/>
      <w:numFmt w:val="bullet"/>
      <w:suff w:val="tab"/>
      <w:rPr>
        <w:rFonts w:ascii="Courier New" w:eastAsia="Courier New" w:hAnsi="Courier New" w:cs="Courier New"/>
        <w:sz w:val="20"/>
        <w:szCs w:val="20"/>
      </w:rPr>
    </w:lvl>
    <w:lvl w:ilvl="2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3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4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5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6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7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8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2">
    <w:abstractNumId w:val="2"/>
  </w:num>
  <w:num w:numId="3">
    <w:abstractNumId w:val="3"/>
  </w:num>
  <w:num w:numId="4">
    <w:abstractNumId w:val="5"/>
  </w:num>
  <w:num w:numId="5">
    <w:abstractNumId w:val="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1Znak">
    <w:name w:val="Nagwek 1 Znak"/>
    <w:basedOn w:val="Normal"/>
    <w:rPr>
      <w:rFonts w:ascii="Aptos Display" w:eastAsia="Aptos Display" w:hAnsi="Aptos Display" w:cs="Aptos Display"/>
      <w:sz w:val="40"/>
      <w:szCs w:val="40"/>
      <w:color w:val="0f4761"/>
    </w:rPr>
  </w:style>
  <w:style w:type="character" w:styleId="Nagwek2Znak">
    <w:name w:val="Nagwek 2 Znak"/>
    <w:basedOn w:val="Normal"/>
    <w:rPr>
      <w:rFonts w:ascii="Aptos Display" w:eastAsia="Aptos Display" w:hAnsi="Aptos Display" w:cs="Aptos Display"/>
      <w:sz w:val="32"/>
      <w:szCs w:val="32"/>
      <w:color w:val="0f4761"/>
    </w:rPr>
  </w:style>
  <w:style w:type="character" w:styleId="Nagwek3Znak">
    <w:name w:val="Nagwek 3 Znak"/>
    <w:basedOn w:val="Normal"/>
    <w:rPr>
      <w:rFonts w:ascii="Times New Roman" w:eastAsia="Times New Roman" w:hAnsi="Times New Roman" w:cs="Times New Roman"/>
      <w:sz w:val="28"/>
      <w:szCs w:val="28"/>
      <w:color w:val="0f4761"/>
    </w:rPr>
  </w:style>
  <w:style w:type="character" w:styleId="Nagwek4Znak">
    <w:name w:val="Nagwek 4 Znak"/>
    <w:basedOn w:val="Normal"/>
    <w:rPr>
      <w:rFonts w:ascii="Times New Roman" w:eastAsia="Times New Roman" w:hAnsi="Times New Roman" w:cs="Times New Roman"/>
      <w:i/>
      <w:color w:val="0f4761"/>
    </w:rPr>
  </w:style>
  <w:style w:type="character" w:styleId="Nagwek5Znak">
    <w:name w:val="Nagwek 5 Znak"/>
    <w:basedOn w:val="Normal"/>
    <w:rPr>
      <w:rFonts w:ascii="Times New Roman" w:eastAsia="Times New Roman" w:hAnsi="Times New Roman" w:cs="Times New Roman"/>
      <w:color w:val="0f4761"/>
    </w:rPr>
  </w:style>
  <w:style w:type="character" w:styleId="Nagwek6Znak">
    <w:name w:val="Nagwek 6 Znak"/>
    <w:basedOn w:val="Normal"/>
    <w:rPr>
      <w:rFonts w:ascii="Times New Roman" w:eastAsia="Times New Roman" w:hAnsi="Times New Roman" w:cs="Times New Roman"/>
      <w:i/>
      <w:color w:val="595959"/>
    </w:rPr>
  </w:style>
  <w:style w:type="character" w:styleId="Nagwek7Znak">
    <w:name w:val="Nagwek 7 Znak"/>
    <w:basedOn w:val="Normal"/>
    <w:rPr>
      <w:rFonts w:ascii="Times New Roman" w:eastAsia="Times New Roman" w:hAnsi="Times New Roman" w:cs="Times New Roman"/>
      <w:color w:val="595959"/>
    </w:rPr>
  </w:style>
  <w:style w:type="character" w:styleId="Nagwek8Znak">
    <w:name w:val="Nagwek 8 Znak"/>
    <w:basedOn w:val="Normal"/>
    <w:rPr>
      <w:rFonts w:ascii="Times New Roman" w:eastAsia="Times New Roman" w:hAnsi="Times New Roman" w:cs="Times New Roman"/>
      <w:i/>
      <w:color w:val="272727"/>
    </w:rPr>
  </w:style>
  <w:style w:type="character" w:styleId="Nagwek9Znak">
    <w:name w:val="Nagwek 9 Znak"/>
    <w:basedOn w:val="Normal"/>
    <w:rPr>
      <w:rFonts w:ascii="Times New Roman" w:eastAsia="Times New Roman" w:hAnsi="Times New Roman" w:cs="Times New Roman"/>
      <w:color w:val="272727"/>
    </w:rPr>
  </w:style>
  <w:style w:type="paragraph" w:styleId="Title">
    <w:name w:val="Title"/>
    <w:basedOn w:val="Normal"/>
    <w:next w:val="Normal"/>
    <w:pPr>
      <w:contextualSpacing/>
      <w:spacing w:before="0" w:after="80" w:line="240"/>
      <w:ind w:left="0" w:right="0"/>
    </w:pPr>
    <w:rPr>
      <w:rFonts w:ascii="Aptos Display" w:eastAsia="Aptos Display" w:hAnsi="Aptos Display" w:cs="Aptos Display"/>
      <w:sz w:val="56"/>
      <w:szCs w:val="56"/>
      <w:spacing w:val="-10"/>
    </w:rPr>
  </w:style>
  <w:style w:type="character" w:styleId="TytuZnak">
    <w:name w:val="Tytu Znak"/>
    <w:basedOn w:val="Normal"/>
    <w:rPr>
      <w:rFonts w:ascii="Aptos Display" w:eastAsia="Aptos Display" w:hAnsi="Aptos Display" w:cs="Aptos Display"/>
      <w:sz w:val="56"/>
      <w:szCs w:val="56"/>
      <w:spacing w:val="-10"/>
    </w:rPr>
  </w:style>
  <w:style w:type="paragraph" w:styleId="Subtitle">
    <w:name w:val="Subtitle"/>
    <w:basedOn w:val="Normal"/>
    <w:next w:val="Normal"/>
    <w:pPr>
      <w:spacing w:before="0" w:after="160" w:line="278" w:lineRule="auto"/>
      <w:ind w:left="0" w:right="0"/>
    </w:pPr>
    <w:rPr>
      <w:rFonts w:ascii="Aptos" w:eastAsia="Aptos" w:hAnsi="Aptos" w:cs="Aptos"/>
      <w:sz w:val="28"/>
      <w:szCs w:val="28"/>
      <w:spacing w:val="15"/>
      <w:color w:val="595959"/>
    </w:rPr>
  </w:style>
  <w:style w:type="character" w:styleId="PodtytuZnak">
    <w:name w:val="Podtytu Znak"/>
    <w:basedOn w:val="Normal"/>
    <w:rPr>
      <w:rFonts w:ascii="Times New Roman" w:eastAsia="Times New Roman" w:hAnsi="Times New Roman" w:cs="Times New Roman"/>
      <w:sz w:val="28"/>
      <w:szCs w:val="28"/>
      <w:spacing w:val="15"/>
      <w:color w:val="595959"/>
    </w:rPr>
  </w:style>
  <w:style w:type="paragraph" w:styleId="Quote">
    <w:name w:val="Quote"/>
    <w:basedOn w:val="Normal"/>
    <w:next w:val="Normal"/>
    <w:pPr>
      <w:jc w:val="center"/>
      <w:spacing w:before="160" w:after="160" w:line="278" w:lineRule="auto"/>
      <w:ind w:left="0" w:right="0"/>
    </w:pPr>
    <w:rPr>
      <w:rFonts w:ascii="Aptos" w:eastAsia="Aptos" w:hAnsi="Aptos" w:cs="Aptos"/>
      <w:sz w:val="24"/>
      <w:szCs w:val="24"/>
      <w:i/>
      <w:color w:val="404040"/>
    </w:rPr>
  </w:style>
  <w:style w:type="character" w:styleId="CytatZnak">
    <w:name w:val="Cytat Znak"/>
    <w:basedOn w:val="Normal"/>
    <w:rPr>
      <w:rFonts w:ascii="Times New Roman" w:eastAsia="Times New Roman" w:hAnsi="Times New Roman" w:cs="Times New Roman"/>
      <w:i/>
      <w:color w:val="404040"/>
    </w:rPr>
  </w:style>
  <w:style w:type="paragraph" w:styleId="ListParagraph">
    <w:name w:val="List Paragraph"/>
    <w:basedOn w:val="Normal"/>
    <w:pPr>
      <w:contextualSpacing/>
      <w:spacing w:before="0" w:after="160" w:line="278" w:lineRule="auto"/>
      <w:ind w:left="720" w:right="0"/>
    </w:pPr>
    <w:rPr>
      <w:rFonts w:ascii="Aptos" w:eastAsia="Aptos" w:hAnsi="Aptos" w:cs="Aptos"/>
      <w:sz w:val="24"/>
      <w:szCs w:val="24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i/>
      <w:color w:val="0f4761"/>
    </w:rPr>
  </w:style>
  <w:style w:type="paragraph" w:styleId="IntenseQuote">
    <w:name w:val="Intense Quote"/>
    <w:basedOn w:val="Normal"/>
    <w:next w:val="Normal"/>
    <w:pPr>
      <w:jc w:val="center"/>
      <w:pBdr>
        <w:top w:val="single" w:space="0" w:color="0f4761"/>
        <w:bottom w:val="single" w:space="0" w:color="0f4761"/>
      </w:pBdr>
      <w:spacing w:before="360" w:after="360" w:line="278" w:lineRule="auto"/>
      <w:ind w:left="864" w:right="864"/>
    </w:pPr>
    <w:rPr>
      <w:rFonts w:ascii="Aptos" w:eastAsia="Aptos" w:hAnsi="Aptos" w:cs="Aptos"/>
      <w:sz w:val="24"/>
      <w:szCs w:val="24"/>
      <w:i/>
      <w:color w:val="0f4761"/>
    </w:rPr>
  </w:style>
  <w:style w:type="character" w:styleId="CytatintensywnyZnak">
    <w:name w:val="Cytat intensywny Znak"/>
    <w:basedOn w:val="Normal"/>
    <w:rPr>
      <w:rFonts w:ascii="Times New Roman" w:eastAsia="Times New Roman" w:hAnsi="Times New Roman" w:cs="Times New Roman"/>
      <w:i/>
      <w:color w:val="0f4761"/>
    </w:rPr>
  </w:style>
  <w:style w:type="character" w:styleId="IntenseReference">
    <w:name w:val="Intense Reference"/>
    <w:basedOn w:val="Normal"/>
    <w:rPr>
      <w:rFonts w:ascii="Times New Roman" w:eastAsia="Times New Roman" w:hAnsi="Times New Roman" w:cs="Times New Roman"/>
      <w:b/>
      <w:smallCaps/>
      <w:spacing w:val="5"/>
      <w:color w:val="0f4761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467886"/>
    </w:rPr>
  </w:style>
  <w:style w:type="character" w:styleId="UnresolvedMention">
    <w:name w:val="Unresolved Mention"/>
    <w:basedOn w:val="Normal"/>
    <w:rPr>
      <w:rFonts w:ascii="Times New Roman" w:eastAsia="Times New Roman" w:hAnsi="Times New Roman" w:cs="Times New Roman"/>
      <w:color w:val="605e5c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3" Type="http://schemas.openxmlformats.org/officeDocument/2006/relationships/image" Target="media/document_img13.png"/><Relationship Id="img18" Type="http://schemas.openxmlformats.org/officeDocument/2006/relationships/image" Target="media/document_img18.png"/><Relationship Id="HLink1" Type="http://schemas.openxmlformats.org/officeDocument/2006/relationships/hyperlink" Target="https://sparxsystems.com/products/ea/downloads.html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2025-03-10T21:43:02</dcterms:created>
  <dcterms:modified xsi:type="dcterms:W3CDTF">2025-03-10T21:43:02</dcterms:modified>
</cp:coreProperties>
</file>