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474747"/>
          <w:sz w:val="24"/>
          <w:szCs w:val="24"/>
          <w:highlight w:val="white"/>
          <w:rtl w:val="0"/>
        </w:rPr>
        <w:t xml:space="preserve">Test Driven Development(</w:t>
      </w:r>
      <w:r w:rsidDel="00000000" w:rsidR="00000000" w:rsidRPr="00000000">
        <w:rPr>
          <w:rFonts w:ascii="Nunito" w:cs="Nunito" w:eastAsia="Nunito" w:hAnsi="Nunito"/>
          <w:b w:val="1"/>
          <w:color w:val="040c28"/>
          <w:sz w:val="24"/>
          <w:szCs w:val="24"/>
          <w:highlight w:val="white"/>
          <w:rtl w:val="0"/>
        </w:rPr>
        <w:t xml:space="preserve">developer-centric</w:t>
      </w:r>
      <w:r w:rsidDel="00000000" w:rsidR="00000000" w:rsidRPr="00000000">
        <w:rPr>
          <w:rFonts w:ascii="Nunito" w:cs="Nunito" w:eastAsia="Nunito" w:hAnsi="Nunito"/>
          <w:b w:val="1"/>
          <w:color w:val="474747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Nunito" w:cs="Nunito" w:eastAsia="Nunito" w:hAnsi="Nunito"/>
          <w:color w:val="474747"/>
          <w:sz w:val="24"/>
          <w:szCs w:val="24"/>
          <w:highlight w:val="white"/>
          <w:rtl w:val="0"/>
        </w:rPr>
        <w:t xml:space="preserve"> focuses on </w:t>
      </w:r>
      <w:r w:rsidDel="00000000" w:rsidR="00000000" w:rsidRPr="00000000">
        <w:rPr>
          <w:rFonts w:ascii="Nunito" w:cs="Nunito" w:eastAsia="Nunito" w:hAnsi="Nunito"/>
          <w:color w:val="040c28"/>
          <w:sz w:val="24"/>
          <w:szCs w:val="24"/>
          <w:highlight w:val="white"/>
          <w:rtl w:val="0"/>
        </w:rPr>
        <w:t xml:space="preserve">writing and conducting unit tests before developers begin writing code</w:t>
      </w:r>
      <w:r w:rsidDel="00000000" w:rsidR="00000000" w:rsidRPr="00000000">
        <w:rPr>
          <w:rFonts w:ascii="Nunito" w:cs="Nunito" w:eastAsia="Nunito" w:hAnsi="Nunito"/>
          <w:color w:val="474747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color w:val="040c28"/>
          <w:sz w:val="24"/>
          <w:szCs w:val="24"/>
          <w:highlight w:val="white"/>
          <w:rtl w:val="0"/>
        </w:rPr>
        <w:t xml:space="preserve"> Some of the tools which support TDD are: </w:t>
      </w:r>
      <w:r w:rsidDel="00000000" w:rsidR="00000000" w:rsidRPr="00000000">
        <w:rPr>
          <w:rFonts w:ascii="Nunito" w:cs="Nunito" w:eastAsia="Nunito" w:hAnsi="Nunito"/>
          <w:b w:val="1"/>
          <w:color w:val="040c28"/>
          <w:sz w:val="24"/>
          <w:szCs w:val="24"/>
          <w:highlight w:val="white"/>
          <w:rtl w:val="0"/>
        </w:rPr>
        <w:t xml:space="preserve">JUnit, TestNG, NUnit</w:t>
      </w:r>
      <w:r w:rsidDel="00000000" w:rsidR="00000000" w:rsidRPr="00000000">
        <w:rPr>
          <w:rFonts w:ascii="Nunito" w:cs="Nunito" w:eastAsia="Nunito" w:hAnsi="Nunito"/>
          <w:color w:val="040c28"/>
          <w:sz w:val="24"/>
          <w:szCs w:val="24"/>
          <w:highlight w:val="white"/>
          <w:rtl w:val="0"/>
        </w:rPr>
        <w:t xml:space="preserve">, etc.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color w:val="040c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color w:val="040c2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51434b"/>
          <w:sz w:val="24"/>
          <w:szCs w:val="24"/>
          <w:highlight w:val="white"/>
          <w:rtl w:val="0"/>
        </w:rPr>
        <w:t xml:space="preserve">Behavioral Driven Development(</w:t>
      </w:r>
      <w:r w:rsidDel="00000000" w:rsidR="00000000" w:rsidRPr="00000000">
        <w:rPr>
          <w:rFonts w:ascii="Nunito" w:cs="Nunito" w:eastAsia="Nunito" w:hAnsi="Nunito"/>
          <w:b w:val="1"/>
          <w:color w:val="040c28"/>
          <w:sz w:val="24"/>
          <w:szCs w:val="24"/>
          <w:highlight w:val="white"/>
          <w:rtl w:val="0"/>
        </w:rPr>
        <w:t xml:space="preserve">user-centric</w:t>
      </w:r>
      <w:r w:rsidDel="00000000" w:rsidR="00000000" w:rsidRPr="00000000">
        <w:rPr>
          <w:rFonts w:ascii="Nunito" w:cs="Nunito" w:eastAsia="Nunito" w:hAnsi="Nunito"/>
          <w:b w:val="1"/>
          <w:color w:val="51434b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Nunito" w:cs="Nunito" w:eastAsia="Nunito" w:hAnsi="Nunito"/>
          <w:color w:val="51434b"/>
          <w:sz w:val="24"/>
          <w:szCs w:val="24"/>
          <w:highlight w:val="white"/>
          <w:rtl w:val="0"/>
        </w:rPr>
        <w:t xml:space="preserve"> describes application behavior using a user story, and includes writing automated scripts, implementing functional code, and checking if the behavior is successful. BDD focuses on the end user's behavior.</w:t>
      </w:r>
      <w:r w:rsidDel="00000000" w:rsidR="00000000" w:rsidRPr="00000000">
        <w:rPr>
          <w:rFonts w:ascii="Nunito" w:cs="Nunito" w:eastAsia="Nunito" w:hAnsi="Nunito"/>
          <w:color w:val="040c28"/>
          <w:sz w:val="24"/>
          <w:szCs w:val="24"/>
          <w:highlight w:val="white"/>
          <w:rtl w:val="0"/>
        </w:rPr>
        <w:t xml:space="preserve"> Some of the tools which support BDD are </w:t>
      </w:r>
      <w:r w:rsidDel="00000000" w:rsidR="00000000" w:rsidRPr="00000000">
        <w:rPr>
          <w:rFonts w:ascii="Nunito" w:cs="Nunito" w:eastAsia="Nunito" w:hAnsi="Nunito"/>
          <w:b w:val="1"/>
          <w:color w:val="040c28"/>
          <w:sz w:val="24"/>
          <w:szCs w:val="24"/>
          <w:highlight w:val="white"/>
          <w:rtl w:val="0"/>
        </w:rPr>
        <w:t xml:space="preserve">SpecFlow, Cucumber, MSpec</w:t>
      </w:r>
      <w:r w:rsidDel="00000000" w:rsidR="00000000" w:rsidRPr="00000000">
        <w:rPr>
          <w:rFonts w:ascii="Nunito" w:cs="Nunito" w:eastAsia="Nunito" w:hAnsi="Nunito"/>
          <w:color w:val="040c28"/>
          <w:sz w:val="24"/>
          <w:szCs w:val="24"/>
          <w:highlight w:val="white"/>
          <w:rtl w:val="0"/>
        </w:rPr>
        <w:t xml:space="preserve">, etc.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040c28"/>
          <w:sz w:val="24"/>
          <w:szCs w:val="24"/>
          <w:highlight w:val="white"/>
          <w:rtl w:val="0"/>
        </w:rPr>
        <w:t xml:space="preserve">TDD</w:t>
      </w:r>
      <w:r w:rsidDel="00000000" w:rsidR="00000000" w:rsidRPr="00000000">
        <w:rPr>
          <w:rFonts w:ascii="Nunito" w:cs="Nunito" w:eastAsia="Nunito" w:hAnsi="Nunito"/>
          <w:color w:val="040c28"/>
          <w:sz w:val="24"/>
          <w:szCs w:val="24"/>
          <w:highlight w:val="white"/>
          <w:rtl w:val="0"/>
        </w:rPr>
        <w:t xml:space="preserve"> is more </w:t>
      </w:r>
      <w:r w:rsidDel="00000000" w:rsidR="00000000" w:rsidRPr="00000000">
        <w:rPr>
          <w:rFonts w:ascii="Nunito" w:cs="Nunito" w:eastAsia="Nunito" w:hAnsi="Nunito"/>
          <w:b w:val="1"/>
          <w:color w:val="040c28"/>
          <w:sz w:val="24"/>
          <w:szCs w:val="24"/>
          <w:highlight w:val="white"/>
          <w:rtl w:val="0"/>
        </w:rPr>
        <w:t xml:space="preserve">developer-centric</w:t>
      </w:r>
      <w:r w:rsidDel="00000000" w:rsidR="00000000" w:rsidRPr="00000000">
        <w:rPr>
          <w:rFonts w:ascii="Nunito" w:cs="Nunito" w:eastAsia="Nunito" w:hAnsi="Nunito"/>
          <w:color w:val="474747"/>
          <w:sz w:val="24"/>
          <w:szCs w:val="24"/>
          <w:highlight w:val="white"/>
          <w:rtl w:val="0"/>
        </w:rPr>
        <w:t xml:space="preserve">, revolving around code correctness, with programming language-specific frameworks. On the other hand, </w:t>
      </w:r>
      <w:r w:rsidDel="00000000" w:rsidR="00000000" w:rsidRPr="00000000">
        <w:rPr>
          <w:rFonts w:ascii="Nunito" w:cs="Nunito" w:eastAsia="Nunito" w:hAnsi="Nunito"/>
          <w:b w:val="1"/>
          <w:color w:val="474747"/>
          <w:sz w:val="24"/>
          <w:szCs w:val="24"/>
          <w:highlight w:val="white"/>
          <w:rtl w:val="0"/>
        </w:rPr>
        <w:t xml:space="preserve">BDD</w:t>
      </w:r>
      <w:r w:rsidDel="00000000" w:rsidR="00000000" w:rsidRPr="00000000">
        <w:rPr>
          <w:rFonts w:ascii="Nunito" w:cs="Nunito" w:eastAsia="Nunito" w:hAnsi="Nunito"/>
          <w:color w:val="474747"/>
          <w:sz w:val="24"/>
          <w:szCs w:val="24"/>
          <w:highlight w:val="white"/>
          <w:rtl w:val="0"/>
        </w:rPr>
        <w:t xml:space="preserve"> is more </w:t>
      </w:r>
      <w:r w:rsidDel="00000000" w:rsidR="00000000" w:rsidRPr="00000000">
        <w:rPr>
          <w:rFonts w:ascii="Nunito" w:cs="Nunito" w:eastAsia="Nunito" w:hAnsi="Nunito"/>
          <w:b w:val="1"/>
          <w:color w:val="474747"/>
          <w:sz w:val="24"/>
          <w:szCs w:val="24"/>
          <w:highlight w:val="white"/>
          <w:rtl w:val="0"/>
        </w:rPr>
        <w:t xml:space="preserve">user-centric</w:t>
      </w:r>
      <w:r w:rsidDel="00000000" w:rsidR="00000000" w:rsidRPr="00000000">
        <w:rPr>
          <w:rFonts w:ascii="Nunito" w:cs="Nunito" w:eastAsia="Nunito" w:hAnsi="Nunito"/>
          <w:color w:val="474747"/>
          <w:sz w:val="24"/>
          <w:szCs w:val="24"/>
          <w:highlight w:val="white"/>
          <w:rtl w:val="0"/>
        </w:rPr>
        <w:t xml:space="preserve">, revolves around system behavior, and promotes collaboration between relevant stakeholders with a domain-specific language.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