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color w:val="273239"/>
          <w:sz w:val="16"/>
          <w:szCs w:val="16"/>
        </w:rPr>
      </w:pPr>
      <w:bookmarkStart w:colFirst="0" w:colLast="0" w:name="_29y1hqajzz6d" w:id="0"/>
      <w:bookmarkEnd w:id="0"/>
      <w:r w:rsidDel="00000000" w:rsidR="00000000" w:rsidRPr="00000000">
        <w:rPr>
          <w:b w:val="1"/>
          <w:color w:val="273239"/>
          <w:sz w:val="42"/>
          <w:szCs w:val="42"/>
          <w:rtl w:val="0"/>
        </w:rPr>
        <w:t xml:space="preserve">final Keyword in Java</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b w:val="1"/>
          <w:color w:val="273239"/>
          <w:sz w:val="26"/>
          <w:szCs w:val="26"/>
        </w:rPr>
      </w:pPr>
      <w:r w:rsidDel="00000000" w:rsidR="00000000" w:rsidRPr="00000000">
        <w:rPr>
          <w:color w:val="273239"/>
          <w:sz w:val="26"/>
          <w:szCs w:val="26"/>
          <w:rtl w:val="0"/>
        </w:rPr>
        <w:t xml:space="preserve">The </w:t>
      </w:r>
      <w:r w:rsidDel="00000000" w:rsidR="00000000" w:rsidRPr="00000000">
        <w:rPr>
          <w:b w:val="1"/>
          <w:color w:val="273239"/>
          <w:sz w:val="26"/>
          <w:szCs w:val="26"/>
          <w:rtl w:val="0"/>
        </w:rPr>
        <w:t xml:space="preserve">final method</w:t>
      </w:r>
      <w:r w:rsidDel="00000000" w:rsidR="00000000" w:rsidRPr="00000000">
        <w:rPr>
          <w:color w:val="273239"/>
          <w:sz w:val="26"/>
          <w:szCs w:val="26"/>
          <w:rtl w:val="0"/>
        </w:rPr>
        <w:t xml:space="preserve"> in Java is used as a </w:t>
      </w:r>
      <w:r w:rsidDel="00000000" w:rsidR="00000000" w:rsidRPr="00000000">
        <w:rPr>
          <w:b w:val="1"/>
          <w:color w:val="273239"/>
          <w:sz w:val="26"/>
          <w:szCs w:val="26"/>
          <w:rtl w:val="0"/>
        </w:rPr>
        <w:t xml:space="preserve">non-access modifier</w:t>
      </w:r>
      <w:r w:rsidDel="00000000" w:rsidR="00000000" w:rsidRPr="00000000">
        <w:rPr>
          <w:color w:val="273239"/>
          <w:sz w:val="26"/>
          <w:szCs w:val="26"/>
          <w:rtl w:val="0"/>
        </w:rPr>
        <w:t xml:space="preserve"> applicable only to a </w:t>
      </w:r>
      <w:r w:rsidDel="00000000" w:rsidR="00000000" w:rsidRPr="00000000">
        <w:rPr>
          <w:b w:val="1"/>
          <w:color w:val="273239"/>
          <w:sz w:val="26"/>
          <w:szCs w:val="26"/>
          <w:rtl w:val="0"/>
        </w:rPr>
        <w:t xml:space="preserve">variable</w:t>
      </w:r>
      <w:r w:rsidDel="00000000" w:rsidR="00000000" w:rsidRPr="00000000">
        <w:rPr>
          <w:color w:val="273239"/>
          <w:sz w:val="26"/>
          <w:szCs w:val="26"/>
          <w:rtl w:val="0"/>
        </w:rPr>
        <w:t xml:space="preserve">, a </w:t>
      </w:r>
      <w:r w:rsidDel="00000000" w:rsidR="00000000" w:rsidRPr="00000000">
        <w:rPr>
          <w:b w:val="1"/>
          <w:color w:val="273239"/>
          <w:sz w:val="26"/>
          <w:szCs w:val="26"/>
          <w:rtl w:val="0"/>
        </w:rPr>
        <w:t xml:space="preserve">method</w:t>
      </w:r>
      <w:r w:rsidDel="00000000" w:rsidR="00000000" w:rsidRPr="00000000">
        <w:rPr>
          <w:color w:val="273239"/>
          <w:sz w:val="26"/>
          <w:szCs w:val="26"/>
          <w:rtl w:val="0"/>
        </w:rPr>
        <w:t xml:space="preserve">, or a </w:t>
      </w:r>
      <w:r w:rsidDel="00000000" w:rsidR="00000000" w:rsidRPr="00000000">
        <w:rPr>
          <w:b w:val="1"/>
          <w:color w:val="273239"/>
          <w:sz w:val="26"/>
          <w:szCs w:val="26"/>
          <w:rtl w:val="0"/>
        </w:rPr>
        <w:t xml:space="preserve">class. </w:t>
      </w:r>
      <w:r w:rsidDel="00000000" w:rsidR="00000000" w:rsidRPr="00000000">
        <w:rPr>
          <w:color w:val="273239"/>
          <w:sz w:val="26"/>
          <w:szCs w:val="26"/>
          <w:rtl w:val="0"/>
        </w:rPr>
        <w:t xml:space="preserve">It is used to</w:t>
      </w:r>
      <w:r w:rsidDel="00000000" w:rsidR="00000000" w:rsidRPr="00000000">
        <w:rPr>
          <w:b w:val="1"/>
          <w:color w:val="273239"/>
          <w:sz w:val="26"/>
          <w:szCs w:val="26"/>
          <w:rtl w:val="0"/>
        </w:rPr>
        <w:t xml:space="preserve"> restrict a user</w:t>
      </w:r>
      <w:r w:rsidDel="00000000" w:rsidR="00000000" w:rsidRPr="00000000">
        <w:rPr>
          <w:color w:val="273239"/>
          <w:sz w:val="26"/>
          <w:szCs w:val="26"/>
          <w:rtl w:val="0"/>
        </w:rPr>
        <w:t xml:space="preserve"> in Java</w:t>
      </w:r>
      <w:r w:rsidDel="00000000" w:rsidR="00000000" w:rsidRPr="00000000">
        <w:rPr>
          <w:b w:val="1"/>
          <w:color w:val="273239"/>
          <w:sz w:val="26"/>
          <w:szCs w:val="26"/>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The following are</w:t>
      </w:r>
      <w:r w:rsidDel="00000000" w:rsidR="00000000" w:rsidRPr="00000000">
        <w:rPr>
          <w:b w:val="1"/>
          <w:color w:val="273239"/>
          <w:sz w:val="26"/>
          <w:szCs w:val="26"/>
          <w:rtl w:val="0"/>
        </w:rPr>
        <w:t xml:space="preserve"> different contexts</w:t>
      </w:r>
      <w:r w:rsidDel="00000000" w:rsidR="00000000" w:rsidRPr="00000000">
        <w:rPr>
          <w:color w:val="273239"/>
          <w:sz w:val="26"/>
          <w:szCs w:val="26"/>
          <w:rtl w:val="0"/>
        </w:rPr>
        <w:t xml:space="preserve"> where the final is used:</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color w:val="273239"/>
          <w:sz w:val="26"/>
          <w:szCs w:val="26"/>
          <w:rtl w:val="0"/>
        </w:rPr>
        <w:t xml:space="preserve">Variable</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Method</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pPr>
      <w:r w:rsidDel="00000000" w:rsidR="00000000" w:rsidRPr="00000000">
        <w:rPr>
          <w:color w:val="273239"/>
          <w:sz w:val="26"/>
          <w:szCs w:val="26"/>
          <w:rtl w:val="0"/>
        </w:rPr>
        <w:t xml:space="preserve">Class</w:t>
      </w:r>
    </w:p>
    <w:p w:rsidR="00000000" w:rsidDel="00000000" w:rsidP="00000000" w:rsidRDefault="00000000" w:rsidRPr="00000000" w14:paraId="00000007">
      <w:pPr>
        <w:rPr/>
      </w:pPr>
      <w:r w:rsidDel="00000000" w:rsidR="00000000" w:rsidRPr="00000000">
        <w:rPr/>
        <w:drawing>
          <wp:inline distB="114300" distT="114300" distL="114300" distR="114300">
            <wp:extent cx="5943600" cy="170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a85702577lwu" w:id="1"/>
      <w:bookmarkEnd w:id="1"/>
      <w:r w:rsidDel="00000000" w:rsidR="00000000" w:rsidRPr="00000000">
        <w:rPr>
          <w:b w:val="1"/>
          <w:color w:val="273239"/>
          <w:sz w:val="42"/>
          <w:szCs w:val="42"/>
          <w:rtl w:val="0"/>
        </w:rPr>
        <w:t xml:space="preserve">this Keyword in Java</w:t>
      </w:r>
      <w:r w:rsidDel="00000000" w:rsidR="00000000" w:rsidRPr="00000000">
        <w:rPr>
          <w:rtl w:val="0"/>
        </w:rPr>
      </w:r>
    </w:p>
    <w:p w:rsidR="00000000" w:rsidDel="00000000" w:rsidP="00000000" w:rsidRDefault="00000000" w:rsidRPr="00000000" w14:paraId="00000009">
      <w:pPr>
        <w:rPr>
          <w:color w:val="1f1f1f"/>
          <w:sz w:val="30"/>
          <w:szCs w:val="30"/>
          <w:highlight w:val="white"/>
        </w:rPr>
      </w:pPr>
      <w:r w:rsidDel="00000000" w:rsidR="00000000" w:rsidRPr="00000000">
        <w:rPr>
          <w:rtl w:val="0"/>
        </w:rPr>
      </w:r>
    </w:p>
    <w:p w:rsidR="00000000" w:rsidDel="00000000" w:rsidP="00000000" w:rsidRDefault="00000000" w:rsidRPr="00000000" w14:paraId="0000000A">
      <w:pPr>
        <w:rPr>
          <w:color w:val="1f1f1f"/>
          <w:sz w:val="30"/>
          <w:szCs w:val="30"/>
          <w:highlight w:val="white"/>
        </w:rPr>
      </w:pPr>
      <w:r w:rsidDel="00000000" w:rsidR="00000000" w:rsidRPr="00000000">
        <w:rPr>
          <w:color w:val="1f1f1f"/>
          <w:sz w:val="30"/>
          <w:szCs w:val="30"/>
          <w:highlight w:val="white"/>
          <w:rtl w:val="0"/>
        </w:rPr>
        <w:t xml:space="preserve">The 'this' keyword in Java can be used to refer to the current class instance variable, invoke the current class method, invoke the current class constructor, and can also be passed as an argument in the method call.</w:t>
      </w:r>
    </w:p>
    <w:p w:rsidR="00000000" w:rsidDel="00000000" w:rsidP="00000000" w:rsidRDefault="00000000" w:rsidRPr="00000000" w14:paraId="0000000B">
      <w:pPr>
        <w:rPr>
          <w:color w:val="1f1f1f"/>
          <w:sz w:val="30"/>
          <w:szCs w:val="30"/>
          <w:highlight w:val="white"/>
        </w:rPr>
      </w:pPr>
      <w:r w:rsidDel="00000000" w:rsidR="00000000" w:rsidRPr="00000000">
        <w:rPr>
          <w:rtl w:val="0"/>
        </w:rPr>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pv41g9vijzp" w:id="2"/>
      <w:bookmarkEnd w:id="2"/>
      <w:r w:rsidDel="00000000" w:rsidR="00000000" w:rsidRPr="00000000">
        <w:rPr>
          <w:b w:val="1"/>
          <w:color w:val="273239"/>
          <w:sz w:val="42"/>
          <w:szCs w:val="42"/>
          <w:rtl w:val="0"/>
        </w:rPr>
        <w:t xml:space="preserve">super Keyword in Java</w:t>
      </w:r>
      <w:r w:rsidDel="00000000" w:rsidR="00000000" w:rsidRPr="00000000">
        <w:rPr>
          <w:rtl w:val="0"/>
        </w:rPr>
      </w:r>
    </w:p>
    <w:p w:rsidR="00000000" w:rsidDel="00000000" w:rsidP="00000000" w:rsidRDefault="00000000" w:rsidRPr="00000000" w14:paraId="0000000D">
      <w:pPr>
        <w:rPr>
          <w:color w:val="1f1f1f"/>
          <w:sz w:val="30"/>
          <w:szCs w:val="30"/>
          <w:highlight w:val="white"/>
        </w:rPr>
      </w:pPr>
      <w:r w:rsidDel="00000000" w:rsidR="00000000" w:rsidRPr="00000000">
        <w:rPr>
          <w:rtl w:val="0"/>
        </w:rPr>
      </w:r>
    </w:p>
    <w:p w:rsidR="00000000" w:rsidDel="00000000" w:rsidP="00000000" w:rsidRDefault="00000000" w:rsidRPr="00000000" w14:paraId="0000000E">
      <w:pPr>
        <w:rPr>
          <w:color w:val="1f1f1f"/>
          <w:sz w:val="30"/>
          <w:szCs w:val="30"/>
          <w:highlight w:val="white"/>
        </w:rPr>
      </w:pPr>
      <w:r w:rsidDel="00000000" w:rsidR="00000000" w:rsidRPr="00000000">
        <w:rPr>
          <w:color w:val="1f1f1f"/>
          <w:sz w:val="30"/>
          <w:szCs w:val="30"/>
          <w:highlight w:val="white"/>
          <w:rtl w:val="0"/>
        </w:rPr>
        <w:t xml:space="preserve">The super keyword </w:t>
      </w:r>
      <w:r w:rsidDel="00000000" w:rsidR="00000000" w:rsidRPr="00000000">
        <w:rPr>
          <w:color w:val="040c28"/>
          <w:sz w:val="30"/>
          <w:szCs w:val="30"/>
          <w:shd w:fill="d3e3fd" w:val="clear"/>
          <w:rtl w:val="0"/>
        </w:rPr>
        <w:t xml:space="preserve">refers to superclass (parent) objects</w:t>
      </w:r>
      <w:r w:rsidDel="00000000" w:rsidR="00000000" w:rsidRPr="00000000">
        <w:rPr>
          <w:color w:val="1f1f1f"/>
          <w:sz w:val="30"/>
          <w:szCs w:val="30"/>
          <w:highlight w:val="white"/>
          <w:rtl w:val="0"/>
        </w:rPr>
        <w:t xml:space="preserve">. It is used to call superclass methods, and to access the superclass constructor.</w:t>
      </w:r>
    </w:p>
    <w:p w:rsidR="00000000" w:rsidDel="00000000" w:rsidP="00000000" w:rsidRDefault="00000000" w:rsidRPr="00000000" w14:paraId="0000000F">
      <w:pPr>
        <w:rPr>
          <w:color w:val="1f1f1f"/>
          <w:sz w:val="30"/>
          <w:szCs w:val="30"/>
          <w:highlight w:val="white"/>
        </w:rPr>
      </w:pPr>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s7xvzt9rftgb" w:id="3"/>
      <w:bookmarkEnd w:id="3"/>
      <w:r w:rsidDel="00000000" w:rsidR="00000000" w:rsidRPr="00000000">
        <w:rPr>
          <w:rFonts w:ascii="Nunito" w:cs="Nunito" w:eastAsia="Nunito" w:hAnsi="Nunito"/>
          <w:b w:val="1"/>
          <w:color w:val="273239"/>
          <w:sz w:val="36"/>
          <w:szCs w:val="36"/>
          <w:highlight w:val="white"/>
          <w:rtl w:val="0"/>
        </w:rPr>
        <w:t xml:space="preserve">Use of super keyword in Java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It is majorly used in the following contexts as mentioned below:</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Use of super with Variables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Use of super with Methods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Use of super with Constructors</w:t>
      </w:r>
    </w:p>
    <w:p w:rsidR="00000000" w:rsidDel="00000000" w:rsidP="00000000" w:rsidRDefault="00000000" w:rsidRPr="00000000" w14:paraId="00000015">
      <w:pPr>
        <w:rPr>
          <w:color w:val="1f1f1f"/>
          <w:sz w:val="30"/>
          <w:szCs w:val="30"/>
          <w:highlight w:val="white"/>
        </w:rPr>
      </w:pPr>
      <w:r w:rsidDel="00000000" w:rsidR="00000000" w:rsidRPr="00000000">
        <w:rPr>
          <w:rtl w:val="0"/>
        </w:rPr>
      </w:r>
    </w:p>
    <w:p w:rsidR="00000000" w:rsidDel="00000000" w:rsidP="00000000" w:rsidRDefault="00000000" w:rsidRPr="00000000" w14:paraId="00000016">
      <w:pPr>
        <w:rPr>
          <w:color w:val="1f1f1f"/>
          <w:sz w:val="30"/>
          <w:szCs w:val="30"/>
          <w:highlight w:val="white"/>
        </w:rPr>
      </w:pPr>
      <w:r w:rsidDel="00000000" w:rsidR="00000000" w:rsidRPr="00000000">
        <w:rPr>
          <w:color w:val="1f1f1f"/>
          <w:sz w:val="30"/>
          <w:szCs w:val="30"/>
          <w:highlight w:val="white"/>
          <w:rtl w:val="0"/>
        </w:rPr>
        <w:t xml:space="preserve">Super.varaible can be called from any method and in any order</w:t>
      </w:r>
    </w:p>
    <w:p w:rsidR="00000000" w:rsidDel="00000000" w:rsidP="00000000" w:rsidRDefault="00000000" w:rsidRPr="00000000" w14:paraId="00000017">
      <w:pPr>
        <w:rPr>
          <w:color w:val="1f1f1f"/>
          <w:sz w:val="30"/>
          <w:szCs w:val="30"/>
          <w:highlight w:val="white"/>
        </w:rPr>
      </w:pPr>
      <w:r w:rsidDel="00000000" w:rsidR="00000000" w:rsidRPr="00000000">
        <w:rPr>
          <w:color w:val="1f1f1f"/>
          <w:sz w:val="30"/>
          <w:szCs w:val="30"/>
          <w:highlight w:val="white"/>
          <w:rtl w:val="0"/>
        </w:rPr>
        <w:t xml:space="preserve">super.method() should be called from overriding method of the child class and in any order - can be first/middle/last</w:t>
      </w:r>
    </w:p>
    <w:p w:rsidR="00000000" w:rsidDel="00000000" w:rsidP="00000000" w:rsidRDefault="00000000" w:rsidRPr="00000000" w14:paraId="00000018">
      <w:pPr>
        <w:rPr>
          <w:color w:val="1f1f1f"/>
          <w:sz w:val="30"/>
          <w:szCs w:val="30"/>
          <w:highlight w:val="white"/>
        </w:rPr>
      </w:pPr>
      <w:r w:rsidDel="00000000" w:rsidR="00000000" w:rsidRPr="00000000">
        <w:rPr>
          <w:color w:val="1f1f1f"/>
          <w:sz w:val="30"/>
          <w:szCs w:val="30"/>
          <w:highlight w:val="white"/>
          <w:rtl w:val="0"/>
        </w:rPr>
        <w:t xml:space="preserve">Child class Default constructor will call the parent default constructor implicitly</w:t>
      </w:r>
    </w:p>
    <w:p w:rsidR="00000000" w:rsidDel="00000000" w:rsidP="00000000" w:rsidRDefault="00000000" w:rsidRPr="00000000" w14:paraId="00000019">
      <w:pPr>
        <w:rPr>
          <w:color w:val="1f1f1f"/>
          <w:sz w:val="30"/>
          <w:szCs w:val="30"/>
          <w:highlight w:val="white"/>
        </w:rPr>
      </w:pPr>
      <w:r w:rsidDel="00000000" w:rsidR="00000000" w:rsidRPr="00000000">
        <w:rPr>
          <w:color w:val="1f1f1f"/>
          <w:sz w:val="30"/>
          <w:szCs w:val="30"/>
          <w:highlight w:val="white"/>
          <w:rtl w:val="0"/>
        </w:rPr>
        <w:t xml:space="preserve">Child class parameterised constructor will call the parent parameterised constructor explicitly using super() and it should be first statement of the constructor </w:t>
      </w:r>
    </w:p>
    <w:p w:rsidR="00000000" w:rsidDel="00000000" w:rsidP="00000000" w:rsidRDefault="00000000" w:rsidRPr="00000000" w14:paraId="0000001A">
      <w:pPr>
        <w:rPr>
          <w:color w:val="1f1f1f"/>
          <w:sz w:val="30"/>
          <w:szCs w:val="30"/>
          <w:highlight w:val="white"/>
        </w:rPr>
      </w:pPr>
      <w:r w:rsidDel="00000000" w:rsidR="00000000" w:rsidRPr="00000000">
        <w:rPr>
          <w:rtl w:val="0"/>
        </w:rPr>
      </w:r>
    </w:p>
    <w:p w:rsidR="00000000" w:rsidDel="00000000" w:rsidP="00000000" w:rsidRDefault="00000000" w:rsidRPr="00000000" w14:paraId="0000001B">
      <w:pPr>
        <w:rPr>
          <w:color w:val="1f1f1f"/>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