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B16"/>
          <w:sz w:val="44"/>
        </w:rPr>
        <w:t>Vlumeaware — End-to-End Test Plan</w:t>
      </w:r>
    </w:p>
    <w:p>
      <w:r>
        <w:rPr>
          <w:i/>
          <w:color w:val="55665F"/>
          <w:sz w:val="22"/>
        </w:rPr>
        <w:t>Acceptance testing for the phishing-simulation &amp; security-awareness platform</w:t>
      </w:r>
    </w:p>
    <w:p>
      <w:r>
        <w:rPr>
          <w:color w:val="55665F"/>
          <w:sz w:val="18"/>
        </w:rPr>
        <w:t>Version 1.0  ·  Prepared for Vlumetech  ·  Kaduna Foods demo tenant</w:t>
      </w:r>
    </w:p>
    <w:p>
      <w:r>
        <w:rPr>
          <w:color w:val="55665F"/>
          <w:sz w:val="21"/>
        </w:rPr>
        <w:t>Work top to bottom: get the build deployed (Step 0), then run each suite and record every case as Pass, Fail or Blocked in the Status column. The golden path (Suite D) proves the whole product — a scenario in the catalogue becoming an employee's completion certificate.</w:t>
      </w:r>
    </w:p>
    <w:p>
      <w:pPr>
        <w:pBdr>
          <w:bottom w:val="single" w:sz="6" w:space="4" w:color="DBE5E0"/>
        </w:pBdr>
      </w:pPr>
      <w:r>
        <w:rPr>
          <w:b/>
          <w:color w:val="0B7C57"/>
          <w:sz w:val="26"/>
        </w:rPr>
        <w:t xml:space="preserve">STEP 0  </w:t>
      </w:r>
      <w:r>
        <w:rPr>
          <w:b/>
          <w:color w:val="0F1B16"/>
          <w:sz w:val="28"/>
        </w:rPr>
        <w:t>Make it work — deploy before you test</w:t>
      </w:r>
    </w:p>
    <w:p>
      <w:r>
        <w:rPr>
          <w:color w:val="0F1B16"/>
          <w:sz w:val="21"/>
        </w:rPr>
        <w:t>Most features below live in the code but are NOT on the live site yet. Nothing in Suites B–G will pass until this is done.</w:t>
      </w:r>
    </w:p>
    <w:tbl>
      <w:tblPr>
        <w:tblW w:type="auto" w:w="0"/>
        <w:tblLook w:firstColumn="1" w:firstRow="1" w:lastColumn="0" w:lastRow="0" w:noHBand="0" w:noVBand="1" w:val="04A0"/>
      </w:tblPr>
      <w:tblGrid>
        <w:gridCol w:w="4320"/>
        <w:gridCol w:w="4320"/>
      </w:tblGrid>
      <w:tr>
        <w:tc>
          <w:tcPr>
            <w:tcW w:type="dxa" w:w="576"/>
          </w:tcPr>
          <w:p>
            <w:r/>
            <w:r>
              <w:rPr>
                <w:b/>
                <w:i w:val="0"/>
                <w:color w:val="0B7C57"/>
                <w:sz w:val="22"/>
              </w:rPr>
              <w:t>1</w:t>
            </w:r>
          </w:p>
        </w:tc>
        <w:tc>
          <w:tcPr>
            <w:tcW w:type="dxa" w:w="4320"/>
          </w:tcPr>
          <w:p>
            <w:r/>
            <w:r>
              <w:rPr>
                <w:b/>
                <w:color w:val="0F1B16"/>
                <w:sz w:val="21"/>
              </w:rPr>
              <w:t xml:space="preserve">Push the code.  </w:t>
            </w:r>
            <w:r>
              <w:rPr>
                <w:color w:val="55665F"/>
                <w:sz w:val="19"/>
              </w:rPr>
              <w:t>Commit and push to main. Vercel redeploys the web app; Render rebuilds the API. Wait for both to go green.</w:t>
            </w:r>
          </w:p>
        </w:tc>
      </w:tr>
      <w:tr>
        <w:tc>
          <w:tcPr>
            <w:tcW w:type="dxa" w:w="576"/>
          </w:tcPr>
          <w:p>
            <w:r/>
            <w:r>
              <w:rPr>
                <w:b/>
                <w:i w:val="0"/>
                <w:color w:val="0B7C57"/>
                <w:sz w:val="22"/>
              </w:rPr>
              <w:t>2</w:t>
            </w:r>
          </w:p>
        </w:tc>
        <w:tc>
          <w:tcPr>
            <w:tcW w:type="dxa" w:w="4320"/>
          </w:tcPr>
          <w:p>
            <w:r/>
            <w:r>
              <w:rPr>
                <w:b/>
                <w:color w:val="0F1B16"/>
                <w:sz w:val="21"/>
              </w:rPr>
              <w:t xml:space="preserve">Add Supabase Storage env vars on Render (API service → Environment), then redeploy:  </w:t>
            </w:r>
            <w:r>
              <w:rPr>
                <w:color w:val="55665F"/>
                <w:sz w:val="19"/>
              </w:rPr>
              <w:t>SUPABASE_URL=https://dsytyibazgoflkjgozsb.supabase.co ; SUPABASE_STORAGE_BUCKET=training-videos ; SUPABASE_SERVICE_ROLE_KEY=&lt;service_role secret from Supabase → Settings → API&gt;. Without these, uploaded videos will not play.</w:t>
            </w:r>
          </w:p>
        </w:tc>
      </w:tr>
      <w:tr>
        <w:tc>
          <w:tcPr>
            <w:tcW w:type="dxa" w:w="576"/>
          </w:tcPr>
          <w:p>
            <w:r/>
            <w:r>
              <w:rPr>
                <w:b/>
                <w:i w:val="0"/>
                <w:color w:val="0B7C57"/>
                <w:sz w:val="22"/>
              </w:rPr>
              <w:t>3</w:t>
            </w:r>
          </w:p>
        </w:tc>
        <w:tc>
          <w:tcPr>
            <w:tcW w:type="dxa" w:w="4320"/>
          </w:tcPr>
          <w:p>
            <w:r/>
            <w:r>
              <w:rPr>
                <w:b/>
                <w:color w:val="0F1B16"/>
                <w:sz w:val="21"/>
              </w:rPr>
              <w:t xml:space="preserve">Delete the old 'Test awareness' video and re-upload it.  </w:t>
            </w:r>
            <w:r>
              <w:rPr>
                <w:color w:val="55665F"/>
                <w:sz w:val="19"/>
              </w:rPr>
              <w:t>The existing one points at a wiped file:// path and can never play. Only uploads made AFTER step 2 get a real playable URL.</w:t>
            </w:r>
          </w:p>
        </w:tc>
      </w:tr>
      <w:tr>
        <w:tc>
          <w:tcPr>
            <w:tcW w:type="dxa" w:w="576"/>
          </w:tcPr>
          <w:p>
            <w:r/>
            <w:r>
              <w:rPr>
                <w:b/>
                <w:i w:val="0"/>
                <w:color w:val="0B7C57"/>
                <w:sz w:val="22"/>
              </w:rPr>
              <w:t>4</w:t>
            </w:r>
          </w:p>
        </w:tc>
        <w:tc>
          <w:tcPr>
            <w:tcW w:type="dxa" w:w="4320"/>
          </w:tcPr>
          <w:p>
            <w:r/>
            <w:r>
              <w:rPr>
                <w:b/>
                <w:color w:val="0F1B16"/>
                <w:sz w:val="21"/>
              </w:rPr>
              <w:t xml:space="preserve">Decide how emails send.  </w:t>
            </w:r>
            <w:r>
              <w:rPr>
                <w:color w:val="55665F"/>
                <w:sz w:val="19"/>
              </w:rPr>
              <w:t>By default the API uses the log mailer — it records sends but delivers nothing. Real delivery needs MAILER=ses plus AWS SES (verified domain). To test the click/quiz flow without email, use the token method in the callout below.</w:t>
            </w:r>
          </w:p>
        </w:tc>
      </w:tr>
      <w:tr>
        <w:tc>
          <w:tcPr>
            <w:tcW w:type="dxa" w:w="576"/>
          </w:tcPr>
          <w:p>
            <w:r/>
            <w:r>
              <w:rPr>
                <w:b/>
                <w:i w:val="0"/>
                <w:color w:val="0B7C57"/>
                <w:sz w:val="22"/>
              </w:rPr>
              <w:t>5</w:t>
            </w:r>
          </w:p>
        </w:tc>
        <w:tc>
          <w:tcPr>
            <w:tcW w:type="dxa" w:w="4320"/>
          </w:tcPr>
          <w:p>
            <w:r/>
            <w:r>
              <w:rPr>
                <w:b/>
                <w:color w:val="0F1B16"/>
                <w:sz w:val="21"/>
              </w:rPr>
              <w:t xml:space="preserve">Rotate the exposed database password and change the seeded demo passwords  </w:t>
            </w:r>
            <w:r>
              <w:rPr>
                <w:color w:val="55665F"/>
                <w:sz w:val="19"/>
              </w:rPr>
              <w:t>before any real client data goes in.</w:t>
            </w:r>
          </w:p>
        </w:tc>
      </w:tr>
    </w:tbl>
    <w:p>
      <w:pPr>
        <w:pBdr>
          <w:bottom w:val="single" w:sz="6" w:space="4" w:color="DBE5E0"/>
        </w:pBdr>
      </w:pPr>
      <w:r>
        <w:rPr>
          <w:b/>
          <w:color w:val="0B7C57"/>
          <w:sz w:val="26"/>
        </w:rPr>
        <w:t xml:space="preserve">SETUP  </w:t>
      </w:r>
      <w:r>
        <w:rPr>
          <w:b/>
          <w:color w:val="0F1B16"/>
          <w:sz w:val="28"/>
        </w:rPr>
        <w:t>Accounts — who signs in where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0B7C57"/>
          </w:tcPr>
          <w:p>
            <w:r/>
            <w:r>
              <w:rPr>
                <w:b/>
                <w:i w:val="0"/>
                <w:color w:val="FFFFFF"/>
                <w:sz w:val="18"/>
              </w:rPr>
              <w:t>Role</w:t>
            </w:r>
          </w:p>
        </w:tc>
        <w:tc>
          <w:tcPr>
            <w:tcW w:type="dxa" w:w="2160"/>
            <w:shd w:val="clear" w:color="auto" w:fill="0B7C57"/>
          </w:tcPr>
          <w:p>
            <w:r/>
            <w:r>
              <w:rPr>
                <w:b/>
                <w:i w:val="0"/>
                <w:color w:val="FFFFFF"/>
                <w:sz w:val="18"/>
              </w:rPr>
              <w:t>Sign-in</w:t>
            </w:r>
          </w:p>
        </w:tc>
        <w:tc>
          <w:tcPr>
            <w:tcW w:type="dxa" w:w="2160"/>
            <w:shd w:val="clear" w:color="auto" w:fill="0B7C57"/>
          </w:tcPr>
          <w:p>
            <w:r/>
            <w:r>
              <w:rPr>
                <w:b/>
                <w:i w:val="0"/>
                <w:color w:val="FFFFFF"/>
                <w:sz w:val="18"/>
              </w:rPr>
              <w:t>Portal</w:t>
            </w:r>
          </w:p>
        </w:tc>
        <w:tc>
          <w:tcPr>
            <w:tcW w:type="dxa" w:w="2160"/>
            <w:shd w:val="clear" w:color="auto" w:fill="0B7C57"/>
          </w:tcPr>
          <w:p>
            <w:r/>
            <w:r>
              <w:rPr>
                <w:b/>
                <w:i w:val="0"/>
                <w:color w:val="FFFFFF"/>
                <w:sz w:val="18"/>
              </w:rPr>
              <w:t>What they can do</w:t>
            </w:r>
          </w:p>
        </w:tc>
      </w:tr>
      <w:tr>
        <w:tc>
          <w:tcPr>
            <w:tcW w:type="dxa" w:w="2160"/>
          </w:tcPr>
          <w:p>
            <w:r/>
            <w:r>
              <w:rPr>
                <w:b/>
                <w:i w:val="0"/>
                <w:color w:val="0F1B16"/>
                <w:sz w:val="19"/>
              </w:rPr>
              <w:t>Vlumetech superadmin</w:t>
            </w:r>
          </w:p>
        </w:tc>
        <w:tc>
          <w:tcPr>
            <w:tcW w:type="dxa" w:w="2160"/>
          </w:tcPr>
          <w:p>
            <w:r/>
            <w:r>
              <w:rPr>
                <w:b w:val="0"/>
                <w:i w:val="0"/>
                <w:color w:val="55665F"/>
                <w:sz w:val="19"/>
              </w:rPr>
              <w:t>it@vlumetech.com.ng</w:t>
            </w:r>
          </w:p>
        </w:tc>
        <w:tc>
          <w:tcPr>
            <w:tcW w:type="dxa" w:w="2160"/>
          </w:tcPr>
          <w:p>
            <w:r/>
            <w:r>
              <w:rPr>
                <w:b w:val="0"/>
                <w:i w:val="0"/>
                <w:color w:val="55665F"/>
                <w:sz w:val="19"/>
              </w:rPr>
              <w:t>/admin</w:t>
            </w:r>
          </w:p>
        </w:tc>
        <w:tc>
          <w:tcPr>
            <w:tcW w:type="dxa" w:w="2160"/>
          </w:tcPr>
          <w:p>
            <w:r/>
            <w:r>
              <w:rPr>
                <w:b w:val="0"/>
                <w:i w:val="0"/>
                <w:color w:val="55665F"/>
                <w:sz w:val="19"/>
              </w:rPr>
              <w:t>Runs the platform: scenario catalogue, quiz library, shared videos, approvals, clients.</w:t>
            </w:r>
          </w:p>
        </w:tc>
      </w:tr>
      <w:tr>
        <w:tc>
          <w:tcPr>
            <w:tcW w:type="dxa" w:w="2160"/>
          </w:tcPr>
          <w:p>
            <w:r/>
            <w:r>
              <w:rPr>
                <w:b/>
                <w:i w:val="0"/>
                <w:color w:val="0F1B16"/>
                <w:sz w:val="19"/>
              </w:rPr>
              <w:t>Client admin</w:t>
            </w:r>
          </w:p>
        </w:tc>
        <w:tc>
          <w:tcPr>
            <w:tcW w:type="dxa" w:w="2160"/>
          </w:tcPr>
          <w:p>
            <w:r/>
            <w:r>
              <w:rPr>
                <w:b w:val="0"/>
                <w:i w:val="0"/>
                <w:color w:val="55665F"/>
                <w:sz w:val="19"/>
              </w:rPr>
              <w:t>admin@kaduna.test</w:t>
            </w:r>
          </w:p>
        </w:tc>
        <w:tc>
          <w:tcPr>
            <w:tcW w:type="dxa" w:w="2160"/>
          </w:tcPr>
          <w:p>
            <w:r/>
            <w:r>
              <w:rPr>
                <w:b w:val="0"/>
                <w:i w:val="0"/>
                <w:color w:val="55665F"/>
                <w:sz w:val="19"/>
              </w:rPr>
              <w:t>/login</w:t>
            </w:r>
          </w:p>
        </w:tc>
        <w:tc>
          <w:tcPr>
            <w:tcW w:type="dxa" w:w="2160"/>
          </w:tcPr>
          <w:p>
            <w:r/>
            <w:r>
              <w:rPr>
                <w:b w:val="0"/>
                <w:i w:val="0"/>
                <w:color w:val="55665F"/>
                <w:sz w:val="19"/>
              </w:rPr>
              <w:t>Runs one client (Kaduna Foods): employees, campaigns, content, quizzes.</w:t>
            </w:r>
          </w:p>
        </w:tc>
      </w:tr>
      <w:tr>
        <w:tc>
          <w:tcPr>
            <w:tcW w:type="dxa" w:w="2160"/>
          </w:tcPr>
          <w:p>
            <w:r/>
            <w:r>
              <w:rPr>
                <w:b/>
                <w:i w:val="0"/>
                <w:color w:val="0F1B16"/>
                <w:sz w:val="19"/>
              </w:rPr>
              <w:t>Client viewer</w:t>
            </w:r>
          </w:p>
        </w:tc>
        <w:tc>
          <w:tcPr>
            <w:tcW w:type="dxa" w:w="2160"/>
          </w:tcPr>
          <w:p>
            <w:r/>
            <w:r>
              <w:rPr>
                <w:b w:val="0"/>
                <w:i w:val="0"/>
                <w:color w:val="55665F"/>
                <w:sz w:val="19"/>
              </w:rPr>
              <w:t>viewer@kaduna.test</w:t>
            </w:r>
          </w:p>
        </w:tc>
        <w:tc>
          <w:tcPr>
            <w:tcW w:type="dxa" w:w="2160"/>
          </w:tcPr>
          <w:p>
            <w:r/>
            <w:r>
              <w:rPr>
                <w:b w:val="0"/>
                <w:i w:val="0"/>
                <w:color w:val="55665F"/>
                <w:sz w:val="19"/>
              </w:rPr>
              <w:t>/login</w:t>
            </w:r>
          </w:p>
        </w:tc>
        <w:tc>
          <w:tcPr>
            <w:tcW w:type="dxa" w:w="2160"/>
          </w:tcPr>
          <w:p>
            <w:r/>
            <w:r>
              <w:rPr>
                <w:b w:val="0"/>
                <w:i w:val="0"/>
                <w:color w:val="55665F"/>
                <w:sz w:val="19"/>
              </w:rPr>
              <w:t>Read-only reporting for that client.</w:t>
            </w:r>
          </w:p>
        </w:tc>
      </w:tr>
    </w:tbl>
    <w:p>
      <w:r>
        <w:rPr>
          <w:color w:val="55665F"/>
          <w:sz w:val="21"/>
        </w:rPr>
        <w:t>Seeded demo password for all three: vlumeaware-dev-password (change before real use).</w:t>
      </w:r>
    </w:p>
    <w:tbl>
      <w:tblPr>
        <w:tblStyle w:val="TableGrid"/>
        <w:tblW w:type="auto" w:w="0"/>
        <w:tblLook w:firstColumn="1" w:firstRow="1" w:lastColumn="0" w:lastRow="0" w:noHBand="0" w:noVBand="1" w:val="04A0"/>
      </w:tblPr>
      <w:tblGrid>
        <w:gridCol w:w="8640"/>
      </w:tblGrid>
      <w:tr>
        <w:tc>
          <w:tcPr>
            <w:tcW w:type="dxa" w:w="8640"/>
            <w:shd w:val="clear" w:color="auto" w:fill="FBF1DF"/>
          </w:tcPr>
          <w:p>
            <w:r/>
            <w:r>
              <w:rPr>
                <w:b/>
                <w:color w:val="0F1B16"/>
                <w:sz w:val="20"/>
              </w:rPr>
              <w:t>Testing the simulation without a real inbox</w:t>
              <w:br/>
            </w:r>
            <w:r>
              <w:rPr>
                <w:color w:val="55665F"/>
                <w:sz w:val="19"/>
              </w:rPr>
              <w:t>With the log mailer, no email is delivered — but every send still gets a unique tracking token. To walk the employee journey: launch a campaign, read the token from the sends table (or ask the developer to fetch it), and open https://vlumeaware.onrender.com/track/click/&lt;token&gt; in a private window. That records the click and drops you on the simulated landing page → teachable moment → training video → quiz, exactly as an employee would see it.</w:t>
            </w:r>
          </w:p>
        </w:tc>
      </w:tr>
    </w:tbl>
    <w:p>
      <w:pPr>
        <w:pBdr>
          <w:bottom w:val="single" w:sz="6" w:space="4" w:color="DBE5E0"/>
        </w:pBdr>
      </w:pPr>
      <w:r>
        <w:rPr>
          <w:b/>
          <w:color w:val="0B7C57"/>
          <w:sz w:val="26"/>
        </w:rPr>
        <w:t xml:space="preserve">A  </w:t>
      </w:r>
      <w:r>
        <w:rPr>
          <w:b/>
          <w:color w:val="0F1B16"/>
          <w:sz w:val="28"/>
        </w:rPr>
        <w:t>Authentication &amp; access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B7C57"/>
          </w:tcPr>
          <w:p>
            <w:r/>
            <w:r>
              <w:rPr>
                <w:b/>
                <w:i w:val="0"/>
                <w:color w:val="FFFFFF"/>
                <w:sz w:val="17"/>
              </w:rPr>
              <w:t>ID</w:t>
            </w:r>
          </w:p>
        </w:tc>
        <w:tc>
          <w:tcPr>
            <w:tcW w:type="dxa" w:w="1728"/>
            <w:shd w:val="clear" w:color="auto" w:fill="0B7C57"/>
          </w:tcPr>
          <w:p>
            <w:r/>
            <w:r>
              <w:rPr>
                <w:b/>
                <w:i w:val="0"/>
                <w:color w:val="FFFFFF"/>
                <w:sz w:val="17"/>
              </w:rPr>
              <w:t>Test</w:t>
            </w:r>
          </w:p>
        </w:tc>
        <w:tc>
          <w:tcPr>
            <w:tcW w:type="dxa" w:w="1728"/>
            <w:shd w:val="clear" w:color="auto" w:fill="0B7C57"/>
          </w:tcPr>
          <w:p>
            <w:r/>
            <w:r>
              <w:rPr>
                <w:b/>
                <w:i w:val="0"/>
                <w:color w:val="FFFFFF"/>
                <w:sz w:val="17"/>
              </w:rPr>
              <w:t>Steps</w:t>
            </w:r>
          </w:p>
        </w:tc>
        <w:tc>
          <w:tcPr>
            <w:tcW w:type="dxa" w:w="1728"/>
            <w:shd w:val="clear" w:color="auto" w:fill="0B7C57"/>
          </w:tcPr>
          <w:p>
            <w:r/>
            <w:r>
              <w:rPr>
                <w:b/>
                <w:i w:val="0"/>
                <w:color w:val="FFFFFF"/>
                <w:sz w:val="17"/>
              </w:rPr>
              <w:t>Expected result</w:t>
            </w:r>
          </w:p>
        </w:tc>
        <w:tc>
          <w:tcPr>
            <w:tcW w:type="dxa" w:w="1728"/>
            <w:shd w:val="clear" w:color="auto" w:fill="0B7C57"/>
          </w:tcPr>
          <w:p>
            <w:r/>
            <w:r>
              <w:rPr>
                <w:b/>
                <w:i w:val="0"/>
                <w:color w:val="FFFFFF"/>
                <w:sz w:val="17"/>
              </w:rPr>
              <w:t>Status</w:t>
            </w:r>
          </w:p>
        </w:tc>
      </w:tr>
      <w:tr>
        <w:tc>
          <w:tcPr>
            <w:tcW w:type="dxa" w:w="648"/>
          </w:tcPr>
          <w:p>
            <w:r/>
            <w:r>
              <w:rPr>
                <w:b/>
                <w:i w:val="0"/>
                <w:color w:val="0B7C57"/>
                <w:sz w:val="18"/>
              </w:rPr>
              <w:t>A1</w:t>
            </w:r>
          </w:p>
        </w:tc>
        <w:tc>
          <w:tcPr>
            <w:tcW w:type="dxa" w:w="2448"/>
          </w:tcPr>
          <w:p>
            <w:r/>
            <w:r>
              <w:rPr>
                <w:b/>
                <w:color w:val="0F1B16"/>
                <w:sz w:val="19"/>
              </w:rPr>
              <w:t>Superadmin sign-in</w:t>
            </w:r>
          </w:p>
        </w:tc>
        <w:tc>
          <w:tcPr>
            <w:tcW w:type="dxa" w:w="3744"/>
          </w:tcPr>
          <w:p>
            <w:r/>
            <w:r>
              <w:rPr>
                <w:b w:val="0"/>
                <w:i w:val="0"/>
                <w:color w:val="55665F"/>
                <w:sz w:val="18"/>
              </w:rPr>
              <w:t>Go to /admin, sign in as it@vlumetech.com.ng.</w:t>
            </w:r>
          </w:p>
        </w:tc>
        <w:tc>
          <w:tcPr>
            <w:tcW w:type="dxa" w:w="3744"/>
          </w:tcPr>
          <w:p>
            <w:r/>
            <w:r>
              <w:rPr>
                <w:b w:val="0"/>
                <w:i w:val="0"/>
                <w:color w:val="55665F"/>
                <w:sz w:val="18"/>
              </w:rPr>
              <w:t>Lands on the Clients console with the staff nav (Clients, Scenarios, Approvals, Shared library, Quiz library, Audit log).</w:t>
            </w:r>
          </w:p>
        </w:tc>
        <w:tc>
          <w:tcPr>
            <w:tcW w:type="dxa" w:w="1008"/>
          </w:tcPr>
          <w:p>
            <w:r/>
            <w:r>
              <w:rPr>
                <w:b w:val="0"/>
                <w:i w:val="0"/>
                <w:color w:val="55665F"/>
                <w:sz w:val="22"/>
              </w:rPr>
              <w:t>☐</w:t>
            </w:r>
          </w:p>
        </w:tc>
      </w:tr>
      <w:tr>
        <w:tc>
          <w:tcPr>
            <w:tcW w:type="dxa" w:w="648"/>
          </w:tcPr>
          <w:p>
            <w:r/>
            <w:r>
              <w:rPr>
                <w:b/>
                <w:i w:val="0"/>
                <w:color w:val="0B7C57"/>
                <w:sz w:val="18"/>
              </w:rPr>
              <w:t>A2</w:t>
            </w:r>
          </w:p>
        </w:tc>
        <w:tc>
          <w:tcPr>
            <w:tcW w:type="dxa" w:w="2448"/>
          </w:tcPr>
          <w:p>
            <w:r/>
            <w:r>
              <w:rPr>
                <w:b/>
                <w:color w:val="0F1B16"/>
                <w:sz w:val="19"/>
              </w:rPr>
              <w:t>Client admin sign-in</w:t>
            </w:r>
          </w:p>
        </w:tc>
        <w:tc>
          <w:tcPr>
            <w:tcW w:type="dxa" w:w="3744"/>
          </w:tcPr>
          <w:p>
            <w:r/>
            <w:r>
              <w:rPr>
                <w:b w:val="0"/>
                <w:i w:val="0"/>
                <w:color w:val="55665F"/>
                <w:sz w:val="18"/>
              </w:rPr>
              <w:t>Go to /login, sign in as admin@kaduna.test.</w:t>
            </w:r>
          </w:p>
        </w:tc>
        <w:tc>
          <w:tcPr>
            <w:tcW w:type="dxa" w:w="3744"/>
          </w:tcPr>
          <w:p>
            <w:r/>
            <w:r>
              <w:rPr>
                <w:b w:val="0"/>
                <w:i w:val="0"/>
                <w:color w:val="55665F"/>
                <w:sz w:val="18"/>
              </w:rPr>
              <w:t>Lands on the client console with grouped menus: Phishing, Training, People, Reporting.</w:t>
            </w:r>
          </w:p>
        </w:tc>
        <w:tc>
          <w:tcPr>
            <w:tcW w:type="dxa" w:w="1008"/>
          </w:tcPr>
          <w:p>
            <w:r/>
            <w:r>
              <w:rPr>
                <w:b w:val="0"/>
                <w:i w:val="0"/>
                <w:color w:val="55665F"/>
                <w:sz w:val="22"/>
              </w:rPr>
              <w:t>☐</w:t>
            </w:r>
          </w:p>
        </w:tc>
      </w:tr>
      <w:tr>
        <w:tc>
          <w:tcPr>
            <w:tcW w:type="dxa" w:w="648"/>
          </w:tcPr>
          <w:p>
            <w:r/>
            <w:r>
              <w:rPr>
                <w:b/>
                <w:i w:val="0"/>
                <w:color w:val="0B7C57"/>
                <w:sz w:val="18"/>
              </w:rPr>
              <w:t>A3</w:t>
            </w:r>
          </w:p>
        </w:tc>
        <w:tc>
          <w:tcPr>
            <w:tcW w:type="dxa" w:w="2448"/>
          </w:tcPr>
          <w:p>
            <w:r/>
            <w:r>
              <w:rPr>
                <w:b/>
                <w:color w:val="0F1B16"/>
                <w:sz w:val="19"/>
              </w:rPr>
              <w:t>Client viewer is read-only</w:t>
            </w:r>
          </w:p>
        </w:tc>
        <w:tc>
          <w:tcPr>
            <w:tcW w:type="dxa" w:w="3744"/>
          </w:tcPr>
          <w:p>
            <w:r/>
            <w:r>
              <w:rPr>
                <w:b w:val="0"/>
                <w:i w:val="0"/>
                <w:color w:val="55665F"/>
                <w:sz w:val="18"/>
              </w:rPr>
              <w:t>Sign in as viewer@kaduna.test; open Reporting, Risk, Certificates, Reported.</w:t>
            </w:r>
          </w:p>
        </w:tc>
        <w:tc>
          <w:tcPr>
            <w:tcW w:type="dxa" w:w="3744"/>
          </w:tcPr>
          <w:p>
            <w:r/>
            <w:r>
              <w:rPr>
                <w:b w:val="0"/>
                <w:i w:val="0"/>
                <w:color w:val="55665F"/>
                <w:sz w:val="18"/>
              </w:rPr>
              <w:t>Can view dashboards but sees no create/delete controls; cannot reach admin-only pages.</w:t>
            </w:r>
          </w:p>
        </w:tc>
        <w:tc>
          <w:tcPr>
            <w:tcW w:type="dxa" w:w="1008"/>
          </w:tcPr>
          <w:p>
            <w:r/>
            <w:r>
              <w:rPr>
                <w:b w:val="0"/>
                <w:i w:val="0"/>
                <w:color w:val="55665F"/>
                <w:sz w:val="22"/>
              </w:rPr>
              <w:t>☐</w:t>
            </w:r>
          </w:p>
        </w:tc>
      </w:tr>
      <w:tr>
        <w:tc>
          <w:tcPr>
            <w:tcW w:type="dxa" w:w="648"/>
          </w:tcPr>
          <w:p>
            <w:r/>
            <w:r>
              <w:rPr>
                <w:b/>
                <w:i w:val="0"/>
                <w:color w:val="0B7C57"/>
                <w:sz w:val="18"/>
              </w:rPr>
              <w:t>A4</w:t>
            </w:r>
          </w:p>
        </w:tc>
        <w:tc>
          <w:tcPr>
            <w:tcW w:type="dxa" w:w="2448"/>
          </w:tcPr>
          <w:p>
            <w:r/>
            <w:r>
              <w:rPr>
                <w:b/>
                <w:color w:val="0F1B16"/>
                <w:sz w:val="19"/>
              </w:rPr>
              <w:t>Portals don't cross</w:t>
            </w:r>
          </w:p>
        </w:tc>
        <w:tc>
          <w:tcPr>
            <w:tcW w:type="dxa" w:w="3744"/>
          </w:tcPr>
          <w:p>
            <w:r/>
            <w:r>
              <w:rPr>
                <w:b w:val="0"/>
                <w:i w:val="0"/>
                <w:color w:val="55665F"/>
                <w:sz w:val="18"/>
              </w:rPr>
              <w:t>As a client admin try /admin; sign out and confirm a protected page bounces to login.</w:t>
            </w:r>
          </w:p>
        </w:tc>
        <w:tc>
          <w:tcPr>
            <w:tcW w:type="dxa" w:w="3744"/>
          </w:tcPr>
          <w:p>
            <w:r/>
            <w:r>
              <w:rPr>
                <w:b w:val="0"/>
                <w:i w:val="0"/>
                <w:color w:val="55665F"/>
                <w:sz w:val="18"/>
              </w:rPr>
              <w:t>A client cannot enter the staff console; signing out clears the session.</w:t>
            </w:r>
          </w:p>
        </w:tc>
        <w:tc>
          <w:tcPr>
            <w:tcW w:type="dxa" w:w="1008"/>
          </w:tcPr>
          <w:p>
            <w:r/>
            <w:r>
              <w:rPr>
                <w:b w:val="0"/>
                <w:i w:val="0"/>
                <w:color w:val="55665F"/>
                <w:sz w:val="22"/>
              </w:rPr>
              <w:t>☐</w:t>
            </w:r>
          </w:p>
        </w:tc>
      </w:tr>
    </w:tbl>
    <w:p>
      <w:pPr>
        <w:pBdr>
          <w:bottom w:val="single" w:sz="6" w:space="4" w:color="DBE5E0"/>
        </w:pBdr>
      </w:pPr>
      <w:r>
        <w:rPr>
          <w:b/>
          <w:color w:val="0B7C57"/>
          <w:sz w:val="26"/>
        </w:rPr>
        <w:t xml:space="preserve">B  </w:t>
      </w:r>
      <w:r>
        <w:rPr>
          <w:b/>
          <w:color w:val="0F1B16"/>
          <w:sz w:val="28"/>
        </w:rPr>
        <w:t>Superadmin — content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B7C57"/>
          </w:tcPr>
          <w:p>
            <w:r/>
            <w:r>
              <w:rPr>
                <w:b/>
                <w:i w:val="0"/>
                <w:color w:val="FFFFFF"/>
                <w:sz w:val="17"/>
              </w:rPr>
              <w:t>ID</w:t>
            </w:r>
          </w:p>
        </w:tc>
        <w:tc>
          <w:tcPr>
            <w:tcW w:type="dxa" w:w="1728"/>
            <w:shd w:val="clear" w:color="auto" w:fill="0B7C57"/>
          </w:tcPr>
          <w:p>
            <w:r/>
            <w:r>
              <w:rPr>
                <w:b/>
                <w:i w:val="0"/>
                <w:color w:val="FFFFFF"/>
                <w:sz w:val="17"/>
              </w:rPr>
              <w:t>Test</w:t>
            </w:r>
          </w:p>
        </w:tc>
        <w:tc>
          <w:tcPr>
            <w:tcW w:type="dxa" w:w="1728"/>
            <w:shd w:val="clear" w:color="auto" w:fill="0B7C57"/>
          </w:tcPr>
          <w:p>
            <w:r/>
            <w:r>
              <w:rPr>
                <w:b/>
                <w:i w:val="0"/>
                <w:color w:val="FFFFFF"/>
                <w:sz w:val="17"/>
              </w:rPr>
              <w:t>Steps</w:t>
            </w:r>
          </w:p>
        </w:tc>
        <w:tc>
          <w:tcPr>
            <w:tcW w:type="dxa" w:w="1728"/>
            <w:shd w:val="clear" w:color="auto" w:fill="0B7C57"/>
          </w:tcPr>
          <w:p>
            <w:r/>
            <w:r>
              <w:rPr>
                <w:b/>
                <w:i w:val="0"/>
                <w:color w:val="FFFFFF"/>
                <w:sz w:val="17"/>
              </w:rPr>
              <w:t>Expected result</w:t>
            </w:r>
          </w:p>
        </w:tc>
        <w:tc>
          <w:tcPr>
            <w:tcW w:type="dxa" w:w="1728"/>
            <w:shd w:val="clear" w:color="auto" w:fill="0B7C57"/>
          </w:tcPr>
          <w:p>
            <w:r/>
            <w:r>
              <w:rPr>
                <w:b/>
                <w:i w:val="0"/>
                <w:color w:val="FFFFFF"/>
                <w:sz w:val="17"/>
              </w:rPr>
              <w:t>Status</w:t>
            </w:r>
          </w:p>
        </w:tc>
      </w:tr>
      <w:tr>
        <w:tc>
          <w:tcPr>
            <w:tcW w:type="dxa" w:w="648"/>
          </w:tcPr>
          <w:p>
            <w:r/>
            <w:r>
              <w:rPr>
                <w:b/>
                <w:i w:val="0"/>
                <w:color w:val="0B7C57"/>
                <w:sz w:val="18"/>
              </w:rPr>
              <w:t>B1</w:t>
            </w:r>
          </w:p>
        </w:tc>
        <w:tc>
          <w:tcPr>
            <w:tcW w:type="dxa" w:w="2448"/>
          </w:tcPr>
          <w:p>
            <w:r/>
            <w:r>
              <w:rPr>
                <w:b/>
                <w:color w:val="0F1B16"/>
                <w:sz w:val="19"/>
              </w:rPr>
              <w:t>Add a scenario to the catalogue</w:t>
            </w:r>
          </w:p>
          <w:p>
            <w:r>
              <w:rPr>
                <w:b/>
                <w:color w:val="0B7C57"/>
                <w:sz w:val="15"/>
              </w:rPr>
              <w:t>★ NEW</w:t>
            </w:r>
          </w:p>
        </w:tc>
        <w:tc>
          <w:tcPr>
            <w:tcW w:type="dxa" w:w="3744"/>
          </w:tcPr>
          <w:p>
            <w:r/>
            <w:r>
              <w:rPr>
                <w:b w:val="0"/>
                <w:i w:val="0"/>
                <w:color w:val="55665F"/>
                <w:sz w:val="18"/>
              </w:rPr>
              <w:t>Staff → Scenarios → Add a scenario; fill title, category, difficulty, spoofed sender, subject, HTML body (use {{EMPLOYEE_NAME}} &amp; {{TRACKING_URL}}), red flags; save then Preview.</w:t>
            </w:r>
          </w:p>
        </w:tc>
        <w:tc>
          <w:tcPr>
            <w:tcW w:type="dxa" w:w="3744"/>
          </w:tcPr>
          <w:p>
            <w:r/>
            <w:r>
              <w:rPr>
                <w:b w:val="0"/>
                <w:i w:val="0"/>
                <w:color w:val="55665F"/>
                <w:sz w:val="18"/>
              </w:rPr>
              <w:t>Scenario appears grouped by category; Preview renders the email with placeholders substituted.</w:t>
            </w:r>
          </w:p>
        </w:tc>
        <w:tc>
          <w:tcPr>
            <w:tcW w:type="dxa" w:w="1008"/>
          </w:tcPr>
          <w:p>
            <w:r/>
            <w:r>
              <w:rPr>
                <w:b w:val="0"/>
                <w:i w:val="0"/>
                <w:color w:val="55665F"/>
                <w:sz w:val="22"/>
              </w:rPr>
              <w:t>☐</w:t>
            </w:r>
          </w:p>
        </w:tc>
      </w:tr>
      <w:tr>
        <w:tc>
          <w:tcPr>
            <w:tcW w:type="dxa" w:w="648"/>
          </w:tcPr>
          <w:p>
            <w:r/>
            <w:r>
              <w:rPr>
                <w:b/>
                <w:i w:val="0"/>
                <w:color w:val="0B7C57"/>
                <w:sz w:val="18"/>
              </w:rPr>
              <w:t>B2</w:t>
            </w:r>
          </w:p>
        </w:tc>
        <w:tc>
          <w:tcPr>
            <w:tcW w:type="dxa" w:w="2448"/>
          </w:tcPr>
          <w:p>
            <w:r/>
            <w:r>
              <w:rPr>
                <w:b/>
                <w:color w:val="0F1B16"/>
                <w:sz w:val="19"/>
              </w:rPr>
              <w:t>Edit &amp; delete a scenario</w:t>
            </w:r>
          </w:p>
          <w:p>
            <w:r>
              <w:rPr>
                <w:b/>
                <w:color w:val="0B7C57"/>
                <w:sz w:val="15"/>
              </w:rPr>
              <w:t>★ NEW</w:t>
            </w:r>
          </w:p>
        </w:tc>
        <w:tc>
          <w:tcPr>
            <w:tcW w:type="dxa" w:w="3744"/>
          </w:tcPr>
          <w:p>
            <w:r/>
            <w:r>
              <w:rPr>
                <w:b w:val="0"/>
                <w:i w:val="0"/>
                <w:color w:val="55665F"/>
                <w:sz w:val="18"/>
              </w:rPr>
              <w:t>Edit a scenario, change the subject, save. Delete a test scenario.</w:t>
            </w:r>
          </w:p>
        </w:tc>
        <w:tc>
          <w:tcPr>
            <w:tcW w:type="dxa" w:w="3744"/>
          </w:tcPr>
          <w:p>
            <w:r/>
            <w:r>
              <w:rPr>
                <w:b w:val="0"/>
                <w:i w:val="0"/>
                <w:color w:val="55665F"/>
                <w:sz w:val="18"/>
              </w:rPr>
              <w:t>Edit persists after reload; delete removes it from the catalogue.</w:t>
            </w:r>
          </w:p>
        </w:tc>
        <w:tc>
          <w:tcPr>
            <w:tcW w:type="dxa" w:w="1008"/>
          </w:tcPr>
          <w:p>
            <w:r/>
            <w:r>
              <w:rPr>
                <w:b w:val="0"/>
                <w:i w:val="0"/>
                <w:color w:val="55665F"/>
                <w:sz w:val="22"/>
              </w:rPr>
              <w:t>☐</w:t>
            </w:r>
          </w:p>
        </w:tc>
      </w:tr>
      <w:tr>
        <w:tc>
          <w:tcPr>
            <w:tcW w:type="dxa" w:w="648"/>
          </w:tcPr>
          <w:p>
            <w:r/>
            <w:r>
              <w:rPr>
                <w:b/>
                <w:i w:val="0"/>
                <w:color w:val="0B7C57"/>
                <w:sz w:val="18"/>
              </w:rPr>
              <w:t>B3</w:t>
            </w:r>
          </w:p>
        </w:tc>
        <w:tc>
          <w:tcPr>
            <w:tcW w:type="dxa" w:w="2448"/>
          </w:tcPr>
          <w:p>
            <w:r/>
            <w:r>
              <w:rPr>
                <w:b/>
                <w:color w:val="0F1B16"/>
                <w:sz w:val="19"/>
              </w:rPr>
              <w:t>10 ISO 27001 scenarios present</w:t>
            </w:r>
          </w:p>
        </w:tc>
        <w:tc>
          <w:tcPr>
            <w:tcW w:type="dxa" w:w="3744"/>
          </w:tcPr>
          <w:p>
            <w:r/>
            <w:r>
              <w:rPr>
                <w:b w:val="0"/>
                <w:i w:val="0"/>
                <w:color w:val="55665F"/>
                <w:sz w:val="18"/>
              </w:rPr>
              <w:t>Open the catalogue.</w:t>
            </w:r>
          </w:p>
        </w:tc>
        <w:tc>
          <w:tcPr>
            <w:tcW w:type="dxa" w:w="3744"/>
          </w:tcPr>
          <w:p>
            <w:r/>
            <w:r>
              <w:rPr>
                <w:b w:val="0"/>
                <w:i w:val="0"/>
                <w:color w:val="55665F"/>
                <w:sz w:val="18"/>
              </w:rPr>
              <w:t>The ten seeded ISO 27001:2022 scenarios show, grouped by category (Phishing, Credential Harvesting, Malware).</w:t>
            </w:r>
          </w:p>
        </w:tc>
        <w:tc>
          <w:tcPr>
            <w:tcW w:type="dxa" w:w="1008"/>
          </w:tcPr>
          <w:p>
            <w:r/>
            <w:r>
              <w:rPr>
                <w:b w:val="0"/>
                <w:i w:val="0"/>
                <w:color w:val="55665F"/>
                <w:sz w:val="22"/>
              </w:rPr>
              <w:t>☐</w:t>
            </w:r>
          </w:p>
        </w:tc>
      </w:tr>
      <w:tr>
        <w:tc>
          <w:tcPr>
            <w:tcW w:type="dxa" w:w="648"/>
          </w:tcPr>
          <w:p>
            <w:r/>
            <w:r>
              <w:rPr>
                <w:b/>
                <w:i w:val="0"/>
                <w:color w:val="0B7C57"/>
                <w:sz w:val="18"/>
              </w:rPr>
              <w:t>B4</w:t>
            </w:r>
          </w:p>
        </w:tc>
        <w:tc>
          <w:tcPr>
            <w:tcW w:type="dxa" w:w="2448"/>
          </w:tcPr>
          <w:p>
            <w:r/>
            <w:r>
              <w:rPr>
                <w:b/>
                <w:color w:val="0F1B16"/>
                <w:sz w:val="19"/>
              </w:rPr>
              <w:t>Publish a shared quiz</w:t>
            </w:r>
          </w:p>
          <w:p>
            <w:r>
              <w:rPr>
                <w:b/>
                <w:color w:val="0B7C57"/>
                <w:sz w:val="15"/>
              </w:rPr>
              <w:t>★ NEW</w:t>
            </w:r>
          </w:p>
        </w:tc>
        <w:tc>
          <w:tcPr>
            <w:tcW w:type="dxa" w:w="3744"/>
          </w:tcPr>
          <w:p>
            <w:r/>
            <w:r>
              <w:rPr>
                <w:b w:val="0"/>
                <w:i w:val="0"/>
                <w:color w:val="55665F"/>
                <w:sz w:val="18"/>
              </w:rPr>
              <w:t>Staff → Quiz library → Publish a quiz; add title + questions JSON; Preview.</w:t>
            </w:r>
          </w:p>
        </w:tc>
        <w:tc>
          <w:tcPr>
            <w:tcW w:type="dxa" w:w="3744"/>
          </w:tcPr>
          <w:p>
            <w:r/>
            <w:r>
              <w:rPr>
                <w:b w:val="0"/>
                <w:i w:val="0"/>
                <w:color w:val="55665F"/>
                <w:sz w:val="18"/>
              </w:rPr>
              <w:t>Quiz lists with its question count; Preview shows each question with the correct option highlighted.</w:t>
            </w:r>
          </w:p>
        </w:tc>
        <w:tc>
          <w:tcPr>
            <w:tcW w:type="dxa" w:w="1008"/>
          </w:tcPr>
          <w:p>
            <w:r/>
            <w:r>
              <w:rPr>
                <w:b w:val="0"/>
                <w:i w:val="0"/>
                <w:color w:val="55665F"/>
                <w:sz w:val="22"/>
              </w:rPr>
              <w:t>☐</w:t>
            </w:r>
          </w:p>
        </w:tc>
      </w:tr>
      <w:tr>
        <w:tc>
          <w:tcPr>
            <w:tcW w:type="dxa" w:w="648"/>
          </w:tcPr>
          <w:p>
            <w:r/>
            <w:r>
              <w:rPr>
                <w:b/>
                <w:i w:val="0"/>
                <w:color w:val="0B7C57"/>
                <w:sz w:val="18"/>
              </w:rPr>
              <w:t>B5</w:t>
            </w:r>
          </w:p>
        </w:tc>
        <w:tc>
          <w:tcPr>
            <w:tcW w:type="dxa" w:w="2448"/>
          </w:tcPr>
          <w:p>
            <w:r/>
            <w:r>
              <w:rPr>
                <w:b/>
                <w:color w:val="0F1B16"/>
                <w:sz w:val="19"/>
              </w:rPr>
              <w:t>10 ISO quizzes present</w:t>
            </w:r>
          </w:p>
        </w:tc>
        <w:tc>
          <w:tcPr>
            <w:tcW w:type="dxa" w:w="3744"/>
          </w:tcPr>
          <w:p>
            <w:r/>
            <w:r>
              <w:rPr>
                <w:b w:val="0"/>
                <w:i w:val="0"/>
                <w:color w:val="55665F"/>
                <w:sz w:val="18"/>
              </w:rPr>
              <w:t>Open the Quiz library.</w:t>
            </w:r>
          </w:p>
        </w:tc>
        <w:tc>
          <w:tcPr>
            <w:tcW w:type="dxa" w:w="3744"/>
          </w:tcPr>
          <w:p>
            <w:r/>
            <w:r>
              <w:rPr>
                <w:b w:val="0"/>
                <w:i w:val="0"/>
                <w:color w:val="55665F"/>
                <w:sz w:val="18"/>
              </w:rPr>
              <w:t>The ten seeded knowledge-check quizzes list, each with 5 questions.</w:t>
            </w:r>
          </w:p>
        </w:tc>
        <w:tc>
          <w:tcPr>
            <w:tcW w:type="dxa" w:w="1008"/>
          </w:tcPr>
          <w:p>
            <w:r/>
            <w:r>
              <w:rPr>
                <w:b w:val="0"/>
                <w:i w:val="0"/>
                <w:color w:val="55665F"/>
                <w:sz w:val="22"/>
              </w:rPr>
              <w:t>☐</w:t>
            </w:r>
          </w:p>
        </w:tc>
      </w:tr>
      <w:tr>
        <w:tc>
          <w:tcPr>
            <w:tcW w:type="dxa" w:w="648"/>
          </w:tcPr>
          <w:p>
            <w:r/>
            <w:r>
              <w:rPr>
                <w:b/>
                <w:i w:val="0"/>
                <w:color w:val="0B7C57"/>
                <w:sz w:val="18"/>
              </w:rPr>
              <w:t>B6</w:t>
            </w:r>
          </w:p>
        </w:tc>
        <w:tc>
          <w:tcPr>
            <w:tcW w:type="dxa" w:w="2448"/>
          </w:tcPr>
          <w:p>
            <w:r/>
            <w:r>
              <w:rPr>
                <w:b/>
                <w:color w:val="0F1B16"/>
                <w:sz w:val="19"/>
              </w:rPr>
              <w:t>Upload a video — and it plays</w:t>
            </w:r>
          </w:p>
          <w:p>
            <w:r>
              <w:rPr>
                <w:b/>
                <w:color w:val="0B7C57"/>
                <w:sz w:val="15"/>
              </w:rPr>
              <w:t>★ NEW</w:t>
            </w:r>
          </w:p>
        </w:tc>
        <w:tc>
          <w:tcPr>
            <w:tcW w:type="dxa" w:w="3744"/>
          </w:tcPr>
          <w:p>
            <w:r/>
            <w:r>
              <w:rPr>
                <w:b w:val="0"/>
                <w:i w:val="0"/>
                <w:color w:val="55665F"/>
                <w:sz w:val="18"/>
              </w:rPr>
              <w:t>Staff → Shared library → Upload a video (MP4), publish; click Preview.</w:t>
            </w:r>
          </w:p>
        </w:tc>
        <w:tc>
          <w:tcPr>
            <w:tcW w:type="dxa" w:w="3744"/>
          </w:tcPr>
          <w:p>
            <w:r/>
            <w:r>
              <w:rPr>
                <w:b w:val="0"/>
                <w:i w:val="0"/>
                <w:color w:val="55665F"/>
                <w:sz w:val="18"/>
              </w:rPr>
              <w:t>Row shows source 'upload'; Preview PLAYS the video (served from Supabase Storage).</w:t>
            </w:r>
          </w:p>
        </w:tc>
        <w:tc>
          <w:tcPr>
            <w:tcW w:type="dxa" w:w="1008"/>
          </w:tcPr>
          <w:p>
            <w:r/>
            <w:r>
              <w:rPr>
                <w:b w:val="0"/>
                <w:i w:val="0"/>
                <w:color w:val="55665F"/>
                <w:sz w:val="22"/>
              </w:rPr>
              <w:t>☐</w:t>
            </w:r>
          </w:p>
        </w:tc>
      </w:tr>
      <w:tr>
        <w:tc>
          <w:tcPr>
            <w:tcW w:type="dxa" w:w="648"/>
          </w:tcPr>
          <w:p>
            <w:r/>
            <w:r>
              <w:rPr>
                <w:b/>
                <w:i w:val="0"/>
                <w:color w:val="0B7C57"/>
                <w:sz w:val="18"/>
              </w:rPr>
              <w:t>B7</w:t>
            </w:r>
          </w:p>
        </w:tc>
        <w:tc>
          <w:tcPr>
            <w:tcW w:type="dxa" w:w="2448"/>
          </w:tcPr>
          <w:p>
            <w:r/>
            <w:r>
              <w:rPr>
                <w:b/>
                <w:color w:val="0F1B16"/>
                <w:sz w:val="19"/>
              </w:rPr>
              <w:t>Link a hosted video — and it plays</w:t>
            </w:r>
          </w:p>
        </w:tc>
        <w:tc>
          <w:tcPr>
            <w:tcW w:type="dxa" w:w="3744"/>
          </w:tcPr>
          <w:p>
            <w:r/>
            <w:r>
              <w:rPr>
                <w:b w:val="0"/>
                <w:i w:val="0"/>
                <w:color w:val="55665F"/>
                <w:sz w:val="18"/>
              </w:rPr>
              <w:t>Shared library → Link a hosted video, paste a direct MP4 URL, publish; Preview.</w:t>
            </w:r>
          </w:p>
        </w:tc>
        <w:tc>
          <w:tcPr>
            <w:tcW w:type="dxa" w:w="3744"/>
          </w:tcPr>
          <w:p>
            <w:r/>
            <w:r>
              <w:rPr>
                <w:b w:val="0"/>
                <w:i w:val="0"/>
                <w:color w:val="55665F"/>
                <w:sz w:val="18"/>
              </w:rPr>
              <w:t>Preview plays the linked video.</w:t>
            </w:r>
          </w:p>
        </w:tc>
        <w:tc>
          <w:tcPr>
            <w:tcW w:type="dxa" w:w="1008"/>
          </w:tcPr>
          <w:p>
            <w:r/>
            <w:r>
              <w:rPr>
                <w:b w:val="0"/>
                <w:i w:val="0"/>
                <w:color w:val="55665F"/>
                <w:sz w:val="22"/>
              </w:rPr>
              <w:t>☐</w:t>
            </w:r>
          </w:p>
        </w:tc>
      </w:tr>
      <w:tr>
        <w:tc>
          <w:tcPr>
            <w:tcW w:type="dxa" w:w="648"/>
          </w:tcPr>
          <w:p>
            <w:r/>
            <w:r>
              <w:rPr>
                <w:b/>
                <w:i w:val="0"/>
                <w:color w:val="0B7C57"/>
                <w:sz w:val="18"/>
              </w:rPr>
              <w:t>B9</w:t>
            </w:r>
          </w:p>
        </w:tc>
        <w:tc>
          <w:tcPr>
            <w:tcW w:type="dxa" w:w="2448"/>
          </w:tcPr>
          <w:p>
            <w:r/>
            <w:r>
              <w:rPr>
                <w:b/>
                <w:color w:val="0F1B16"/>
                <w:sz w:val="19"/>
              </w:rPr>
              <w:t>Approvals queue</w:t>
            </w:r>
          </w:p>
          <w:p>
            <w:r>
              <w:rPr>
                <w:b/>
                <w:color w:val="0B7C57"/>
                <w:sz w:val="15"/>
              </w:rPr>
              <w:t>★ NEW</w:t>
            </w:r>
          </w:p>
        </w:tc>
        <w:tc>
          <w:tcPr>
            <w:tcW w:type="dxa" w:w="3744"/>
          </w:tcPr>
          <w:p>
            <w:r/>
            <w:r>
              <w:rPr>
                <w:b w:val="0"/>
                <w:i w:val="0"/>
                <w:color w:val="55665F"/>
                <w:sz w:val="18"/>
              </w:rPr>
              <w:t>Have a client submit a scenario (C5); Staff → Approvals; Preview the pending email then Approve or Reject.</w:t>
            </w:r>
          </w:p>
        </w:tc>
        <w:tc>
          <w:tcPr>
            <w:tcW w:type="dxa" w:w="3744"/>
          </w:tcPr>
          <w:p>
            <w:r/>
            <w:r>
              <w:rPr>
                <w:b w:val="0"/>
                <w:i w:val="0"/>
                <w:color w:val="55665F"/>
                <w:sz w:val="18"/>
              </w:rPr>
              <w:t>Pending scenario appears with its client name; approving removes it from the queue and makes it usable in a campaign.</w:t>
            </w:r>
          </w:p>
        </w:tc>
        <w:tc>
          <w:tcPr>
            <w:tcW w:type="dxa" w:w="1008"/>
          </w:tcPr>
          <w:p>
            <w:r/>
            <w:r>
              <w:rPr>
                <w:b w:val="0"/>
                <w:i w:val="0"/>
                <w:color w:val="55665F"/>
                <w:sz w:val="22"/>
              </w:rPr>
              <w:t>☐</w:t>
            </w:r>
          </w:p>
        </w:tc>
      </w:tr>
      <w:tr>
        <w:tc>
          <w:tcPr>
            <w:tcW w:type="dxa" w:w="648"/>
          </w:tcPr>
          <w:p>
            <w:r/>
            <w:r>
              <w:rPr>
                <w:b/>
                <w:i w:val="0"/>
                <w:color w:val="0B7C57"/>
                <w:sz w:val="18"/>
              </w:rPr>
              <w:t>B10</w:t>
            </w:r>
          </w:p>
        </w:tc>
        <w:tc>
          <w:tcPr>
            <w:tcW w:type="dxa" w:w="2448"/>
          </w:tcPr>
          <w:p>
            <w:r/>
            <w:r>
              <w:rPr>
                <w:b/>
                <w:color w:val="0F1B16"/>
                <w:sz w:val="19"/>
              </w:rPr>
              <w:t>Client administration</w:t>
            </w:r>
          </w:p>
        </w:tc>
        <w:tc>
          <w:tcPr>
            <w:tcW w:type="dxa" w:w="3744"/>
          </w:tcPr>
          <w:p>
            <w:r/>
            <w:r>
              <w:rPr>
                <w:b w:val="0"/>
                <w:i w:val="0"/>
                <w:color w:val="55665F"/>
                <w:sz w:val="18"/>
              </w:rPr>
              <w:t>Staff → Clients; approve the pending signup (Lagos Freight); set a license tier and seat limit.</w:t>
            </w:r>
          </w:p>
        </w:tc>
        <w:tc>
          <w:tcPr>
            <w:tcW w:type="dxa" w:w="3744"/>
          </w:tcPr>
          <w:p>
            <w:r/>
            <w:r>
              <w:rPr>
                <w:b w:val="0"/>
                <w:i w:val="0"/>
                <w:color w:val="55665F"/>
                <w:sz w:val="18"/>
              </w:rPr>
              <w:t>Lagos moves to active; license and seat limit save.</w:t>
            </w:r>
          </w:p>
        </w:tc>
        <w:tc>
          <w:tcPr>
            <w:tcW w:type="dxa" w:w="1008"/>
          </w:tcPr>
          <w:p>
            <w:r/>
            <w:r>
              <w:rPr>
                <w:b w:val="0"/>
                <w:i w:val="0"/>
                <w:color w:val="55665F"/>
                <w:sz w:val="22"/>
              </w:rPr>
              <w:t>☐</w:t>
            </w:r>
          </w:p>
        </w:tc>
      </w:tr>
    </w:tbl>
    <w:p>
      <w:pPr>
        <w:pBdr>
          <w:bottom w:val="single" w:sz="6" w:space="4" w:color="DBE5E0"/>
        </w:pBdr>
      </w:pPr>
      <w:r>
        <w:rPr>
          <w:b/>
          <w:color w:val="0B7C57"/>
          <w:sz w:val="26"/>
        </w:rPr>
        <w:t xml:space="preserve">C  </w:t>
      </w:r>
      <w:r>
        <w:rPr>
          <w:b/>
          <w:color w:val="0F1B16"/>
          <w:sz w:val="28"/>
        </w:rPr>
        <w:t>Client admin — setup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B7C57"/>
          </w:tcPr>
          <w:p>
            <w:r/>
            <w:r>
              <w:rPr>
                <w:b/>
                <w:i w:val="0"/>
                <w:color w:val="FFFFFF"/>
                <w:sz w:val="17"/>
              </w:rPr>
              <w:t>ID</w:t>
            </w:r>
          </w:p>
        </w:tc>
        <w:tc>
          <w:tcPr>
            <w:tcW w:type="dxa" w:w="1728"/>
            <w:shd w:val="clear" w:color="auto" w:fill="0B7C57"/>
          </w:tcPr>
          <w:p>
            <w:r/>
            <w:r>
              <w:rPr>
                <w:b/>
                <w:i w:val="0"/>
                <w:color w:val="FFFFFF"/>
                <w:sz w:val="17"/>
              </w:rPr>
              <w:t>Test</w:t>
            </w:r>
          </w:p>
        </w:tc>
        <w:tc>
          <w:tcPr>
            <w:tcW w:type="dxa" w:w="1728"/>
            <w:shd w:val="clear" w:color="auto" w:fill="0B7C57"/>
          </w:tcPr>
          <w:p>
            <w:r/>
            <w:r>
              <w:rPr>
                <w:b/>
                <w:i w:val="0"/>
                <w:color w:val="FFFFFF"/>
                <w:sz w:val="17"/>
              </w:rPr>
              <w:t>Steps</w:t>
            </w:r>
          </w:p>
        </w:tc>
        <w:tc>
          <w:tcPr>
            <w:tcW w:type="dxa" w:w="1728"/>
            <w:shd w:val="clear" w:color="auto" w:fill="0B7C57"/>
          </w:tcPr>
          <w:p>
            <w:r/>
            <w:r>
              <w:rPr>
                <w:b/>
                <w:i w:val="0"/>
                <w:color w:val="FFFFFF"/>
                <w:sz w:val="17"/>
              </w:rPr>
              <w:t>Expected result</w:t>
            </w:r>
          </w:p>
        </w:tc>
        <w:tc>
          <w:tcPr>
            <w:tcW w:type="dxa" w:w="1728"/>
            <w:shd w:val="clear" w:color="auto" w:fill="0B7C57"/>
          </w:tcPr>
          <w:p>
            <w:r/>
            <w:r>
              <w:rPr>
                <w:b/>
                <w:i w:val="0"/>
                <w:color w:val="FFFFFF"/>
                <w:sz w:val="17"/>
              </w:rPr>
              <w:t>Status</w:t>
            </w:r>
          </w:p>
        </w:tc>
      </w:tr>
      <w:tr>
        <w:tc>
          <w:tcPr>
            <w:tcW w:type="dxa" w:w="648"/>
          </w:tcPr>
          <w:p>
            <w:r/>
            <w:r>
              <w:rPr>
                <w:b/>
                <w:i w:val="0"/>
                <w:color w:val="0B7C57"/>
                <w:sz w:val="18"/>
              </w:rPr>
              <w:t>C1</w:t>
            </w:r>
          </w:p>
        </w:tc>
        <w:tc>
          <w:tcPr>
            <w:tcW w:type="dxa" w:w="2448"/>
          </w:tcPr>
          <w:p>
            <w:r/>
            <w:r>
              <w:rPr>
                <w:b/>
                <w:color w:val="0F1B16"/>
                <w:sz w:val="19"/>
              </w:rPr>
              <w:t>Add a single employee</w:t>
            </w:r>
          </w:p>
          <w:p>
            <w:r>
              <w:rPr>
                <w:b/>
                <w:color w:val="0B7C57"/>
                <w:sz w:val="15"/>
              </w:rPr>
              <w:t>★ NEW</w:t>
            </w:r>
          </w:p>
        </w:tc>
        <w:tc>
          <w:tcPr>
            <w:tcW w:type="dxa" w:w="3744"/>
          </w:tcPr>
          <w:p>
            <w:r/>
            <w:r>
              <w:rPr>
                <w:b w:val="0"/>
                <w:i w:val="0"/>
                <w:color w:val="55665F"/>
                <w:sz w:val="18"/>
              </w:rPr>
              <w:t>People → Employees → Add one employee; enter name + work email; submit.</w:t>
            </w:r>
          </w:p>
        </w:tc>
        <w:tc>
          <w:tcPr>
            <w:tcW w:type="dxa" w:w="3744"/>
          </w:tcPr>
          <w:p>
            <w:r/>
            <w:r>
              <w:rPr>
                <w:b w:val="0"/>
                <w:i w:val="0"/>
                <w:color w:val="55665F"/>
                <w:sz w:val="18"/>
              </w:rPr>
              <w:t>Employee appears in the roster; the seat counter increases by one.</w:t>
            </w:r>
          </w:p>
        </w:tc>
        <w:tc>
          <w:tcPr>
            <w:tcW w:type="dxa" w:w="1008"/>
          </w:tcPr>
          <w:p>
            <w:r/>
            <w:r>
              <w:rPr>
                <w:b w:val="0"/>
                <w:i w:val="0"/>
                <w:color w:val="55665F"/>
                <w:sz w:val="22"/>
              </w:rPr>
              <w:t>☐</w:t>
            </w:r>
          </w:p>
        </w:tc>
      </w:tr>
      <w:tr>
        <w:tc>
          <w:tcPr>
            <w:tcW w:type="dxa" w:w="648"/>
          </w:tcPr>
          <w:p>
            <w:r/>
            <w:r>
              <w:rPr>
                <w:b/>
                <w:i w:val="0"/>
                <w:color w:val="0B7C57"/>
                <w:sz w:val="18"/>
              </w:rPr>
              <w:t>C2</w:t>
            </w:r>
          </w:p>
        </w:tc>
        <w:tc>
          <w:tcPr>
            <w:tcW w:type="dxa" w:w="2448"/>
          </w:tcPr>
          <w:p>
            <w:r/>
            <w:r>
              <w:rPr>
                <w:b/>
                <w:color w:val="0F1B16"/>
                <w:sz w:val="19"/>
              </w:rPr>
              <w:t>Bulk CSV upload</w:t>
            </w:r>
          </w:p>
        </w:tc>
        <w:tc>
          <w:tcPr>
            <w:tcW w:type="dxa" w:w="3744"/>
          </w:tcPr>
          <w:p>
            <w:r/>
            <w:r>
              <w:rPr>
                <w:b w:val="0"/>
                <w:i w:val="0"/>
                <w:color w:val="55665F"/>
                <w:sz w:val="18"/>
              </w:rPr>
              <w:t>Employees → Bulk upload a CSV (email, name, department).</w:t>
            </w:r>
          </w:p>
        </w:tc>
        <w:tc>
          <w:tcPr>
            <w:tcW w:type="dxa" w:w="3744"/>
          </w:tcPr>
          <w:p>
            <w:r/>
            <w:r>
              <w:rPr>
                <w:b w:val="0"/>
                <w:i w:val="0"/>
                <w:color w:val="55665F"/>
                <w:sz w:val="18"/>
              </w:rPr>
              <w:t>A created / updated / skipped summary shows; roster fills; duplicates update rather than duplicate.</w:t>
            </w:r>
          </w:p>
        </w:tc>
        <w:tc>
          <w:tcPr>
            <w:tcW w:type="dxa" w:w="1008"/>
          </w:tcPr>
          <w:p>
            <w:r/>
            <w:r>
              <w:rPr>
                <w:b w:val="0"/>
                <w:i w:val="0"/>
                <w:color w:val="55665F"/>
                <w:sz w:val="22"/>
              </w:rPr>
              <w:t>☐</w:t>
            </w:r>
          </w:p>
        </w:tc>
      </w:tr>
      <w:tr>
        <w:tc>
          <w:tcPr>
            <w:tcW w:type="dxa" w:w="648"/>
          </w:tcPr>
          <w:p>
            <w:r/>
            <w:r>
              <w:rPr>
                <w:b/>
                <w:i w:val="0"/>
                <w:color w:val="0B7C57"/>
                <w:sz w:val="18"/>
              </w:rPr>
              <w:t>C3</w:t>
            </w:r>
          </w:p>
        </w:tc>
        <w:tc>
          <w:tcPr>
            <w:tcW w:type="dxa" w:w="2448"/>
          </w:tcPr>
          <w:p>
            <w:r/>
            <w:r>
              <w:rPr>
                <w:b/>
                <w:color w:val="0F1B16"/>
                <w:sz w:val="19"/>
              </w:rPr>
              <w:t>Remove an employee</w:t>
            </w:r>
          </w:p>
        </w:tc>
        <w:tc>
          <w:tcPr>
            <w:tcW w:type="dxa" w:w="3744"/>
          </w:tcPr>
          <w:p>
            <w:r/>
            <w:r>
              <w:rPr>
                <w:b w:val="0"/>
                <w:i w:val="0"/>
                <w:color w:val="55665F"/>
                <w:sz w:val="18"/>
              </w:rPr>
              <w:t>Remove a roster row.</w:t>
            </w:r>
          </w:p>
        </w:tc>
        <w:tc>
          <w:tcPr>
            <w:tcW w:type="dxa" w:w="3744"/>
          </w:tcPr>
          <w:p>
            <w:r/>
            <w:r>
              <w:rPr>
                <w:b w:val="0"/>
                <w:i w:val="0"/>
                <w:color w:val="55665F"/>
                <w:sz w:val="18"/>
              </w:rPr>
              <w:t>Employee disappears; seat count drops.</w:t>
            </w:r>
          </w:p>
        </w:tc>
        <w:tc>
          <w:tcPr>
            <w:tcW w:type="dxa" w:w="1008"/>
          </w:tcPr>
          <w:p>
            <w:r/>
            <w:r>
              <w:rPr>
                <w:b w:val="0"/>
                <w:i w:val="0"/>
                <w:color w:val="55665F"/>
                <w:sz w:val="22"/>
              </w:rPr>
              <w:t>☐</w:t>
            </w:r>
          </w:p>
        </w:tc>
      </w:tr>
      <w:tr>
        <w:tc>
          <w:tcPr>
            <w:tcW w:type="dxa" w:w="648"/>
          </w:tcPr>
          <w:p>
            <w:r/>
            <w:r>
              <w:rPr>
                <w:b/>
                <w:i w:val="0"/>
                <w:color w:val="0B7C57"/>
                <w:sz w:val="18"/>
              </w:rPr>
              <w:t>C4</w:t>
            </w:r>
          </w:p>
        </w:tc>
        <w:tc>
          <w:tcPr>
            <w:tcW w:type="dxa" w:w="2448"/>
          </w:tcPr>
          <w:p>
            <w:r/>
            <w:r>
              <w:rPr>
                <w:b/>
                <w:color w:val="0F1B16"/>
                <w:sz w:val="19"/>
              </w:rPr>
              <w:t>Clone a template</w:t>
            </w:r>
          </w:p>
        </w:tc>
        <w:tc>
          <w:tcPr>
            <w:tcW w:type="dxa" w:w="3744"/>
          </w:tcPr>
          <w:p>
            <w:r/>
            <w:r>
              <w:rPr>
                <w:b w:val="0"/>
                <w:i w:val="0"/>
                <w:color w:val="55665F"/>
                <w:sz w:val="18"/>
              </w:rPr>
              <w:t>Phishing → Templates; Preview one ISO scenario; Clone to your library.</w:t>
            </w:r>
          </w:p>
        </w:tc>
        <w:tc>
          <w:tcPr>
            <w:tcW w:type="dxa" w:w="3744"/>
          </w:tcPr>
          <w:p>
            <w:r/>
            <w:r>
              <w:rPr>
                <w:b w:val="0"/>
                <w:i w:val="0"/>
                <w:color w:val="55665F"/>
                <w:sz w:val="18"/>
              </w:rPr>
              <w:t>Preview renders the email; clone appears under Scenarios as an unapproved draft.</w:t>
            </w:r>
          </w:p>
        </w:tc>
        <w:tc>
          <w:tcPr>
            <w:tcW w:type="dxa" w:w="1008"/>
          </w:tcPr>
          <w:p>
            <w:r/>
            <w:r>
              <w:rPr>
                <w:b w:val="0"/>
                <w:i w:val="0"/>
                <w:color w:val="55665F"/>
                <w:sz w:val="22"/>
              </w:rPr>
              <w:t>☐</w:t>
            </w:r>
          </w:p>
        </w:tc>
      </w:tr>
      <w:tr>
        <w:tc>
          <w:tcPr>
            <w:tcW w:type="dxa" w:w="648"/>
          </w:tcPr>
          <w:p>
            <w:r/>
            <w:r>
              <w:rPr>
                <w:b/>
                <w:i w:val="0"/>
                <w:color w:val="0B7C57"/>
                <w:sz w:val="18"/>
              </w:rPr>
              <w:t>C5</w:t>
            </w:r>
          </w:p>
        </w:tc>
        <w:tc>
          <w:tcPr>
            <w:tcW w:type="dxa" w:w="2448"/>
          </w:tcPr>
          <w:p>
            <w:r/>
            <w:r>
              <w:rPr>
                <w:b/>
                <w:color w:val="0F1B16"/>
                <w:sz w:val="19"/>
              </w:rPr>
              <w:t>Edit a scenario &amp; send for approval</w:t>
            </w:r>
          </w:p>
        </w:tc>
        <w:tc>
          <w:tcPr>
            <w:tcW w:type="dxa" w:w="3744"/>
          </w:tcPr>
          <w:p>
            <w:r/>
            <w:r>
              <w:rPr>
                <w:b w:val="0"/>
                <w:i w:val="0"/>
                <w:color w:val="55665F"/>
                <w:sz w:val="18"/>
              </w:rPr>
              <w:t>Phishing → Scenarios, open the cloned draft; edit the body, save.</w:t>
            </w:r>
          </w:p>
        </w:tc>
        <w:tc>
          <w:tcPr>
            <w:tcW w:type="dxa" w:w="3744"/>
          </w:tcPr>
          <w:p>
            <w:r/>
            <w:r>
              <w:rPr>
                <w:b w:val="0"/>
                <w:i w:val="0"/>
                <w:color w:val="55665F"/>
                <w:sz w:val="18"/>
              </w:rPr>
              <w:t>Scenario stays unapproved (needs Vlumetech approval — feeds B9) and cannot yet be attached to a live send.</w:t>
            </w:r>
          </w:p>
        </w:tc>
        <w:tc>
          <w:tcPr>
            <w:tcW w:type="dxa" w:w="1008"/>
          </w:tcPr>
          <w:p>
            <w:r/>
            <w:r>
              <w:rPr>
                <w:b w:val="0"/>
                <w:i w:val="0"/>
                <w:color w:val="55665F"/>
                <w:sz w:val="22"/>
              </w:rPr>
              <w:t>☐</w:t>
            </w:r>
          </w:p>
        </w:tc>
      </w:tr>
      <w:tr>
        <w:tc>
          <w:tcPr>
            <w:tcW w:type="dxa" w:w="648"/>
          </w:tcPr>
          <w:p>
            <w:r/>
            <w:r>
              <w:rPr>
                <w:b/>
                <w:i w:val="0"/>
                <w:color w:val="0B7C57"/>
                <w:sz w:val="18"/>
              </w:rPr>
              <w:t>C6</w:t>
            </w:r>
          </w:p>
        </w:tc>
        <w:tc>
          <w:tcPr>
            <w:tcW w:type="dxa" w:w="2448"/>
          </w:tcPr>
          <w:p>
            <w:r/>
            <w:r>
              <w:rPr>
                <w:b/>
                <w:color w:val="0F1B16"/>
                <w:sz w:val="19"/>
              </w:rPr>
              <w:t>Generate a scenario with Claude</w:t>
            </w:r>
          </w:p>
        </w:tc>
        <w:tc>
          <w:tcPr>
            <w:tcW w:type="dxa" w:w="3744"/>
          </w:tcPr>
          <w:p>
            <w:r/>
            <w:r>
              <w:rPr>
                <w:b w:val="0"/>
                <w:i w:val="0"/>
                <w:color w:val="55665F"/>
                <w:sz w:val="18"/>
              </w:rPr>
              <w:t>Scenarios → Generate, give an industry + difficulty.</w:t>
            </w:r>
          </w:p>
        </w:tc>
        <w:tc>
          <w:tcPr>
            <w:tcW w:type="dxa" w:w="3744"/>
          </w:tcPr>
          <w:p>
            <w:r/>
            <w:r>
              <w:rPr>
                <w:b w:val="0"/>
                <w:i w:val="0"/>
                <w:color w:val="55665F"/>
                <w:sz w:val="18"/>
              </w:rPr>
              <w:t>A drafted email returns for review. If the Claude API key isn't set, mark Blocked.</w:t>
            </w:r>
          </w:p>
        </w:tc>
        <w:tc>
          <w:tcPr>
            <w:tcW w:type="dxa" w:w="1008"/>
          </w:tcPr>
          <w:p>
            <w:r/>
            <w:r>
              <w:rPr>
                <w:b w:val="0"/>
                <w:i w:val="0"/>
                <w:color w:val="55665F"/>
                <w:sz w:val="22"/>
              </w:rPr>
              <w:t>☐</w:t>
            </w:r>
          </w:p>
        </w:tc>
      </w:tr>
      <w:tr>
        <w:tc>
          <w:tcPr>
            <w:tcW w:type="dxa" w:w="648"/>
          </w:tcPr>
          <w:p>
            <w:r/>
            <w:r>
              <w:rPr>
                <w:b/>
                <w:i w:val="0"/>
                <w:color w:val="0B7C57"/>
                <w:sz w:val="18"/>
              </w:rPr>
              <w:t>C7</w:t>
            </w:r>
          </w:p>
        </w:tc>
        <w:tc>
          <w:tcPr>
            <w:tcW w:type="dxa" w:w="2448"/>
          </w:tcPr>
          <w:p>
            <w:r/>
            <w:r>
              <w:rPr>
                <w:b/>
                <w:color w:val="0F1B16"/>
                <w:sz w:val="19"/>
              </w:rPr>
              <w:t>Add awareness content by link</w:t>
            </w:r>
          </w:p>
        </w:tc>
        <w:tc>
          <w:tcPr>
            <w:tcW w:type="dxa" w:w="3744"/>
          </w:tcPr>
          <w:p>
            <w:r/>
            <w:r>
              <w:rPr>
                <w:b w:val="0"/>
                <w:i w:val="0"/>
                <w:color w:val="55665F"/>
                <w:sz w:val="18"/>
              </w:rPr>
              <w:t>Training → Awareness content → Link a hosted video; Preview before saving.</w:t>
            </w:r>
          </w:p>
        </w:tc>
        <w:tc>
          <w:tcPr>
            <w:tcW w:type="dxa" w:w="3744"/>
          </w:tcPr>
          <w:p>
            <w:r/>
            <w:r>
              <w:rPr>
                <w:b w:val="0"/>
                <w:i w:val="0"/>
                <w:color w:val="55665F"/>
                <w:sz w:val="18"/>
              </w:rPr>
              <w:t>The Preview button plays the linked video; the module saves.</w:t>
            </w:r>
          </w:p>
        </w:tc>
        <w:tc>
          <w:tcPr>
            <w:tcW w:type="dxa" w:w="1008"/>
          </w:tcPr>
          <w:p>
            <w:r/>
            <w:r>
              <w:rPr>
                <w:b w:val="0"/>
                <w:i w:val="0"/>
                <w:color w:val="55665F"/>
                <w:sz w:val="22"/>
              </w:rPr>
              <w:t>☐</w:t>
            </w:r>
          </w:p>
        </w:tc>
      </w:tr>
      <w:tr>
        <w:tc>
          <w:tcPr>
            <w:tcW w:type="dxa" w:w="648"/>
          </w:tcPr>
          <w:p>
            <w:r/>
            <w:r>
              <w:rPr>
                <w:b/>
                <w:i w:val="0"/>
                <w:color w:val="0B7C57"/>
                <w:sz w:val="18"/>
              </w:rPr>
              <w:t>C8</w:t>
            </w:r>
          </w:p>
        </w:tc>
        <w:tc>
          <w:tcPr>
            <w:tcW w:type="dxa" w:w="2448"/>
          </w:tcPr>
          <w:p>
            <w:r/>
            <w:r>
              <w:rPr>
                <w:b/>
                <w:color w:val="0F1B16"/>
                <w:sz w:val="19"/>
              </w:rPr>
              <w:t>Upload awareness video — and it plays</w:t>
            </w:r>
          </w:p>
          <w:p>
            <w:r>
              <w:rPr>
                <w:b/>
                <w:color w:val="0B7C57"/>
                <w:sz w:val="15"/>
              </w:rPr>
              <w:t>★ NEW</w:t>
            </w:r>
          </w:p>
        </w:tc>
        <w:tc>
          <w:tcPr>
            <w:tcW w:type="dxa" w:w="3744"/>
          </w:tcPr>
          <w:p>
            <w:r/>
            <w:r>
              <w:rPr>
                <w:b w:val="0"/>
                <w:i w:val="0"/>
                <w:color w:val="55665F"/>
                <w:sz w:val="18"/>
              </w:rPr>
              <w:t>Awareness content → Upload a video, publish; Preview the module.</w:t>
            </w:r>
          </w:p>
        </w:tc>
        <w:tc>
          <w:tcPr>
            <w:tcW w:type="dxa" w:w="3744"/>
          </w:tcPr>
          <w:p>
            <w:r/>
            <w:r>
              <w:rPr>
                <w:b w:val="0"/>
                <w:i w:val="0"/>
                <w:color w:val="55665F"/>
                <w:sz w:val="18"/>
              </w:rPr>
              <w:t>Video plays in the preview (Supabase Storage). Old file:// uploads will NOT — re-upload after deploy.</w:t>
            </w:r>
          </w:p>
        </w:tc>
        <w:tc>
          <w:tcPr>
            <w:tcW w:type="dxa" w:w="1008"/>
          </w:tcPr>
          <w:p>
            <w:r/>
            <w:r>
              <w:rPr>
                <w:b w:val="0"/>
                <w:i w:val="0"/>
                <w:color w:val="55665F"/>
                <w:sz w:val="22"/>
              </w:rPr>
              <w:t>☐</w:t>
            </w:r>
          </w:p>
        </w:tc>
      </w:tr>
      <w:tr>
        <w:tc>
          <w:tcPr>
            <w:tcW w:type="dxa" w:w="648"/>
          </w:tcPr>
          <w:p>
            <w:r/>
            <w:r>
              <w:rPr>
                <w:b/>
                <w:i w:val="0"/>
                <w:color w:val="0B7C57"/>
                <w:sz w:val="18"/>
              </w:rPr>
              <w:t>C9</w:t>
            </w:r>
          </w:p>
        </w:tc>
        <w:tc>
          <w:tcPr>
            <w:tcW w:type="dxa" w:w="2448"/>
          </w:tcPr>
          <w:p>
            <w:r/>
            <w:r>
              <w:rPr>
                <w:b/>
                <w:color w:val="0F1B16"/>
                <w:sz w:val="19"/>
              </w:rPr>
              <w:t>Add a video from the shared library</w:t>
            </w:r>
          </w:p>
          <w:p>
            <w:r>
              <w:rPr>
                <w:b/>
                <w:color w:val="0B7C57"/>
                <w:sz w:val="15"/>
              </w:rPr>
              <w:t>★ NEW</w:t>
            </w:r>
          </w:p>
        </w:tc>
        <w:tc>
          <w:tcPr>
            <w:tcW w:type="dxa" w:w="3744"/>
          </w:tcPr>
          <w:p>
            <w:r/>
            <w:r>
              <w:rPr>
                <w:b w:val="0"/>
                <w:i w:val="0"/>
                <w:color w:val="55665F"/>
                <w:sz w:val="18"/>
              </w:rPr>
              <w:t>Awareness content → shared library table → Add to my library.</w:t>
            </w:r>
          </w:p>
        </w:tc>
        <w:tc>
          <w:tcPr>
            <w:tcW w:type="dxa" w:w="3744"/>
          </w:tcPr>
          <w:p>
            <w:r/>
            <w:r>
              <w:rPr>
                <w:b w:val="0"/>
                <w:i w:val="0"/>
                <w:color w:val="55665F"/>
                <w:sz w:val="18"/>
              </w:rPr>
              <w:t>The shared module is copied into the client's own module list.</w:t>
            </w:r>
          </w:p>
        </w:tc>
        <w:tc>
          <w:tcPr>
            <w:tcW w:type="dxa" w:w="1008"/>
          </w:tcPr>
          <w:p>
            <w:r/>
            <w:r>
              <w:rPr>
                <w:b w:val="0"/>
                <w:i w:val="0"/>
                <w:color w:val="55665F"/>
                <w:sz w:val="22"/>
              </w:rPr>
              <w:t>☐</w:t>
            </w:r>
          </w:p>
        </w:tc>
      </w:tr>
      <w:tr>
        <w:tc>
          <w:tcPr>
            <w:tcW w:type="dxa" w:w="648"/>
          </w:tcPr>
          <w:p>
            <w:r/>
            <w:r>
              <w:rPr>
                <w:b/>
                <w:i w:val="0"/>
                <w:color w:val="0B7C57"/>
                <w:sz w:val="18"/>
              </w:rPr>
              <w:t>C10</w:t>
            </w:r>
          </w:p>
        </w:tc>
        <w:tc>
          <w:tcPr>
            <w:tcW w:type="dxa" w:w="2448"/>
          </w:tcPr>
          <w:p>
            <w:r/>
            <w:r>
              <w:rPr>
                <w:b/>
                <w:color w:val="0F1B16"/>
                <w:sz w:val="19"/>
              </w:rPr>
              <w:t>Create a quiz manually</w:t>
            </w:r>
          </w:p>
        </w:tc>
        <w:tc>
          <w:tcPr>
            <w:tcW w:type="dxa" w:w="3744"/>
          </w:tcPr>
          <w:p>
            <w:r/>
            <w:r>
              <w:rPr>
                <w:b w:val="0"/>
                <w:i w:val="0"/>
                <w:color w:val="55665F"/>
                <w:sz w:val="18"/>
              </w:rPr>
              <w:t>Training → Quizzes → Create a quiz, attach to a training video, add questions, mark correct answers.</w:t>
            </w:r>
          </w:p>
        </w:tc>
        <w:tc>
          <w:tcPr>
            <w:tcW w:type="dxa" w:w="3744"/>
          </w:tcPr>
          <w:p>
            <w:r/>
            <w:r>
              <w:rPr>
                <w:b w:val="0"/>
                <w:i w:val="0"/>
                <w:color w:val="55665F"/>
                <w:sz w:val="18"/>
              </w:rPr>
              <w:t>Quiz saves attached to that module and shows a question count.</w:t>
            </w:r>
          </w:p>
        </w:tc>
        <w:tc>
          <w:tcPr>
            <w:tcW w:type="dxa" w:w="1008"/>
          </w:tcPr>
          <w:p>
            <w:r/>
            <w:r>
              <w:rPr>
                <w:b w:val="0"/>
                <w:i w:val="0"/>
                <w:color w:val="55665F"/>
                <w:sz w:val="22"/>
              </w:rPr>
              <w:t>☐</w:t>
            </w:r>
          </w:p>
        </w:tc>
      </w:tr>
      <w:tr>
        <w:tc>
          <w:tcPr>
            <w:tcW w:type="dxa" w:w="648"/>
          </w:tcPr>
          <w:p>
            <w:r/>
            <w:r>
              <w:rPr>
                <w:b/>
                <w:i w:val="0"/>
                <w:color w:val="0B7C57"/>
                <w:sz w:val="18"/>
              </w:rPr>
              <w:t>C11</w:t>
            </w:r>
          </w:p>
        </w:tc>
        <w:tc>
          <w:tcPr>
            <w:tcW w:type="dxa" w:w="2448"/>
          </w:tcPr>
          <w:p>
            <w:r/>
            <w:r>
              <w:rPr>
                <w:b/>
                <w:color w:val="0F1B16"/>
                <w:sz w:val="19"/>
              </w:rPr>
              <w:t>Add a quiz from the shared library</w:t>
            </w:r>
          </w:p>
          <w:p>
            <w:r>
              <w:rPr>
                <w:b/>
                <w:color w:val="0B7C57"/>
                <w:sz w:val="15"/>
              </w:rPr>
              <w:t>★ NEW</w:t>
            </w:r>
          </w:p>
        </w:tc>
        <w:tc>
          <w:tcPr>
            <w:tcW w:type="dxa" w:w="3744"/>
          </w:tcPr>
          <w:p>
            <w:r/>
            <w:r>
              <w:rPr>
                <w:b w:val="0"/>
                <w:i w:val="0"/>
                <w:color w:val="55665F"/>
                <w:sz w:val="18"/>
              </w:rPr>
              <w:t>Quizzes → Add from the shared library; pick a shared quiz and a training video; add.</w:t>
            </w:r>
          </w:p>
        </w:tc>
        <w:tc>
          <w:tcPr>
            <w:tcW w:type="dxa" w:w="3744"/>
          </w:tcPr>
          <w:p>
            <w:r/>
            <w:r>
              <w:rPr>
                <w:b w:val="0"/>
                <w:i w:val="0"/>
                <w:color w:val="55665F"/>
                <w:sz w:val="18"/>
              </w:rPr>
              <w:t>A cloned, editable quiz is created and attached to the chosen module.</w:t>
            </w:r>
          </w:p>
        </w:tc>
        <w:tc>
          <w:tcPr>
            <w:tcW w:type="dxa" w:w="1008"/>
          </w:tcPr>
          <w:p>
            <w:r/>
            <w:r>
              <w:rPr>
                <w:b w:val="0"/>
                <w:i w:val="0"/>
                <w:color w:val="55665F"/>
                <w:sz w:val="22"/>
              </w:rPr>
              <w:t>☐</w:t>
            </w:r>
          </w:p>
        </w:tc>
      </w:tr>
      <w:tr>
        <w:tc>
          <w:tcPr>
            <w:tcW w:type="dxa" w:w="648"/>
          </w:tcPr>
          <w:p>
            <w:r/>
            <w:r>
              <w:rPr>
                <w:b/>
                <w:i w:val="0"/>
                <w:color w:val="0B7C57"/>
                <w:sz w:val="18"/>
              </w:rPr>
              <w:t>C12</w:t>
            </w:r>
          </w:p>
        </w:tc>
        <w:tc>
          <w:tcPr>
            <w:tcW w:type="dxa" w:w="2448"/>
          </w:tcPr>
          <w:p>
            <w:r/>
            <w:r>
              <w:rPr>
                <w:b/>
                <w:color w:val="0F1B16"/>
                <w:sz w:val="19"/>
              </w:rPr>
              <w:t>Import quiz questions from CSV</w:t>
            </w:r>
          </w:p>
        </w:tc>
        <w:tc>
          <w:tcPr>
            <w:tcW w:type="dxa" w:w="3744"/>
          </w:tcPr>
          <w:p>
            <w:r/>
            <w:r>
              <w:rPr>
                <w:b w:val="0"/>
                <w:i w:val="0"/>
                <w:color w:val="55665F"/>
                <w:sz w:val="18"/>
              </w:rPr>
              <w:t>Open a quiz's Results; Replace questions from CSV.</w:t>
            </w:r>
          </w:p>
        </w:tc>
        <w:tc>
          <w:tcPr>
            <w:tcW w:type="dxa" w:w="3744"/>
          </w:tcPr>
          <w:p>
            <w:r/>
            <w:r>
              <w:rPr>
                <w:b w:val="0"/>
                <w:i w:val="0"/>
                <w:color w:val="55665F"/>
                <w:sz w:val="18"/>
              </w:rPr>
              <w:t>Questions replace from the file (columns: prompt, option1..N, correct, explanation).</w:t>
            </w:r>
          </w:p>
        </w:tc>
        <w:tc>
          <w:tcPr>
            <w:tcW w:type="dxa" w:w="1008"/>
          </w:tcPr>
          <w:p>
            <w:r/>
            <w:r>
              <w:rPr>
                <w:b w:val="0"/>
                <w:i w:val="0"/>
                <w:color w:val="55665F"/>
                <w:sz w:val="22"/>
              </w:rPr>
              <w:t>☐</w:t>
            </w:r>
          </w:p>
        </w:tc>
      </w:tr>
      <w:tr>
        <w:tc>
          <w:tcPr>
            <w:tcW w:type="dxa" w:w="648"/>
          </w:tcPr>
          <w:p>
            <w:r/>
            <w:r>
              <w:rPr>
                <w:b/>
                <w:i w:val="0"/>
                <w:color w:val="0B7C57"/>
                <w:sz w:val="18"/>
              </w:rPr>
              <w:t>C13</w:t>
            </w:r>
          </w:p>
        </w:tc>
        <w:tc>
          <w:tcPr>
            <w:tcW w:type="dxa" w:w="2448"/>
          </w:tcPr>
          <w:p>
            <w:r/>
            <w:r>
              <w:rPr>
                <w:b/>
                <w:color w:val="0F1B16"/>
                <w:sz w:val="19"/>
              </w:rPr>
              <w:t>Map training routing</w:t>
            </w:r>
          </w:p>
        </w:tc>
        <w:tc>
          <w:tcPr>
            <w:tcW w:type="dxa" w:w="3744"/>
          </w:tcPr>
          <w:p>
            <w:r/>
            <w:r>
              <w:rPr>
                <w:b w:val="0"/>
                <w:i w:val="0"/>
                <w:color w:val="55665F"/>
                <w:sz w:val="18"/>
              </w:rPr>
              <w:t>Training → Training routing; map an approved scenario to a training module.</w:t>
            </w:r>
          </w:p>
        </w:tc>
        <w:tc>
          <w:tcPr>
            <w:tcW w:type="dxa" w:w="3744"/>
          </w:tcPr>
          <w:p>
            <w:r/>
            <w:r>
              <w:rPr>
                <w:b w:val="0"/>
                <w:i w:val="0"/>
                <w:color w:val="55665F"/>
                <w:sz w:val="18"/>
              </w:rPr>
              <w:t>A routing rule saves so a click on that scenario auto-assigns the module.</w:t>
            </w:r>
          </w:p>
        </w:tc>
        <w:tc>
          <w:tcPr>
            <w:tcW w:type="dxa" w:w="1008"/>
          </w:tcPr>
          <w:p>
            <w:r/>
            <w:r>
              <w:rPr>
                <w:b w:val="0"/>
                <w:i w:val="0"/>
                <w:color w:val="55665F"/>
                <w:sz w:val="22"/>
              </w:rPr>
              <w:t>☐</w:t>
            </w:r>
          </w:p>
        </w:tc>
      </w:tr>
    </w:tbl>
    <w:p>
      <w:pPr>
        <w:pBdr>
          <w:bottom w:val="single" w:sz="6" w:space="4" w:color="DBE5E0"/>
        </w:pBdr>
      </w:pPr>
      <w:r>
        <w:rPr>
          <w:b/>
          <w:color w:val="0B7C57"/>
          <w:sz w:val="26"/>
        </w:rPr>
        <w:t xml:space="preserve">D  </w:t>
      </w:r>
      <w:r>
        <w:rPr>
          <w:b/>
          <w:color w:val="0F1B16"/>
          <w:sz w:val="28"/>
        </w:rPr>
        <w:t>Campaign &amp; simulation — the golden path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B7C57"/>
          </w:tcPr>
          <w:p>
            <w:r/>
            <w:r>
              <w:rPr>
                <w:b/>
                <w:i w:val="0"/>
                <w:color w:val="FFFFFF"/>
                <w:sz w:val="17"/>
              </w:rPr>
              <w:t>ID</w:t>
            </w:r>
          </w:p>
        </w:tc>
        <w:tc>
          <w:tcPr>
            <w:tcW w:type="dxa" w:w="1728"/>
            <w:shd w:val="clear" w:color="auto" w:fill="0B7C57"/>
          </w:tcPr>
          <w:p>
            <w:r/>
            <w:r>
              <w:rPr>
                <w:b/>
                <w:i w:val="0"/>
                <w:color w:val="FFFFFF"/>
                <w:sz w:val="17"/>
              </w:rPr>
              <w:t>Test</w:t>
            </w:r>
          </w:p>
        </w:tc>
        <w:tc>
          <w:tcPr>
            <w:tcW w:type="dxa" w:w="1728"/>
            <w:shd w:val="clear" w:color="auto" w:fill="0B7C57"/>
          </w:tcPr>
          <w:p>
            <w:r/>
            <w:r>
              <w:rPr>
                <w:b/>
                <w:i w:val="0"/>
                <w:color w:val="FFFFFF"/>
                <w:sz w:val="17"/>
              </w:rPr>
              <w:t>Steps</w:t>
            </w:r>
          </w:p>
        </w:tc>
        <w:tc>
          <w:tcPr>
            <w:tcW w:type="dxa" w:w="1728"/>
            <w:shd w:val="clear" w:color="auto" w:fill="0B7C57"/>
          </w:tcPr>
          <w:p>
            <w:r/>
            <w:r>
              <w:rPr>
                <w:b/>
                <w:i w:val="0"/>
                <w:color w:val="FFFFFF"/>
                <w:sz w:val="17"/>
              </w:rPr>
              <w:t>Expected result</w:t>
            </w:r>
          </w:p>
        </w:tc>
        <w:tc>
          <w:tcPr>
            <w:tcW w:type="dxa" w:w="1728"/>
            <w:shd w:val="clear" w:color="auto" w:fill="0B7C57"/>
          </w:tcPr>
          <w:p>
            <w:r/>
            <w:r>
              <w:rPr>
                <w:b/>
                <w:i w:val="0"/>
                <w:color w:val="FFFFFF"/>
                <w:sz w:val="17"/>
              </w:rPr>
              <w:t>Status</w:t>
            </w:r>
          </w:p>
        </w:tc>
      </w:tr>
      <w:tr>
        <w:tc>
          <w:tcPr>
            <w:tcW w:type="dxa" w:w="648"/>
          </w:tcPr>
          <w:p>
            <w:r/>
            <w:r>
              <w:rPr>
                <w:b/>
                <w:i w:val="0"/>
                <w:color w:val="0B7C57"/>
                <w:sz w:val="18"/>
              </w:rPr>
              <w:t>D1</w:t>
            </w:r>
          </w:p>
        </w:tc>
        <w:tc>
          <w:tcPr>
            <w:tcW w:type="dxa" w:w="2448"/>
          </w:tcPr>
          <w:p>
            <w:r/>
            <w:r>
              <w:rPr>
                <w:b/>
                <w:color w:val="0F1B16"/>
                <w:sz w:val="19"/>
              </w:rPr>
              <w:t>Create &amp; launch a campaign</w:t>
            </w:r>
          </w:p>
        </w:tc>
        <w:tc>
          <w:tcPr>
            <w:tcW w:type="dxa" w:w="3744"/>
          </w:tcPr>
          <w:p>
            <w:r/>
            <w:r>
              <w:rPr>
                <w:b w:val="0"/>
                <w:i w:val="0"/>
                <w:color w:val="55665F"/>
                <w:sz w:val="18"/>
              </w:rPr>
              <w:t>Phishing → Campaigns → new; attach an APPROVED scenario, select employees, launch or schedule.</w:t>
            </w:r>
          </w:p>
        </w:tc>
        <w:tc>
          <w:tcPr>
            <w:tcW w:type="dxa" w:w="3744"/>
          </w:tcPr>
          <w:p>
            <w:r/>
            <w:r>
              <w:rPr>
                <w:b w:val="0"/>
                <w:i w:val="0"/>
                <w:color w:val="55665F"/>
                <w:sz w:val="18"/>
              </w:rPr>
              <w:t>Campaign is created as active; you cannot attach an unapproved scenario.</w:t>
            </w:r>
          </w:p>
        </w:tc>
        <w:tc>
          <w:tcPr>
            <w:tcW w:type="dxa" w:w="1008"/>
          </w:tcPr>
          <w:p>
            <w:r/>
            <w:r>
              <w:rPr>
                <w:b w:val="0"/>
                <w:i w:val="0"/>
                <w:color w:val="55665F"/>
                <w:sz w:val="22"/>
              </w:rPr>
              <w:t>☐</w:t>
            </w:r>
          </w:p>
        </w:tc>
      </w:tr>
      <w:tr>
        <w:tc>
          <w:tcPr>
            <w:tcW w:type="dxa" w:w="648"/>
          </w:tcPr>
          <w:p>
            <w:r/>
            <w:r>
              <w:rPr>
                <w:b/>
                <w:i w:val="0"/>
                <w:color w:val="0B7C57"/>
                <w:sz w:val="18"/>
              </w:rPr>
              <w:t>D2</w:t>
            </w:r>
          </w:p>
        </w:tc>
        <w:tc>
          <w:tcPr>
            <w:tcW w:type="dxa" w:w="2448"/>
          </w:tcPr>
          <w:p>
            <w:r/>
            <w:r>
              <w:rPr>
                <w:b/>
                <w:color w:val="0F1B16"/>
                <w:sz w:val="19"/>
              </w:rPr>
              <w:t>Sends are generated</w:t>
            </w:r>
          </w:p>
        </w:tc>
        <w:tc>
          <w:tcPr>
            <w:tcW w:type="dxa" w:w="3744"/>
          </w:tcPr>
          <w:p>
            <w:r/>
            <w:r>
              <w:rPr>
                <w:b w:val="0"/>
                <w:i w:val="0"/>
                <w:color w:val="55665F"/>
                <w:sz w:val="18"/>
              </w:rPr>
              <w:t>Open the campaign detail.</w:t>
            </w:r>
          </w:p>
        </w:tc>
        <w:tc>
          <w:tcPr>
            <w:tcW w:type="dxa" w:w="3744"/>
          </w:tcPr>
          <w:p>
            <w:r/>
            <w:r>
              <w:rPr>
                <w:b w:val="0"/>
                <w:i w:val="0"/>
                <w:color w:val="55665F"/>
                <w:sz w:val="18"/>
              </w:rPr>
              <w:t>One send per employee × scenario, each with its own tracking token.</w:t>
            </w:r>
          </w:p>
        </w:tc>
        <w:tc>
          <w:tcPr>
            <w:tcW w:type="dxa" w:w="1008"/>
          </w:tcPr>
          <w:p>
            <w:r/>
            <w:r>
              <w:rPr>
                <w:b w:val="0"/>
                <w:i w:val="0"/>
                <w:color w:val="55665F"/>
                <w:sz w:val="22"/>
              </w:rPr>
              <w:t>☐</w:t>
            </w:r>
          </w:p>
        </w:tc>
      </w:tr>
      <w:tr>
        <w:tc>
          <w:tcPr>
            <w:tcW w:type="dxa" w:w="648"/>
          </w:tcPr>
          <w:p>
            <w:r/>
            <w:r>
              <w:rPr>
                <w:b/>
                <w:i w:val="0"/>
                <w:color w:val="0B7C57"/>
                <w:sz w:val="18"/>
              </w:rPr>
              <w:t>D3</w:t>
            </w:r>
          </w:p>
        </w:tc>
        <w:tc>
          <w:tcPr>
            <w:tcW w:type="dxa" w:w="2448"/>
          </w:tcPr>
          <w:p>
            <w:r/>
            <w:r>
              <w:rPr>
                <w:b/>
                <w:color w:val="0F1B16"/>
                <w:sz w:val="19"/>
              </w:rPr>
              <w:t>Delivery</w:t>
            </w:r>
          </w:p>
        </w:tc>
        <w:tc>
          <w:tcPr>
            <w:tcW w:type="dxa" w:w="3744"/>
          </w:tcPr>
          <w:p>
            <w:r/>
            <w:r>
              <w:rPr>
                <w:b w:val="0"/>
                <w:i w:val="0"/>
                <w:color w:val="55665F"/>
                <w:sz w:val="18"/>
              </w:rPr>
              <w:t>SES configured: confirm a simulated email arrives. Log mailer: fetch a token (DB/logs) instead.</w:t>
            </w:r>
          </w:p>
        </w:tc>
        <w:tc>
          <w:tcPr>
            <w:tcW w:type="dxa" w:w="3744"/>
          </w:tcPr>
          <w:p>
            <w:r/>
            <w:r>
              <w:rPr>
                <w:b w:val="0"/>
                <w:i w:val="0"/>
                <w:color w:val="55665F"/>
                <w:sz w:val="18"/>
              </w:rPr>
              <w:t>SES → email in the inbox. Log mailer → mark Blocked for inbox delivery and use the token method for D4–D10.</w:t>
            </w:r>
          </w:p>
        </w:tc>
        <w:tc>
          <w:tcPr>
            <w:tcW w:type="dxa" w:w="1008"/>
          </w:tcPr>
          <w:p>
            <w:r/>
            <w:r>
              <w:rPr>
                <w:b w:val="0"/>
                <w:i w:val="0"/>
                <w:color w:val="55665F"/>
                <w:sz w:val="22"/>
              </w:rPr>
              <w:t>☐</w:t>
            </w:r>
          </w:p>
        </w:tc>
      </w:tr>
      <w:tr>
        <w:tc>
          <w:tcPr>
            <w:tcW w:type="dxa" w:w="648"/>
          </w:tcPr>
          <w:p>
            <w:r/>
            <w:r>
              <w:rPr>
                <w:b/>
                <w:i w:val="0"/>
                <w:color w:val="0B7C57"/>
                <w:sz w:val="18"/>
              </w:rPr>
              <w:t>D4</w:t>
            </w:r>
          </w:p>
        </w:tc>
        <w:tc>
          <w:tcPr>
            <w:tcW w:type="dxa" w:w="2448"/>
          </w:tcPr>
          <w:p>
            <w:r/>
            <w:r>
              <w:rPr>
                <w:b/>
                <w:color w:val="0F1B16"/>
                <w:sz w:val="19"/>
              </w:rPr>
              <w:t>Open tracking (pixel)</w:t>
            </w:r>
          </w:p>
        </w:tc>
        <w:tc>
          <w:tcPr>
            <w:tcW w:type="dxa" w:w="3744"/>
          </w:tcPr>
          <w:p>
            <w:r/>
            <w:r>
              <w:rPr>
                <w:b w:val="0"/>
                <w:i w:val="0"/>
                <w:color w:val="55665F"/>
                <w:sz w:val="18"/>
              </w:rPr>
              <w:t>Hit /track/open/&lt;token&gt; (the email's tracking pixel).</w:t>
            </w:r>
          </w:p>
        </w:tc>
        <w:tc>
          <w:tcPr>
            <w:tcW w:type="dxa" w:w="3744"/>
          </w:tcPr>
          <w:p>
            <w:r/>
            <w:r>
              <w:rPr>
                <w:b w:val="0"/>
                <w:i w:val="0"/>
                <w:color w:val="55665F"/>
                <w:sz w:val="18"/>
              </w:rPr>
              <w:t>The send is marked opened in the campaign stats.</w:t>
            </w:r>
          </w:p>
        </w:tc>
        <w:tc>
          <w:tcPr>
            <w:tcW w:type="dxa" w:w="1008"/>
          </w:tcPr>
          <w:p>
            <w:r/>
            <w:r>
              <w:rPr>
                <w:b w:val="0"/>
                <w:i w:val="0"/>
                <w:color w:val="55665F"/>
                <w:sz w:val="22"/>
              </w:rPr>
              <w:t>☐</w:t>
            </w:r>
          </w:p>
        </w:tc>
      </w:tr>
      <w:tr>
        <w:tc>
          <w:tcPr>
            <w:tcW w:type="dxa" w:w="648"/>
          </w:tcPr>
          <w:p>
            <w:r/>
            <w:r>
              <w:rPr>
                <w:b/>
                <w:i w:val="0"/>
                <w:color w:val="0B7C57"/>
                <w:sz w:val="18"/>
              </w:rPr>
              <w:t>D5</w:t>
            </w:r>
          </w:p>
        </w:tc>
        <w:tc>
          <w:tcPr>
            <w:tcW w:type="dxa" w:w="2448"/>
          </w:tcPr>
          <w:p>
            <w:r/>
            <w:r>
              <w:rPr>
                <w:b/>
                <w:color w:val="0F1B16"/>
                <w:sz w:val="19"/>
              </w:rPr>
              <w:t>Click tracking → landing</w:t>
            </w:r>
          </w:p>
        </w:tc>
        <w:tc>
          <w:tcPr>
            <w:tcW w:type="dxa" w:w="3744"/>
          </w:tcPr>
          <w:p>
            <w:r/>
            <w:r>
              <w:rPr>
                <w:b w:val="0"/>
                <w:i w:val="0"/>
                <w:color w:val="55665F"/>
                <w:sz w:val="18"/>
              </w:rPr>
              <w:t>Open /track/click/&lt;token&gt; in a private window.</w:t>
            </w:r>
          </w:p>
        </w:tc>
        <w:tc>
          <w:tcPr>
            <w:tcW w:type="dxa" w:w="3744"/>
          </w:tcPr>
          <w:p>
            <w:r/>
            <w:r>
              <w:rPr>
                <w:b w:val="0"/>
                <w:i w:val="0"/>
                <w:color w:val="55665F"/>
                <w:sz w:val="18"/>
              </w:rPr>
              <w:t>Click is recorded; you're redirected to the simulated login/landing page for that scenario.</w:t>
            </w:r>
          </w:p>
        </w:tc>
        <w:tc>
          <w:tcPr>
            <w:tcW w:type="dxa" w:w="1008"/>
          </w:tcPr>
          <w:p>
            <w:r/>
            <w:r>
              <w:rPr>
                <w:b w:val="0"/>
                <w:i w:val="0"/>
                <w:color w:val="55665F"/>
                <w:sz w:val="22"/>
              </w:rPr>
              <w:t>☐</w:t>
            </w:r>
          </w:p>
        </w:tc>
      </w:tr>
      <w:tr>
        <w:tc>
          <w:tcPr>
            <w:tcW w:type="dxa" w:w="648"/>
          </w:tcPr>
          <w:p>
            <w:r/>
            <w:r>
              <w:rPr>
                <w:b/>
                <w:i w:val="0"/>
                <w:color w:val="0B7C57"/>
                <w:sz w:val="18"/>
              </w:rPr>
              <w:t>D6</w:t>
            </w:r>
          </w:p>
        </w:tc>
        <w:tc>
          <w:tcPr>
            <w:tcW w:type="dxa" w:w="2448"/>
          </w:tcPr>
          <w:p>
            <w:r/>
            <w:r>
              <w:rPr>
                <w:b/>
                <w:color w:val="0F1B16"/>
                <w:sz w:val="19"/>
              </w:rPr>
              <w:t>Teachable moment</w:t>
            </w:r>
          </w:p>
        </w:tc>
        <w:tc>
          <w:tcPr>
            <w:tcW w:type="dxa" w:w="3744"/>
          </w:tcPr>
          <w:p>
            <w:r/>
            <w:r>
              <w:rPr>
                <w:b w:val="0"/>
                <w:i w:val="0"/>
                <w:color w:val="55665F"/>
                <w:sz w:val="18"/>
              </w:rPr>
              <w:t>Continue from the landing page.</w:t>
            </w:r>
          </w:p>
        </w:tc>
        <w:tc>
          <w:tcPr>
            <w:tcW w:type="dxa" w:w="3744"/>
          </w:tcPr>
          <w:p>
            <w:r/>
            <w:r>
              <w:rPr>
                <w:b w:val="0"/>
                <w:i w:val="0"/>
                <w:color w:val="55665F"/>
                <w:sz w:val="18"/>
              </w:rPr>
              <w:t>The reveal page explains the scenario's red flags and shows the assigned training video (which plays) and the quiz.</w:t>
            </w:r>
          </w:p>
        </w:tc>
        <w:tc>
          <w:tcPr>
            <w:tcW w:type="dxa" w:w="1008"/>
          </w:tcPr>
          <w:p>
            <w:r/>
            <w:r>
              <w:rPr>
                <w:b w:val="0"/>
                <w:i w:val="0"/>
                <w:color w:val="55665F"/>
                <w:sz w:val="22"/>
              </w:rPr>
              <w:t>☐</w:t>
            </w:r>
          </w:p>
        </w:tc>
      </w:tr>
      <w:tr>
        <w:tc>
          <w:tcPr>
            <w:tcW w:type="dxa" w:w="648"/>
          </w:tcPr>
          <w:p>
            <w:r/>
            <w:r>
              <w:rPr>
                <w:b/>
                <w:i w:val="0"/>
                <w:color w:val="0B7C57"/>
                <w:sz w:val="18"/>
              </w:rPr>
              <w:t>D7</w:t>
            </w:r>
          </w:p>
        </w:tc>
        <w:tc>
          <w:tcPr>
            <w:tcW w:type="dxa" w:w="2448"/>
          </w:tcPr>
          <w:p>
            <w:r/>
            <w:r>
              <w:rPr>
                <w:b/>
                <w:color w:val="0F1B16"/>
                <w:sz w:val="19"/>
              </w:rPr>
              <w:t>Credential submission is caught</w:t>
            </w:r>
          </w:p>
        </w:tc>
        <w:tc>
          <w:tcPr>
            <w:tcW w:type="dxa" w:w="3744"/>
          </w:tcPr>
          <w:p>
            <w:r/>
            <w:r>
              <w:rPr>
                <w:b w:val="0"/>
                <w:i w:val="0"/>
                <w:color w:val="55665F"/>
                <w:sz w:val="18"/>
              </w:rPr>
              <w:t>On the simulated login page, submit dummy credentials.</w:t>
            </w:r>
          </w:p>
        </w:tc>
        <w:tc>
          <w:tcPr>
            <w:tcW w:type="dxa" w:w="3744"/>
          </w:tcPr>
          <w:p>
            <w:r/>
            <w:r>
              <w:rPr>
                <w:b w:val="0"/>
                <w:i w:val="0"/>
                <w:color w:val="55665F"/>
                <w:sz w:val="18"/>
              </w:rPr>
              <w:t>A credential-submission event is recorded against the send (no real password stored in the clear).</w:t>
            </w:r>
          </w:p>
        </w:tc>
        <w:tc>
          <w:tcPr>
            <w:tcW w:type="dxa" w:w="1008"/>
          </w:tcPr>
          <w:p>
            <w:r/>
            <w:r>
              <w:rPr>
                <w:b w:val="0"/>
                <w:i w:val="0"/>
                <w:color w:val="55665F"/>
                <w:sz w:val="22"/>
              </w:rPr>
              <w:t>☐</w:t>
            </w:r>
          </w:p>
        </w:tc>
      </w:tr>
      <w:tr>
        <w:tc>
          <w:tcPr>
            <w:tcW w:type="dxa" w:w="648"/>
          </w:tcPr>
          <w:p>
            <w:r/>
            <w:r>
              <w:rPr>
                <w:b/>
                <w:i w:val="0"/>
                <w:color w:val="0B7C57"/>
                <w:sz w:val="18"/>
              </w:rPr>
              <w:t>D8</w:t>
            </w:r>
          </w:p>
        </w:tc>
        <w:tc>
          <w:tcPr>
            <w:tcW w:type="dxa" w:w="2448"/>
          </w:tcPr>
          <w:p>
            <w:r/>
            <w:r>
              <w:rPr>
                <w:b/>
                <w:color w:val="0F1B16"/>
                <w:sz w:val="19"/>
              </w:rPr>
              <w:t>Report-a-phish</w:t>
            </w:r>
          </w:p>
        </w:tc>
        <w:tc>
          <w:tcPr>
            <w:tcW w:type="dxa" w:w="3744"/>
          </w:tcPr>
          <w:p>
            <w:r/>
            <w:r>
              <w:rPr>
                <w:b w:val="0"/>
                <w:i w:val="0"/>
                <w:color w:val="55665F"/>
                <w:sz w:val="18"/>
              </w:rPr>
              <w:t>Use /track/report/&lt;token&gt; on a DIFFERENT, un-clicked send.</w:t>
            </w:r>
          </w:p>
        </w:tc>
        <w:tc>
          <w:tcPr>
            <w:tcW w:type="dxa" w:w="3744"/>
          </w:tcPr>
          <w:p>
            <w:r/>
            <w:r>
              <w:rPr>
                <w:b w:val="0"/>
                <w:i w:val="0"/>
                <w:color w:val="55665F"/>
                <w:sz w:val="18"/>
              </w:rPr>
              <w:t>The send is marked reported; reporting only counts as a catch when it comes before a click.</w:t>
            </w:r>
          </w:p>
        </w:tc>
        <w:tc>
          <w:tcPr>
            <w:tcW w:type="dxa" w:w="1008"/>
          </w:tcPr>
          <w:p>
            <w:r/>
            <w:r>
              <w:rPr>
                <w:b w:val="0"/>
                <w:i w:val="0"/>
                <w:color w:val="55665F"/>
                <w:sz w:val="22"/>
              </w:rPr>
              <w:t>☐</w:t>
            </w:r>
          </w:p>
        </w:tc>
      </w:tr>
      <w:tr>
        <w:tc>
          <w:tcPr>
            <w:tcW w:type="dxa" w:w="648"/>
          </w:tcPr>
          <w:p>
            <w:r/>
            <w:r>
              <w:rPr>
                <w:b/>
                <w:i w:val="0"/>
                <w:color w:val="0B7C57"/>
                <w:sz w:val="18"/>
              </w:rPr>
              <w:t>D9</w:t>
            </w:r>
          </w:p>
        </w:tc>
        <w:tc>
          <w:tcPr>
            <w:tcW w:type="dxa" w:w="2448"/>
          </w:tcPr>
          <w:p>
            <w:r/>
            <w:r>
              <w:rPr>
                <w:b/>
                <w:color w:val="0F1B16"/>
                <w:sz w:val="19"/>
              </w:rPr>
              <w:t>Take the quiz</w:t>
            </w:r>
          </w:p>
        </w:tc>
        <w:tc>
          <w:tcPr>
            <w:tcW w:type="dxa" w:w="3744"/>
          </w:tcPr>
          <w:p>
            <w:r/>
            <w:r>
              <w:rPr>
                <w:b w:val="0"/>
                <w:i w:val="0"/>
                <w:color w:val="55665F"/>
                <w:sz w:val="18"/>
              </w:rPr>
              <w:t>From the teachable-moment page, take the assigned quiz and pass it.</w:t>
            </w:r>
          </w:p>
        </w:tc>
        <w:tc>
          <w:tcPr>
            <w:tcW w:type="dxa" w:w="3744"/>
          </w:tcPr>
          <w:p>
            <w:r/>
            <w:r>
              <w:rPr>
                <w:b w:val="0"/>
                <w:i w:val="0"/>
                <w:color w:val="55665F"/>
                <w:sz w:val="18"/>
              </w:rPr>
              <w:t>Score is graded server-side; a pass marks that employee's training complete.</w:t>
            </w:r>
          </w:p>
        </w:tc>
        <w:tc>
          <w:tcPr>
            <w:tcW w:type="dxa" w:w="1008"/>
          </w:tcPr>
          <w:p>
            <w:r/>
            <w:r>
              <w:rPr>
                <w:b w:val="0"/>
                <w:i w:val="0"/>
                <w:color w:val="55665F"/>
                <w:sz w:val="22"/>
              </w:rPr>
              <w:t>☐</w:t>
            </w:r>
          </w:p>
        </w:tc>
      </w:tr>
      <w:tr>
        <w:tc>
          <w:tcPr>
            <w:tcW w:type="dxa" w:w="648"/>
          </w:tcPr>
          <w:p>
            <w:r/>
            <w:r>
              <w:rPr>
                <w:b/>
                <w:i w:val="0"/>
                <w:color w:val="0B7C57"/>
                <w:sz w:val="18"/>
              </w:rPr>
              <w:t>D10</w:t>
            </w:r>
          </w:p>
        </w:tc>
        <w:tc>
          <w:tcPr>
            <w:tcW w:type="dxa" w:w="2448"/>
          </w:tcPr>
          <w:p>
            <w:r/>
            <w:r>
              <w:rPr>
                <w:b/>
                <w:color w:val="0F1B16"/>
                <w:sz w:val="19"/>
              </w:rPr>
              <w:t>Certificate issued</w:t>
            </w:r>
          </w:p>
        </w:tc>
        <w:tc>
          <w:tcPr>
            <w:tcW w:type="dxa" w:w="3744"/>
          </w:tcPr>
          <w:p>
            <w:r/>
            <w:r>
              <w:rPr>
                <w:b w:val="0"/>
                <w:i w:val="0"/>
                <w:color w:val="55665F"/>
                <w:sz w:val="18"/>
              </w:rPr>
              <w:t>After passing, check Reporting → Certificates.</w:t>
            </w:r>
          </w:p>
        </w:tc>
        <w:tc>
          <w:tcPr>
            <w:tcW w:type="dxa" w:w="3744"/>
          </w:tcPr>
          <w:p>
            <w:r/>
            <w:r>
              <w:rPr>
                <w:b w:val="0"/>
                <w:i w:val="0"/>
                <w:color w:val="55665F"/>
                <w:sz w:val="18"/>
              </w:rPr>
              <w:t>A completion certificate exists for that employee.</w:t>
            </w:r>
          </w:p>
        </w:tc>
        <w:tc>
          <w:tcPr>
            <w:tcW w:type="dxa" w:w="1008"/>
          </w:tcPr>
          <w:p>
            <w:r/>
            <w:r>
              <w:rPr>
                <w:b w:val="0"/>
                <w:i w:val="0"/>
                <w:color w:val="55665F"/>
                <w:sz w:val="22"/>
              </w:rPr>
              <w:t>☐</w:t>
            </w:r>
          </w:p>
        </w:tc>
      </w:tr>
    </w:tbl>
    <w:p>
      <w:pPr>
        <w:pBdr>
          <w:bottom w:val="single" w:sz="6" w:space="4" w:color="DBE5E0"/>
        </w:pBdr>
      </w:pPr>
      <w:r>
        <w:rPr>
          <w:b/>
          <w:color w:val="0B7C57"/>
          <w:sz w:val="26"/>
        </w:rPr>
        <w:t xml:space="preserve">E  </w:t>
      </w:r>
      <w:r>
        <w:rPr>
          <w:b/>
          <w:color w:val="0F1B16"/>
          <w:sz w:val="28"/>
        </w:rPr>
        <w:t>Reporting, risk &amp; certificates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B7C57"/>
          </w:tcPr>
          <w:p>
            <w:r/>
            <w:r>
              <w:rPr>
                <w:b/>
                <w:i w:val="0"/>
                <w:color w:val="FFFFFF"/>
                <w:sz w:val="17"/>
              </w:rPr>
              <w:t>ID</w:t>
            </w:r>
          </w:p>
        </w:tc>
        <w:tc>
          <w:tcPr>
            <w:tcW w:type="dxa" w:w="1728"/>
            <w:shd w:val="clear" w:color="auto" w:fill="0B7C57"/>
          </w:tcPr>
          <w:p>
            <w:r/>
            <w:r>
              <w:rPr>
                <w:b/>
                <w:i w:val="0"/>
                <w:color w:val="FFFFFF"/>
                <w:sz w:val="17"/>
              </w:rPr>
              <w:t>Test</w:t>
            </w:r>
          </w:p>
        </w:tc>
        <w:tc>
          <w:tcPr>
            <w:tcW w:type="dxa" w:w="1728"/>
            <w:shd w:val="clear" w:color="auto" w:fill="0B7C57"/>
          </w:tcPr>
          <w:p>
            <w:r/>
            <w:r>
              <w:rPr>
                <w:b/>
                <w:i w:val="0"/>
                <w:color w:val="FFFFFF"/>
                <w:sz w:val="17"/>
              </w:rPr>
              <w:t>Steps</w:t>
            </w:r>
          </w:p>
        </w:tc>
        <w:tc>
          <w:tcPr>
            <w:tcW w:type="dxa" w:w="1728"/>
            <w:shd w:val="clear" w:color="auto" w:fill="0B7C57"/>
          </w:tcPr>
          <w:p>
            <w:r/>
            <w:r>
              <w:rPr>
                <w:b/>
                <w:i w:val="0"/>
                <w:color w:val="FFFFFF"/>
                <w:sz w:val="17"/>
              </w:rPr>
              <w:t>Expected result</w:t>
            </w:r>
          </w:p>
        </w:tc>
        <w:tc>
          <w:tcPr>
            <w:tcW w:type="dxa" w:w="1728"/>
            <w:shd w:val="clear" w:color="auto" w:fill="0B7C57"/>
          </w:tcPr>
          <w:p>
            <w:r/>
            <w:r>
              <w:rPr>
                <w:b/>
                <w:i w:val="0"/>
                <w:color w:val="FFFFFF"/>
                <w:sz w:val="17"/>
              </w:rPr>
              <w:t>Status</w:t>
            </w:r>
          </w:p>
        </w:tc>
      </w:tr>
      <w:tr>
        <w:tc>
          <w:tcPr>
            <w:tcW w:type="dxa" w:w="648"/>
          </w:tcPr>
          <w:p>
            <w:r/>
            <w:r>
              <w:rPr>
                <w:b/>
                <w:i w:val="0"/>
                <w:color w:val="0B7C57"/>
                <w:sz w:val="18"/>
              </w:rPr>
              <w:t>E1</w:t>
            </w:r>
          </w:p>
        </w:tc>
        <w:tc>
          <w:tcPr>
            <w:tcW w:type="dxa" w:w="2448"/>
          </w:tcPr>
          <w:p>
            <w:r/>
            <w:r>
              <w:rPr>
                <w:b/>
                <w:color w:val="0F1B16"/>
                <w:sz w:val="19"/>
              </w:rPr>
              <w:t>Campaign reporting</w:t>
            </w:r>
          </w:p>
        </w:tc>
        <w:tc>
          <w:tcPr>
            <w:tcW w:type="dxa" w:w="3744"/>
          </w:tcPr>
          <w:p>
            <w:r/>
            <w:r>
              <w:rPr>
                <w:b w:val="0"/>
                <w:i w:val="0"/>
                <w:color w:val="55665F"/>
                <w:sz w:val="18"/>
              </w:rPr>
              <w:t>Open the dashboard / campaign report after the run.</w:t>
            </w:r>
          </w:p>
        </w:tc>
        <w:tc>
          <w:tcPr>
            <w:tcW w:type="dxa" w:w="3744"/>
          </w:tcPr>
          <w:p>
            <w:r/>
            <w:r>
              <w:rPr>
                <w:b w:val="0"/>
                <w:i w:val="0"/>
                <w:color w:val="55665F"/>
                <w:sz w:val="18"/>
              </w:rPr>
              <w:t>Open, click, report and submission rates reflect the actions from Suite D.</w:t>
            </w:r>
          </w:p>
        </w:tc>
        <w:tc>
          <w:tcPr>
            <w:tcW w:type="dxa" w:w="1008"/>
          </w:tcPr>
          <w:p>
            <w:r/>
            <w:r>
              <w:rPr>
                <w:b w:val="0"/>
                <w:i w:val="0"/>
                <w:color w:val="55665F"/>
                <w:sz w:val="22"/>
              </w:rPr>
              <w:t>☐</w:t>
            </w:r>
          </w:p>
        </w:tc>
      </w:tr>
      <w:tr>
        <w:tc>
          <w:tcPr>
            <w:tcW w:type="dxa" w:w="648"/>
          </w:tcPr>
          <w:p>
            <w:r/>
            <w:r>
              <w:rPr>
                <w:b/>
                <w:i w:val="0"/>
                <w:color w:val="0B7C57"/>
                <w:sz w:val="18"/>
              </w:rPr>
              <w:t>E2</w:t>
            </w:r>
          </w:p>
        </w:tc>
        <w:tc>
          <w:tcPr>
            <w:tcW w:type="dxa" w:w="2448"/>
          </w:tcPr>
          <w:p>
            <w:r/>
            <w:r>
              <w:rPr>
                <w:b/>
                <w:color w:val="0F1B16"/>
                <w:sz w:val="19"/>
              </w:rPr>
              <w:t>Per-employee risk</w:t>
            </w:r>
          </w:p>
        </w:tc>
        <w:tc>
          <w:tcPr>
            <w:tcW w:type="dxa" w:w="3744"/>
          </w:tcPr>
          <w:p>
            <w:r/>
            <w:r>
              <w:rPr>
                <w:b w:val="0"/>
                <w:i w:val="0"/>
                <w:color w:val="55665F"/>
                <w:sz w:val="18"/>
              </w:rPr>
              <w:t>People → Risk.</w:t>
            </w:r>
          </w:p>
        </w:tc>
        <w:tc>
          <w:tcPr>
            <w:tcW w:type="dxa" w:w="3744"/>
          </w:tcPr>
          <w:p>
            <w:r/>
            <w:r>
              <w:rPr>
                <w:b w:val="0"/>
                <w:i w:val="0"/>
                <w:color w:val="55665F"/>
                <w:sz w:val="18"/>
              </w:rPr>
              <w:t>Employees who clicked show a higher risk score; clean employees score lower.</w:t>
            </w:r>
          </w:p>
        </w:tc>
        <w:tc>
          <w:tcPr>
            <w:tcW w:type="dxa" w:w="1008"/>
          </w:tcPr>
          <w:p>
            <w:r/>
            <w:r>
              <w:rPr>
                <w:b w:val="0"/>
                <w:i w:val="0"/>
                <w:color w:val="55665F"/>
                <w:sz w:val="22"/>
              </w:rPr>
              <w:t>☐</w:t>
            </w:r>
          </w:p>
        </w:tc>
      </w:tr>
      <w:tr>
        <w:tc>
          <w:tcPr>
            <w:tcW w:type="dxa" w:w="648"/>
          </w:tcPr>
          <w:p>
            <w:r/>
            <w:r>
              <w:rPr>
                <w:b/>
                <w:i w:val="0"/>
                <w:color w:val="0B7C57"/>
                <w:sz w:val="18"/>
              </w:rPr>
              <w:t>E3</w:t>
            </w:r>
          </w:p>
        </w:tc>
        <w:tc>
          <w:tcPr>
            <w:tcW w:type="dxa" w:w="2448"/>
          </w:tcPr>
          <w:p>
            <w:r/>
            <w:r>
              <w:rPr>
                <w:b/>
                <w:color w:val="0F1B16"/>
                <w:sz w:val="19"/>
              </w:rPr>
              <w:t>Repeat clickers &amp; auto-enrol</w:t>
            </w:r>
          </w:p>
        </w:tc>
        <w:tc>
          <w:tcPr>
            <w:tcW w:type="dxa" w:w="3744"/>
          </w:tcPr>
          <w:p>
            <w:r/>
            <w:r>
              <w:rPr>
                <w:b w:val="0"/>
                <w:i w:val="0"/>
                <w:color w:val="55665F"/>
                <w:sz w:val="18"/>
              </w:rPr>
              <w:t>Run a second campaign so someone clicks twice; People → Risk → repeat clickers → auto-enrol into a module.</w:t>
            </w:r>
          </w:p>
        </w:tc>
        <w:tc>
          <w:tcPr>
            <w:tcW w:type="dxa" w:w="3744"/>
          </w:tcPr>
          <w:p>
            <w:r/>
            <w:r>
              <w:rPr>
                <w:b w:val="0"/>
                <w:i w:val="0"/>
                <w:color w:val="55665F"/>
                <w:sz w:val="18"/>
              </w:rPr>
              <w:t>Repeat clickers are listed and get enrolled into the chosen remediation module.</w:t>
            </w:r>
          </w:p>
        </w:tc>
        <w:tc>
          <w:tcPr>
            <w:tcW w:type="dxa" w:w="1008"/>
          </w:tcPr>
          <w:p>
            <w:r/>
            <w:r>
              <w:rPr>
                <w:b w:val="0"/>
                <w:i w:val="0"/>
                <w:color w:val="55665F"/>
                <w:sz w:val="22"/>
              </w:rPr>
              <w:t>☐</w:t>
            </w:r>
          </w:p>
        </w:tc>
      </w:tr>
      <w:tr>
        <w:tc>
          <w:tcPr>
            <w:tcW w:type="dxa" w:w="648"/>
          </w:tcPr>
          <w:p>
            <w:r/>
            <w:r>
              <w:rPr>
                <w:b/>
                <w:i w:val="0"/>
                <w:color w:val="0B7C57"/>
                <w:sz w:val="18"/>
              </w:rPr>
              <w:t>E4</w:t>
            </w:r>
          </w:p>
        </w:tc>
        <w:tc>
          <w:tcPr>
            <w:tcW w:type="dxa" w:w="2448"/>
          </w:tcPr>
          <w:p>
            <w:r/>
            <w:r>
              <w:rPr>
                <w:b/>
                <w:color w:val="0F1B16"/>
                <w:sz w:val="19"/>
              </w:rPr>
              <w:t>Certificates list</w:t>
            </w:r>
          </w:p>
        </w:tc>
        <w:tc>
          <w:tcPr>
            <w:tcW w:type="dxa" w:w="3744"/>
          </w:tcPr>
          <w:p>
            <w:r/>
            <w:r>
              <w:rPr>
                <w:b w:val="0"/>
                <w:i w:val="0"/>
                <w:color w:val="55665F"/>
                <w:sz w:val="18"/>
              </w:rPr>
              <w:t>Reporting → Certificates, open one.</w:t>
            </w:r>
          </w:p>
        </w:tc>
        <w:tc>
          <w:tcPr>
            <w:tcW w:type="dxa" w:w="3744"/>
          </w:tcPr>
          <w:p>
            <w:r/>
            <w:r>
              <w:rPr>
                <w:b w:val="0"/>
                <w:i w:val="0"/>
                <w:color w:val="55665F"/>
                <w:sz w:val="18"/>
              </w:rPr>
              <w:t>Earned certificates list and open/download correctly.</w:t>
            </w:r>
          </w:p>
        </w:tc>
        <w:tc>
          <w:tcPr>
            <w:tcW w:type="dxa" w:w="1008"/>
          </w:tcPr>
          <w:p>
            <w:r/>
            <w:r>
              <w:rPr>
                <w:b w:val="0"/>
                <w:i w:val="0"/>
                <w:color w:val="55665F"/>
                <w:sz w:val="22"/>
              </w:rPr>
              <w:t>☐</w:t>
            </w:r>
          </w:p>
        </w:tc>
      </w:tr>
      <w:tr>
        <w:tc>
          <w:tcPr>
            <w:tcW w:type="dxa" w:w="648"/>
          </w:tcPr>
          <w:p>
            <w:r/>
            <w:r>
              <w:rPr>
                <w:b/>
                <w:i w:val="0"/>
                <w:color w:val="0B7C57"/>
                <w:sz w:val="18"/>
              </w:rPr>
              <w:t>E5</w:t>
            </w:r>
          </w:p>
        </w:tc>
        <w:tc>
          <w:tcPr>
            <w:tcW w:type="dxa" w:w="2448"/>
          </w:tcPr>
          <w:p>
            <w:r/>
            <w:r>
              <w:rPr>
                <w:b/>
                <w:color w:val="0F1B16"/>
                <w:sz w:val="19"/>
              </w:rPr>
              <w:t>Reported emails</w:t>
            </w:r>
          </w:p>
        </w:tc>
        <w:tc>
          <w:tcPr>
            <w:tcW w:type="dxa" w:w="3744"/>
          </w:tcPr>
          <w:p>
            <w:r/>
            <w:r>
              <w:rPr>
                <w:b w:val="0"/>
                <w:i w:val="0"/>
                <w:color w:val="55665F"/>
                <w:sz w:val="18"/>
              </w:rPr>
              <w:t>Reporting → Reported.</w:t>
            </w:r>
          </w:p>
        </w:tc>
        <w:tc>
          <w:tcPr>
            <w:tcW w:type="dxa" w:w="3744"/>
          </w:tcPr>
          <w:p>
            <w:r/>
            <w:r>
              <w:rPr>
                <w:b w:val="0"/>
                <w:i w:val="0"/>
                <w:color w:val="55665F"/>
                <w:sz w:val="18"/>
              </w:rPr>
              <w:t>Reported simulations appear in the list.</w:t>
            </w:r>
          </w:p>
        </w:tc>
        <w:tc>
          <w:tcPr>
            <w:tcW w:type="dxa" w:w="1008"/>
          </w:tcPr>
          <w:p>
            <w:r/>
            <w:r>
              <w:rPr>
                <w:b w:val="0"/>
                <w:i w:val="0"/>
                <w:color w:val="55665F"/>
                <w:sz w:val="22"/>
              </w:rPr>
              <w:t>☐</w:t>
            </w:r>
          </w:p>
        </w:tc>
      </w:tr>
    </w:tbl>
    <w:p>
      <w:pPr>
        <w:pBdr>
          <w:bottom w:val="single" w:sz="6" w:space="4" w:color="DBE5E0"/>
        </w:pBdr>
      </w:pPr>
      <w:r>
        <w:rPr>
          <w:b/>
          <w:color w:val="0B7C57"/>
          <w:sz w:val="26"/>
        </w:rPr>
        <w:t xml:space="preserve">F  </w:t>
      </w:r>
      <w:r>
        <w:rPr>
          <w:b/>
          <w:color w:val="0F1B16"/>
          <w:sz w:val="28"/>
        </w:rPr>
        <w:t>Multi-tenant isolation  [SECURITY]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B7C57"/>
          </w:tcPr>
          <w:p>
            <w:r/>
            <w:r>
              <w:rPr>
                <w:b/>
                <w:i w:val="0"/>
                <w:color w:val="FFFFFF"/>
                <w:sz w:val="17"/>
              </w:rPr>
              <w:t>ID</w:t>
            </w:r>
          </w:p>
        </w:tc>
        <w:tc>
          <w:tcPr>
            <w:tcW w:type="dxa" w:w="1728"/>
            <w:shd w:val="clear" w:color="auto" w:fill="0B7C57"/>
          </w:tcPr>
          <w:p>
            <w:r/>
            <w:r>
              <w:rPr>
                <w:b/>
                <w:i w:val="0"/>
                <w:color w:val="FFFFFF"/>
                <w:sz w:val="17"/>
              </w:rPr>
              <w:t>Test</w:t>
            </w:r>
          </w:p>
        </w:tc>
        <w:tc>
          <w:tcPr>
            <w:tcW w:type="dxa" w:w="1728"/>
            <w:shd w:val="clear" w:color="auto" w:fill="0B7C57"/>
          </w:tcPr>
          <w:p>
            <w:r/>
            <w:r>
              <w:rPr>
                <w:b/>
                <w:i w:val="0"/>
                <w:color w:val="FFFFFF"/>
                <w:sz w:val="17"/>
              </w:rPr>
              <w:t>Steps</w:t>
            </w:r>
          </w:p>
        </w:tc>
        <w:tc>
          <w:tcPr>
            <w:tcW w:type="dxa" w:w="1728"/>
            <w:shd w:val="clear" w:color="auto" w:fill="0B7C57"/>
          </w:tcPr>
          <w:p>
            <w:r/>
            <w:r>
              <w:rPr>
                <w:b/>
                <w:i w:val="0"/>
                <w:color w:val="FFFFFF"/>
                <w:sz w:val="17"/>
              </w:rPr>
              <w:t>Expected result</w:t>
            </w:r>
          </w:p>
        </w:tc>
        <w:tc>
          <w:tcPr>
            <w:tcW w:type="dxa" w:w="1728"/>
            <w:shd w:val="clear" w:color="auto" w:fill="0B7C57"/>
          </w:tcPr>
          <w:p>
            <w:r/>
            <w:r>
              <w:rPr>
                <w:b/>
                <w:i w:val="0"/>
                <w:color w:val="FFFFFF"/>
                <w:sz w:val="17"/>
              </w:rPr>
              <w:t>Status</w:t>
            </w:r>
          </w:p>
        </w:tc>
      </w:tr>
      <w:tr>
        <w:tc>
          <w:tcPr>
            <w:tcW w:type="dxa" w:w="648"/>
          </w:tcPr>
          <w:p>
            <w:r/>
            <w:r>
              <w:rPr>
                <w:b/>
                <w:i w:val="0"/>
                <w:color w:val="0B7C57"/>
                <w:sz w:val="18"/>
              </w:rPr>
              <w:t>F1</w:t>
            </w:r>
          </w:p>
        </w:tc>
        <w:tc>
          <w:tcPr>
            <w:tcW w:type="dxa" w:w="2448"/>
          </w:tcPr>
          <w:p>
            <w:r/>
            <w:r>
              <w:rPr>
                <w:b/>
                <w:color w:val="0F1B16"/>
                <w:sz w:val="19"/>
              </w:rPr>
              <w:t>No cross-client data</w:t>
            </w:r>
          </w:p>
          <w:p>
            <w:r>
              <w:rPr>
                <w:b/>
                <w:color w:val="C0393C"/>
                <w:sz w:val="15"/>
              </w:rPr>
              <w:t>● SECURITY</w:t>
            </w:r>
          </w:p>
        </w:tc>
        <w:tc>
          <w:tcPr>
            <w:tcW w:type="dxa" w:w="3744"/>
          </w:tcPr>
          <w:p>
            <w:r/>
            <w:r>
              <w:rPr>
                <w:b w:val="0"/>
                <w:i w:val="0"/>
                <w:color w:val="55665F"/>
                <w:sz w:val="18"/>
              </w:rPr>
              <w:t>As Kaduna's admin, review employees, scenarios, campaigns, reports.</w:t>
            </w:r>
          </w:p>
        </w:tc>
        <w:tc>
          <w:tcPr>
            <w:tcW w:type="dxa" w:w="3744"/>
          </w:tcPr>
          <w:p>
            <w:r/>
            <w:r>
              <w:rPr>
                <w:b w:val="0"/>
                <w:i w:val="0"/>
                <w:color w:val="55665F"/>
                <w:sz w:val="18"/>
              </w:rPr>
              <w:t>Only Kaduna's data is ever visible — nothing from Lagos or any other tenant.</w:t>
            </w:r>
          </w:p>
        </w:tc>
        <w:tc>
          <w:tcPr>
            <w:tcW w:type="dxa" w:w="1008"/>
          </w:tcPr>
          <w:p>
            <w:r/>
            <w:r>
              <w:rPr>
                <w:b w:val="0"/>
                <w:i w:val="0"/>
                <w:color w:val="55665F"/>
                <w:sz w:val="22"/>
              </w:rPr>
              <w:t>☐</w:t>
            </w:r>
          </w:p>
        </w:tc>
      </w:tr>
      <w:tr>
        <w:tc>
          <w:tcPr>
            <w:tcW w:type="dxa" w:w="648"/>
          </w:tcPr>
          <w:p>
            <w:r/>
            <w:r>
              <w:rPr>
                <w:b/>
                <w:i w:val="0"/>
                <w:color w:val="0B7C57"/>
                <w:sz w:val="18"/>
              </w:rPr>
              <w:t>F2</w:t>
            </w:r>
          </w:p>
        </w:tc>
        <w:tc>
          <w:tcPr>
            <w:tcW w:type="dxa" w:w="2448"/>
          </w:tcPr>
          <w:p>
            <w:r/>
            <w:r>
              <w:rPr>
                <w:b/>
                <w:color w:val="0F1B16"/>
                <w:sz w:val="19"/>
              </w:rPr>
              <w:t>URL/API tenant tampering</w:t>
            </w:r>
          </w:p>
          <w:p>
            <w:r>
              <w:rPr>
                <w:b/>
                <w:color w:val="C0393C"/>
                <w:sz w:val="15"/>
              </w:rPr>
              <w:t>● SECURITY</w:t>
            </w:r>
          </w:p>
        </w:tc>
        <w:tc>
          <w:tcPr>
            <w:tcW w:type="dxa" w:w="3744"/>
          </w:tcPr>
          <w:p>
            <w:r/>
            <w:r>
              <w:rPr>
                <w:b w:val="0"/>
                <w:i w:val="0"/>
                <w:color w:val="55665F"/>
                <w:sz w:val="18"/>
              </w:rPr>
              <w:t>As a client admin, change the tenant UUID in an API path to another tenant's and retry.</w:t>
            </w:r>
          </w:p>
        </w:tc>
        <w:tc>
          <w:tcPr>
            <w:tcW w:type="dxa" w:w="3744"/>
          </w:tcPr>
          <w:p>
            <w:r/>
            <w:r>
              <w:rPr>
                <w:b w:val="0"/>
                <w:i w:val="0"/>
                <w:color w:val="55665F"/>
                <w:sz w:val="18"/>
              </w:rPr>
              <w:t>Request is refused (403 tenant mismatch) — not silently answered.</w:t>
            </w:r>
          </w:p>
        </w:tc>
        <w:tc>
          <w:tcPr>
            <w:tcW w:type="dxa" w:w="1008"/>
          </w:tcPr>
          <w:p>
            <w:r/>
            <w:r>
              <w:rPr>
                <w:b w:val="0"/>
                <w:i w:val="0"/>
                <w:color w:val="55665F"/>
                <w:sz w:val="22"/>
              </w:rPr>
              <w:t>☐</w:t>
            </w:r>
          </w:p>
        </w:tc>
      </w:tr>
      <w:tr>
        <w:tc>
          <w:tcPr>
            <w:tcW w:type="dxa" w:w="648"/>
          </w:tcPr>
          <w:p>
            <w:r/>
            <w:r>
              <w:rPr>
                <w:b/>
                <w:i w:val="0"/>
                <w:color w:val="0B7C57"/>
                <w:sz w:val="18"/>
              </w:rPr>
              <w:t>F3</w:t>
            </w:r>
          </w:p>
        </w:tc>
        <w:tc>
          <w:tcPr>
            <w:tcW w:type="dxa" w:w="2448"/>
          </w:tcPr>
          <w:p>
            <w:r/>
            <w:r>
              <w:rPr>
                <w:b/>
                <w:color w:val="0F1B16"/>
                <w:sz w:val="19"/>
              </w:rPr>
              <w:t>Staff cross-tenant is deliberate only</w:t>
            </w:r>
          </w:p>
          <w:p>
            <w:r>
              <w:rPr>
                <w:b/>
                <w:color w:val="C0393C"/>
                <w:sz w:val="15"/>
              </w:rPr>
              <w:t>● SECURITY</w:t>
            </w:r>
          </w:p>
        </w:tc>
        <w:tc>
          <w:tcPr>
            <w:tcW w:type="dxa" w:w="3744"/>
          </w:tcPr>
          <w:p>
            <w:r/>
            <w:r>
              <w:rPr>
                <w:b w:val="0"/>
                <w:i w:val="0"/>
                <w:color w:val="55665F"/>
                <w:sz w:val="18"/>
              </w:rPr>
              <w:t>As superadmin, confirm cross-tenant views (Approvals, Clients) work, but tenant-scoped routes stay scoped to the addressed client.</w:t>
            </w:r>
          </w:p>
        </w:tc>
        <w:tc>
          <w:tcPr>
            <w:tcW w:type="dxa" w:w="3744"/>
          </w:tcPr>
          <w:p>
            <w:r/>
            <w:r>
              <w:rPr>
                <w:b w:val="0"/>
                <w:i w:val="0"/>
                <w:color w:val="55665F"/>
                <w:sz w:val="18"/>
              </w:rPr>
              <w:t>Staff see across tenants only on the console routes built for it.</w:t>
            </w:r>
          </w:p>
        </w:tc>
        <w:tc>
          <w:tcPr>
            <w:tcW w:type="dxa" w:w="1008"/>
          </w:tcPr>
          <w:p>
            <w:r/>
            <w:r>
              <w:rPr>
                <w:b w:val="0"/>
                <w:i w:val="0"/>
                <w:color w:val="55665F"/>
                <w:sz w:val="22"/>
              </w:rPr>
              <w:t>☐</w:t>
            </w:r>
          </w:p>
        </w:tc>
      </w:tr>
    </w:tbl>
    <w:p>
      <w:pPr>
        <w:pBdr>
          <w:bottom w:val="single" w:sz="6" w:space="4" w:color="DBE5E0"/>
        </w:pBdr>
      </w:pPr>
      <w:r>
        <w:rPr>
          <w:b/>
          <w:color w:val="0B7C57"/>
          <w:sz w:val="26"/>
        </w:rPr>
        <w:t xml:space="preserve">G  </w:t>
      </w:r>
      <w:r>
        <w:rPr>
          <w:b/>
          <w:color w:val="0F1B16"/>
          <w:sz w:val="28"/>
        </w:rPr>
        <w:t>Gating &amp; limits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B7C57"/>
          </w:tcPr>
          <w:p>
            <w:r/>
            <w:r>
              <w:rPr>
                <w:b/>
                <w:i w:val="0"/>
                <w:color w:val="FFFFFF"/>
                <w:sz w:val="17"/>
              </w:rPr>
              <w:t>ID</w:t>
            </w:r>
          </w:p>
        </w:tc>
        <w:tc>
          <w:tcPr>
            <w:tcW w:type="dxa" w:w="1728"/>
            <w:shd w:val="clear" w:color="auto" w:fill="0B7C57"/>
          </w:tcPr>
          <w:p>
            <w:r/>
            <w:r>
              <w:rPr>
                <w:b/>
                <w:i w:val="0"/>
                <w:color w:val="FFFFFF"/>
                <w:sz w:val="17"/>
              </w:rPr>
              <w:t>Test</w:t>
            </w:r>
          </w:p>
        </w:tc>
        <w:tc>
          <w:tcPr>
            <w:tcW w:type="dxa" w:w="1728"/>
            <w:shd w:val="clear" w:color="auto" w:fill="0B7C57"/>
          </w:tcPr>
          <w:p>
            <w:r/>
            <w:r>
              <w:rPr>
                <w:b/>
                <w:i w:val="0"/>
                <w:color w:val="FFFFFF"/>
                <w:sz w:val="17"/>
              </w:rPr>
              <w:t>Steps</w:t>
            </w:r>
          </w:p>
        </w:tc>
        <w:tc>
          <w:tcPr>
            <w:tcW w:type="dxa" w:w="1728"/>
            <w:shd w:val="clear" w:color="auto" w:fill="0B7C57"/>
          </w:tcPr>
          <w:p>
            <w:r/>
            <w:r>
              <w:rPr>
                <w:b/>
                <w:i w:val="0"/>
                <w:color w:val="FFFFFF"/>
                <w:sz w:val="17"/>
              </w:rPr>
              <w:t>Expected result</w:t>
            </w:r>
          </w:p>
        </w:tc>
        <w:tc>
          <w:tcPr>
            <w:tcW w:type="dxa" w:w="1728"/>
            <w:shd w:val="clear" w:color="auto" w:fill="0B7C57"/>
          </w:tcPr>
          <w:p>
            <w:r/>
            <w:r>
              <w:rPr>
                <w:b/>
                <w:i w:val="0"/>
                <w:color w:val="FFFFFF"/>
                <w:sz w:val="17"/>
              </w:rPr>
              <w:t>Status</w:t>
            </w:r>
          </w:p>
        </w:tc>
      </w:tr>
      <w:tr>
        <w:tc>
          <w:tcPr>
            <w:tcW w:type="dxa" w:w="648"/>
          </w:tcPr>
          <w:p>
            <w:r/>
            <w:r>
              <w:rPr>
                <w:b/>
                <w:i w:val="0"/>
                <w:color w:val="0B7C57"/>
                <w:sz w:val="18"/>
              </w:rPr>
              <w:t>G1</w:t>
            </w:r>
          </w:p>
        </w:tc>
        <w:tc>
          <w:tcPr>
            <w:tcW w:type="dxa" w:w="2448"/>
          </w:tcPr>
          <w:p>
            <w:r/>
            <w:r>
              <w:rPr>
                <w:b/>
                <w:color w:val="0F1B16"/>
                <w:sz w:val="19"/>
              </w:rPr>
              <w:t>Unapproved tenant is blocked from sending</w:t>
            </w:r>
          </w:p>
        </w:tc>
        <w:tc>
          <w:tcPr>
            <w:tcW w:type="dxa" w:w="3744"/>
          </w:tcPr>
          <w:p>
            <w:r/>
            <w:r>
              <w:rPr>
                <w:b w:val="0"/>
                <w:i w:val="0"/>
                <w:color w:val="55665F"/>
                <w:sz w:val="18"/>
              </w:rPr>
              <w:t>As Lagos (agreement pending), try to create or launch a campaign.</w:t>
            </w:r>
          </w:p>
        </w:tc>
        <w:tc>
          <w:tcPr>
            <w:tcW w:type="dxa" w:w="3744"/>
          </w:tcPr>
          <w:p>
            <w:r/>
            <w:r>
              <w:rPr>
                <w:b w:val="0"/>
                <w:i w:val="0"/>
                <w:color w:val="55665F"/>
                <w:sz w:val="18"/>
              </w:rPr>
              <w:t>Writable-tenant guard blocks the action with a clear message until the client is approved.</w:t>
            </w:r>
          </w:p>
        </w:tc>
        <w:tc>
          <w:tcPr>
            <w:tcW w:type="dxa" w:w="1008"/>
          </w:tcPr>
          <w:p>
            <w:r/>
            <w:r>
              <w:rPr>
                <w:b w:val="0"/>
                <w:i w:val="0"/>
                <w:color w:val="55665F"/>
                <w:sz w:val="22"/>
              </w:rPr>
              <w:t>☐</w:t>
            </w:r>
          </w:p>
        </w:tc>
      </w:tr>
      <w:tr>
        <w:tc>
          <w:tcPr>
            <w:tcW w:type="dxa" w:w="648"/>
          </w:tcPr>
          <w:p>
            <w:r/>
            <w:r>
              <w:rPr>
                <w:b/>
                <w:i w:val="0"/>
                <w:color w:val="0B7C57"/>
                <w:sz w:val="18"/>
              </w:rPr>
              <w:t>G2</w:t>
            </w:r>
          </w:p>
        </w:tc>
        <w:tc>
          <w:tcPr>
            <w:tcW w:type="dxa" w:w="2448"/>
          </w:tcPr>
          <w:p>
            <w:r/>
            <w:r>
              <w:rPr>
                <w:b/>
                <w:color w:val="0F1B16"/>
                <w:sz w:val="19"/>
              </w:rPr>
              <w:t>Seat limit enforced</w:t>
            </w:r>
          </w:p>
        </w:tc>
        <w:tc>
          <w:tcPr>
            <w:tcW w:type="dxa" w:w="3744"/>
          </w:tcPr>
          <w:p>
            <w:r/>
            <w:r>
              <w:rPr>
                <w:b w:val="0"/>
                <w:i w:val="0"/>
                <w:color w:val="55665F"/>
                <w:sz w:val="18"/>
              </w:rPr>
              <w:t>Set a low seat limit (B10), then add employees past it.</w:t>
            </w:r>
          </w:p>
        </w:tc>
        <w:tc>
          <w:tcPr>
            <w:tcW w:type="dxa" w:w="3744"/>
          </w:tcPr>
          <w:p>
            <w:r/>
            <w:r>
              <w:rPr>
                <w:b w:val="0"/>
                <w:i w:val="0"/>
                <w:color w:val="55665F"/>
                <w:sz w:val="18"/>
              </w:rPr>
              <w:t>Adding beyond the limit is refused with a clear 'seat limit reached' message.</w:t>
            </w:r>
          </w:p>
        </w:tc>
        <w:tc>
          <w:tcPr>
            <w:tcW w:type="dxa" w:w="1008"/>
          </w:tcPr>
          <w:p>
            <w:r/>
            <w:r>
              <w:rPr>
                <w:b w:val="0"/>
                <w:i w:val="0"/>
                <w:color w:val="55665F"/>
                <w:sz w:val="22"/>
              </w:rPr>
              <w:t>☐</w:t>
            </w:r>
          </w:p>
        </w:tc>
      </w:tr>
      <w:tr>
        <w:tc>
          <w:tcPr>
            <w:tcW w:type="dxa" w:w="648"/>
          </w:tcPr>
          <w:p>
            <w:r/>
            <w:r>
              <w:rPr>
                <w:b/>
                <w:i w:val="0"/>
                <w:color w:val="0B7C57"/>
                <w:sz w:val="18"/>
              </w:rPr>
              <w:t>G3</w:t>
            </w:r>
          </w:p>
        </w:tc>
        <w:tc>
          <w:tcPr>
            <w:tcW w:type="dxa" w:w="2448"/>
          </w:tcPr>
          <w:p>
            <w:r/>
            <w:r>
              <w:rPr>
                <w:b/>
                <w:color w:val="0F1B16"/>
                <w:sz w:val="19"/>
              </w:rPr>
              <w:t>Suspended / offboarded client</w:t>
            </w:r>
          </w:p>
        </w:tc>
        <w:tc>
          <w:tcPr>
            <w:tcW w:type="dxa" w:w="3744"/>
          </w:tcPr>
          <w:p>
            <w:r/>
            <w:r>
              <w:rPr>
                <w:b w:val="0"/>
                <w:i w:val="0"/>
                <w:color w:val="55665F"/>
                <w:sz w:val="18"/>
              </w:rPr>
              <w:t>Set a client to suspended, attempt admin actions.</w:t>
            </w:r>
          </w:p>
        </w:tc>
        <w:tc>
          <w:tcPr>
            <w:tcW w:type="dxa" w:w="3744"/>
          </w:tcPr>
          <w:p>
            <w:r/>
            <w:r>
              <w:rPr>
                <w:b w:val="0"/>
                <w:i w:val="0"/>
                <w:color w:val="55665F"/>
                <w:sz w:val="18"/>
              </w:rPr>
              <w:t>Suspended/offboarded clients cannot run new activity.</w:t>
            </w:r>
          </w:p>
        </w:tc>
        <w:tc>
          <w:tcPr>
            <w:tcW w:type="dxa" w:w="1008"/>
          </w:tcPr>
          <w:p>
            <w:r/>
            <w:r>
              <w:rPr>
                <w:b w:val="0"/>
                <w:i w:val="0"/>
                <w:color w:val="55665F"/>
                <w:sz w:val="22"/>
              </w:rPr>
              <w:t>☐</w:t>
            </w:r>
          </w:p>
        </w:tc>
      </w:tr>
    </w:tbl>
    <w:p>
      <w:r>
        <w:rPr>
          <w:color w:val="55665F"/>
          <w:sz w:val="21"/>
        </w:rPr>
      </w:r>
    </w:p>
    <w:p>
      <w:r>
        <w:rPr>
          <w:i/>
          <w:color w:val="55665F"/>
          <w:sz w:val="18"/>
        </w:rPr>
        <w:t>Status legend:  ☐ To do   ·   mark each row Pass / Fail / Blocked / N-A as you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B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