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color w:val="0E0E0E"/>
        </w:rPr>
        <w:t xml:space="preserve">Master Services Agreement</w:t>
      </w:r>
    </w:p>
    <w:p>
      <w:pPr>
        <w:spacing w:after="293"/>
      </w:pPr>
      <w:r>
        <w:rPr>
          <w:rFonts w:ascii="Arial" w:hAnsi="Arial" w:cs="Arial"/>
          <w:sz w:val="29"/>
          <w:sz-cs w:val="29"/>
          <w:i/>
          <w:spacing w:val="0"/>
          <w:color w:val="0E0E0E"/>
        </w:rPr>
        <w:t xml:space="preserve">August Marketing — Marketing Services</w:t>
      </w:r>
      <w:r>
        <w:rPr>
          <w:rFonts w:ascii="Arial" w:hAnsi="Arial" w:cs="Arial"/>
          <w:sz w:val="29"/>
          <w:sz-cs w:val="29"/>
          <w:spacing w:val="0"/>
          <w:color w:val="0E0E0E"/>
        </w:rPr>
        <w:t xml:space="preserve"/>
      </w:r>
    </w:p>
    <w:p>
      <w:pPr>
        <w:spacing w:after="365"/>
      </w:pPr>
      <w:r>
        <w:rPr>
          <w:rFonts w:ascii="Arial" w:hAnsi="Arial" w:cs="Arial"/>
          <w:sz w:val="44"/>
          <w:sz-cs w:val="44"/>
          <w:b/>
          <w:spacing w:val="0"/>
          <w:color w:val="0E0E0E"/>
        </w:rPr>
        <w:t xml:space="preserve">Agreement</w:t>
      </w:r>
    </w:p>
    <w:p>
      <w:pPr>
        <w:spacing w:after="293"/>
      </w:pPr>
      <w:r>
        <w:rPr>
          <w:rFonts w:ascii="Arial" w:hAnsi="Arial" w:cs="Arial"/>
          <w:sz w:val="29"/>
          <w:sz-cs w:val="29"/>
          <w:spacing w:val="0"/>
          <w:color w:val="0E0E0E"/>
        </w:rPr>
        <w:t xml:space="preserve">This Agreement is made on </w:t>
      </w:r>
      <w:r>
        <w:rPr>
          <w:rFonts w:ascii="Arial" w:hAnsi="Arial" w:cs="Arial"/>
          <w:sz w:val="29"/>
          <w:sz-cs w:val="29"/>
          <w:b/>
          <w:spacing w:val="0"/>
          <w:color w:val="0E0E0E"/>
        </w:rPr>
        <w:t xml:space="preserve">{{EffectiveDate}}</w:t>
      </w:r>
      <w:r>
        <w:rPr>
          <w:rFonts w:ascii="Arial" w:hAnsi="Arial" w:cs="Arial"/>
          <w:sz w:val="29"/>
          <w:sz-cs w:val="29"/>
          <w:spacing w:val="0"/>
          <w:color w:val="0E0E0E"/>
        </w:rPr>
        <w:t xml:space="preserve"/>
      </w:r>
    </w:p>
    <w:p>
      <w:pPr>
        <w:spacing w:after="293"/>
      </w:pPr>
      <w:r>
        <w:rPr>
          <w:rFonts w:ascii="Arial" w:hAnsi="Arial" w:cs="Arial"/>
          <w:sz w:val="29"/>
          <w:sz-cs w:val="29"/>
          <w:b/>
          <w:spacing w:val="0"/>
          <w:color w:val="0E0E0E"/>
        </w:rPr>
        <w:t xml:space="preserve">BETWEEN:</w:t>
      </w:r>
      <w:r>
        <w:rPr>
          <w:rFonts w:ascii="Arial" w:hAnsi="Arial" w:cs="Arial"/>
          <w:sz w:val="29"/>
          <w:sz-cs w:val="29"/>
          <w:spacing w:val="0"/>
          <w:color w:val="0E0E0E"/>
        </w:rPr>
        <w:t xml:space="preserve"/>
      </w:r>
    </w:p>
    <w:p>
      <w:pPr>
        <w:spacing w:after="293"/>
      </w:pPr>
      <w:r>
        <w:rPr>
          <w:rFonts w:ascii="Arial" w:hAnsi="Arial" w:cs="Arial"/>
          <w:sz w:val="29"/>
          <w:sz-cs w:val="29"/>
          <w:b/>
          <w:spacing w:val="0"/>
          <w:color w:val="0E0E0E"/>
        </w:rPr>
        <w:t xml:space="preserve">(1) August Marketing</w:t>
      </w:r>
      <w:r>
        <w:rPr>
          <w:rFonts w:ascii="Arial" w:hAnsi="Arial" w:cs="Arial"/>
          <w:sz w:val="29"/>
          <w:sz-cs w:val="29"/>
          <w:spacing w:val="0"/>
          <w:color w:val="0E0E0E"/>
        </w:rPr>
        <w:t xml:space="preserve"> (trading name), a company registered in England and Wales (the “</w:t>
      </w:r>
      <w:r>
        <w:rPr>
          <w:rFonts w:ascii="Arial" w:hAnsi="Arial" w:cs="Arial"/>
          <w:sz w:val="29"/>
          <w:sz-cs w:val="29"/>
          <w:b/>
          <w:spacing w:val="0"/>
          <w:color w:val="0E0E0E"/>
        </w:rPr>
        <w:t xml:space="preserve">Agency</w:t>
      </w:r>
      <w:r>
        <w:rPr>
          <w:rFonts w:ascii="Arial" w:hAnsi="Arial" w:cs="Arial"/>
          <w:sz w:val="29"/>
          <w:sz-cs w:val="29"/>
          <w:spacing w:val="0"/>
          <w:color w:val="0E0E0E"/>
        </w:rPr>
        <w:t xml:space="preserve">”); and</w:t>
      </w:r>
    </w:p>
    <w:p>
      <w:pPr>
        <w:spacing w:after="293"/>
      </w:pPr>
      <w:r>
        <w:rPr>
          <w:rFonts w:ascii="Arial" w:hAnsi="Arial" w:cs="Arial"/>
          <w:sz w:val="29"/>
          <w:sz-cs w:val="29"/>
          <w:b/>
          <w:spacing w:val="0"/>
          <w:color w:val="0E0E0E"/>
        </w:rPr>
        <w:t xml:space="preserve">(2) {{ClientLegalName}}</w:t>
      </w:r>
      <w:r>
        <w:rPr>
          <w:rFonts w:ascii="Arial" w:hAnsi="Arial" w:cs="Arial"/>
          <w:sz w:val="29"/>
          <w:sz-cs w:val="29"/>
          <w:spacing w:val="0"/>
          <w:color w:val="0E0E0E"/>
        </w:rPr>
        <w:t xml:space="preserve"> (the “</w:t>
      </w:r>
      <w:r>
        <w:rPr>
          <w:rFonts w:ascii="Arial" w:hAnsi="Arial" w:cs="Arial"/>
          <w:sz w:val="29"/>
          <w:sz-cs w:val="29"/>
          <w:b/>
          <w:spacing w:val="0"/>
          <w:color w:val="0E0E0E"/>
        </w:rPr>
        <w:t xml:space="preserve">Client</w:t>
      </w:r>
      <w:r>
        <w:rPr>
          <w:rFonts w:ascii="Arial" w:hAnsi="Arial" w:cs="Arial"/>
          <w:sz w:val="29"/>
          <w:sz-cs w:val="29"/>
          <w:spacing w:val="0"/>
          <w:color w:val="0E0E0E"/>
        </w:rPr>
        <w:t xml:space="preserve">”).</w:t>
      </w:r>
    </w:p>
    <w:p>
      <w:pPr>
        <w:spacing w:after="293"/>
      </w:pPr>
      <w:r>
        <w:rPr>
          <w:rFonts w:ascii="Arial" w:hAnsi="Arial" w:cs="Arial"/>
          <w:sz w:val="29"/>
          <w:sz-cs w:val="29"/>
          <w:spacing w:val="0"/>
          <w:color w:val="0E0E0E"/>
        </w:rPr>
        <w:t xml:space="preserve">Each a “party” and together the “parties”.</w:t>
      </w:r>
    </w:p>
    <w:p>
      <w:pPr>
        <w:spacing w:after="365"/>
      </w:pPr>
      <w:r>
        <w:rPr>
          <w:rFonts w:ascii="Arial" w:hAnsi="Arial" w:cs="Arial"/>
          <w:sz w:val="44"/>
          <w:sz-cs w:val="44"/>
          <w:b/>
          <w:spacing w:val="0"/>
          <w:color w:val="0E0E0E"/>
        </w:rPr>
        <w:t xml:space="preserve">1. Services</w:t>
      </w:r>
    </w:p>
    <w:p>
      <w:pPr>
        <w:spacing w:after="293"/>
      </w:pPr>
      <w:r>
        <w:rPr>
          <w:rFonts w:ascii="Arial" w:hAnsi="Arial" w:cs="Arial"/>
          <w:sz w:val="29"/>
          <w:sz-cs w:val="29"/>
          <w:spacing w:val="0"/>
          <w:color w:val="0E0E0E"/>
        </w:rPr>
        <w:t xml:space="preserve">1.1 The Agency will provide the services described in </w:t>
      </w:r>
      <w:r>
        <w:rPr>
          <w:rFonts w:ascii="Arial" w:hAnsi="Arial" w:cs="Arial"/>
          <w:sz w:val="29"/>
          <w:sz-cs w:val="29"/>
          <w:b/>
          <w:spacing w:val="0"/>
          <w:color w:val="0E0E0E"/>
        </w:rPr>
        <w:t xml:space="preserve">Schedule 1 (Statement of Work)</w:t>
      </w:r>
      <w:r>
        <w:rPr>
          <w:rFonts w:ascii="Arial" w:hAnsi="Arial" w:cs="Arial"/>
          <w:sz w:val="29"/>
          <w:sz-cs w:val="29"/>
          <w:spacing w:val="0"/>
          <w:color w:val="0E0E0E"/>
        </w:rPr>
        <w:t xml:space="preserve"> (the “</w:t>
      </w:r>
      <w:r>
        <w:rPr>
          <w:rFonts w:ascii="Arial" w:hAnsi="Arial" w:cs="Arial"/>
          <w:sz w:val="29"/>
          <w:sz-cs w:val="29"/>
          <w:b/>
          <w:spacing w:val="0"/>
          <w:color w:val="0E0E0E"/>
        </w:rPr>
        <w:t xml:space="preserve">Services</w:t>
      </w:r>
      <w:r>
        <w:rPr>
          <w:rFonts w:ascii="Arial" w:hAnsi="Arial" w:cs="Arial"/>
          <w:sz w:val="29"/>
          <w:sz-cs w:val="29"/>
          <w:spacing w:val="0"/>
          <w:color w:val="0E0E0E"/>
        </w:rPr>
        <w:t xml:space="preserve">”), which may include paid advertising management (e.g. Meta, Google, TikTok, LinkedIn), ad creative production, landing page or funnel build, and related marketing services.</w:t>
      </w:r>
    </w:p>
    <w:p>
      <w:pPr>
        <w:spacing w:after="293"/>
      </w:pPr>
      <w:r>
        <w:rPr>
          <w:rFonts w:ascii="Arial" w:hAnsi="Arial" w:cs="Arial"/>
          <w:sz w:val="29"/>
          <w:sz-cs w:val="29"/>
          <w:spacing w:val="0"/>
          <w:color w:val="0E0E0E"/>
        </w:rPr>
        <w:t xml:space="preserve">1.2 The Agency will perform the Services with reasonable skill and care and in accordance with good industry practice.</w:t>
      </w:r>
    </w:p>
    <w:p>
      <w:pPr>
        <w:spacing w:after="293"/>
      </w:pPr>
      <w:r>
        <w:rPr>
          <w:rFonts w:ascii="Arial" w:hAnsi="Arial" w:cs="Arial"/>
          <w:sz w:val="29"/>
          <w:sz-cs w:val="29"/>
          <w:spacing w:val="0"/>
          <w:color w:val="0E0E0E"/>
        </w:rPr>
        <w:t xml:space="preserve">1.3 Any change to the scope of the Services must be agreed in writing by both parties before it takes effect.</w:t>
      </w:r>
    </w:p>
    <w:p>
      <w:pPr>
        <w:spacing w:after="365"/>
      </w:pPr>
      <w:r>
        <w:rPr>
          <w:rFonts w:ascii="Arial" w:hAnsi="Arial" w:cs="Arial"/>
          <w:sz w:val="44"/>
          <w:sz-cs w:val="44"/>
          <w:b/>
          <w:spacing w:val="0"/>
          <w:color w:val="0E0E0E"/>
        </w:rPr>
        <w:t xml:space="preserve">2. Term</w:t>
      </w:r>
    </w:p>
    <w:p>
      <w:pPr>
        <w:spacing w:after="293"/>
      </w:pPr>
      <w:r>
        <w:rPr>
          <w:rFonts w:ascii="Arial" w:hAnsi="Arial" w:cs="Arial"/>
          <w:sz w:val="29"/>
          <w:sz-cs w:val="29"/>
          <w:spacing w:val="0"/>
          <w:color w:val="0E0E0E"/>
        </w:rPr>
        <w:t xml:space="preserve">2.1 This Agreement takes effect on the Effective Date. The </w:t>
      </w:r>
      <w:r>
        <w:rPr>
          <w:rFonts w:ascii="Arial" w:hAnsi="Arial" w:cs="Arial"/>
          <w:sz w:val="29"/>
          <w:sz-cs w:val="29"/>
          <w:b/>
          <w:spacing w:val="0"/>
          <w:color w:val="0E0E0E"/>
        </w:rPr>
        <w:t xml:space="preserve">Initial Term</w:t>
      </w:r>
      <w:r>
        <w:rPr>
          <w:rFonts w:ascii="Arial" w:hAnsi="Arial" w:cs="Arial"/>
          <w:sz w:val="29"/>
          <w:sz-cs w:val="29"/>
          <w:spacing w:val="0"/>
          <w:color w:val="0E0E0E"/>
        </w:rPr>
        <w:t xml:space="preserve"> begins on the date the Client's advertising campaigns first go live (the “</w:t>
      </w:r>
      <w:r>
        <w:rPr>
          <w:rFonts w:ascii="Arial" w:hAnsi="Arial" w:cs="Arial"/>
          <w:sz w:val="29"/>
          <w:sz-cs w:val="29"/>
          <w:b/>
          <w:spacing w:val="0"/>
          <w:color w:val="0E0E0E"/>
        </w:rPr>
        <w:t xml:space="preserve">Start Date</w:t>
      </w:r>
      <w:r>
        <w:rPr>
          <w:rFonts w:ascii="Arial" w:hAnsi="Arial" w:cs="Arial"/>
          <w:sz w:val="29"/>
          <w:sz-cs w:val="29"/>
          <w:spacing w:val="0"/>
          <w:color w:val="0E0E0E"/>
        </w:rPr>
        <w:t xml:space="preserve">”), as confirmed by the Agency in writing, and continues for </w:t>
      </w:r>
      <w:r>
        <w:rPr>
          <w:rFonts w:ascii="Arial" w:hAnsi="Arial" w:cs="Arial"/>
          <w:sz w:val="29"/>
          <w:sz-cs w:val="29"/>
          <w:b/>
          <w:spacing w:val="0"/>
          <w:color w:val="0E0E0E"/>
        </w:rPr>
        <w:t xml:space="preserve">{{TermMonths}} months</w:t>
      </w:r>
      <w:r>
        <w:rPr>
          <w:rFonts w:ascii="Arial" w:hAnsi="Arial" w:cs="Arial"/>
          <w:sz w:val="29"/>
          <w:sz-cs w:val="29"/>
          <w:spacing w:val="0"/>
          <w:color w:val="0E0E0E"/>
        </w:rPr>
        <w:t xml:space="preserve"> from that date.</w:t>
      </w:r>
    </w:p>
    <w:p>
      <w:pPr>
        <w:spacing w:after="293"/>
      </w:pPr>
      <w:r>
        <w:rPr>
          <w:rFonts w:ascii="Arial" w:hAnsi="Arial" w:cs="Arial"/>
          <w:sz w:val="29"/>
          <w:sz-cs w:val="29"/>
          <w:spacing w:val="0"/>
          <w:color w:val="0E0E0E"/>
        </w:rPr>
        <w:t xml:space="preserve">2.2 The period between the Effective Date and the Start Date is used for onboarding, strategy, and campaign build, and remains governed by this Agreement.</w:t>
      </w:r>
    </w:p>
    <w:p>
      <w:pPr>
        <w:spacing w:after="293"/>
      </w:pPr>
      <w:r>
        <w:rPr>
          <w:rFonts w:ascii="Arial" w:hAnsi="Arial" w:cs="Arial"/>
          <w:sz w:val="29"/>
          <w:sz-cs w:val="29"/>
          <w:spacing w:val="0"/>
          <w:color w:val="0E0E0E"/>
        </w:rPr>
        <w:t xml:space="preserve">2.3 After the Initial Term, this Agreement continues on a rolling 30-day basis until terminated under clause 11.</w:t>
      </w:r>
    </w:p>
    <w:p>
      <w:pPr>
        <w:spacing w:after="365"/>
      </w:pPr>
      <w:r>
        <w:rPr>
          <w:rFonts w:ascii="Arial" w:hAnsi="Arial" w:cs="Arial"/>
          <w:sz w:val="44"/>
          <w:sz-cs w:val="44"/>
          <w:b/>
          <w:spacing w:val="0"/>
          <w:color w:val="0E0E0E"/>
        </w:rPr>
        <w:t xml:space="preserve">3. Fees and Payment</w:t>
      </w:r>
    </w:p>
    <w:p>
      <w:pPr>
        <w:spacing w:after="293"/>
      </w:pPr>
      <w:r>
        <w:rPr>
          <w:rFonts w:ascii="Arial" w:hAnsi="Arial" w:cs="Arial"/>
          <w:sz w:val="29"/>
          <w:sz-cs w:val="29"/>
          <w:spacing w:val="0"/>
          <w:color w:val="0E0E0E"/>
        </w:rPr>
        <w:t xml:space="preserve">3.1 The Client will pay the Agency the fee set out in Schedule 1 (the “</w:t>
      </w:r>
      <w:r>
        <w:rPr>
          <w:rFonts w:ascii="Arial" w:hAnsi="Arial" w:cs="Arial"/>
          <w:sz w:val="29"/>
          <w:sz-cs w:val="29"/>
          <w:b/>
          <w:spacing w:val="0"/>
          <w:color w:val="0E0E0E"/>
        </w:rPr>
        <w:t xml:space="preserve">Fee</w:t>
      </w:r>
      <w:r>
        <w:rPr>
          <w:rFonts w:ascii="Arial" w:hAnsi="Arial" w:cs="Arial"/>
          <w:sz w:val="29"/>
          <w:sz-cs w:val="29"/>
          <w:spacing w:val="0"/>
          <w:color w:val="0E0E0E"/>
        </w:rPr>
        <w:t xml:space="preserve">”). The Fee is billed every 30 days: the first payment is due before the Start Date, and each subsequent payment is due every 30 days thereafter for the duration of this Agreement.</w:t>
      </w:r>
    </w:p>
    <w:p>
      <w:pPr>
        <w:spacing w:after="293"/>
      </w:pPr>
      <w:r>
        <w:rPr>
          <w:rFonts w:ascii="Arial" w:hAnsi="Arial" w:cs="Arial"/>
          <w:sz w:val="29"/>
          <w:sz-cs w:val="29"/>
          <w:spacing w:val="0"/>
          <w:color w:val="0E0E0E"/>
        </w:rPr>
        <w:t xml:space="preserve">3.2 Each 30-day payment is payable in advance of the period it covers and is due immediately on receipt of invoice, unless a different due date is stated on the invoice.</w:t>
      </w:r>
    </w:p>
    <w:p>
      <w:pPr>
        <w:spacing w:after="293"/>
      </w:pPr>
      <w:r>
        <w:rPr>
          <w:rFonts w:ascii="Arial" w:hAnsi="Arial" w:cs="Arial"/>
          <w:sz w:val="29"/>
          <w:sz-cs w:val="29"/>
          <w:spacing w:val="0"/>
          <w:color w:val="0E0E0E"/>
        </w:rPr>
        <w:t xml:space="preserve">3.3 The Agency is not obliged to commence, continue, or launch any Services until the applicable invoice has been paid in full.</w:t>
      </w:r>
    </w:p>
    <w:p>
      <w:pPr>
        <w:spacing w:after="293"/>
      </w:pPr>
      <w:r>
        <w:rPr>
          <w:rFonts w:ascii="Arial" w:hAnsi="Arial" w:cs="Arial"/>
          <w:sz w:val="29"/>
          <w:sz-cs w:val="29"/>
          <w:spacing w:val="0"/>
          <w:color w:val="0E0E0E"/>
        </w:rPr>
        <w:t xml:space="preserve">3.4 All fees are exclusive of VAT, sales tax, or any equivalent, which will be added where applicable by law.</w:t>
      </w:r>
    </w:p>
    <w:p>
      <w:pPr>
        <w:spacing w:after="293"/>
      </w:pPr>
      <w:r>
        <w:rPr>
          <w:rFonts w:ascii="Arial" w:hAnsi="Arial" w:cs="Arial"/>
          <w:sz w:val="29"/>
          <w:sz-cs w:val="29"/>
          <w:spacing w:val="0"/>
          <w:color w:val="0E0E0E"/>
        </w:rPr>
        <w:t xml:space="preserve">3.5 </w:t>
      </w:r>
      <w:r>
        <w:rPr>
          <w:rFonts w:ascii="Arial" w:hAnsi="Arial" w:cs="Arial"/>
          <w:sz w:val="29"/>
          <w:sz-cs w:val="29"/>
          <w:b/>
          <w:spacing w:val="0"/>
          <w:color w:val="0E0E0E"/>
        </w:rPr>
        <w:t xml:space="preserve">All fees are non-refundable</w:t>
      </w:r>
      <w:r>
        <w:rPr>
          <w:rFonts w:ascii="Arial" w:hAnsi="Arial" w:cs="Arial"/>
          <w:sz w:val="29"/>
          <w:sz-cs w:val="29"/>
          <w:spacing w:val="0"/>
          <w:color w:val="0E0E0E"/>
        </w:rPr>
        <w:t xml:space="preserve">, including where an invoiced 30-day period is only partly used, except where required by applicable law.</w:t>
      </w:r>
    </w:p>
    <w:p>
      <w:pPr>
        <w:spacing w:after="293"/>
      </w:pPr>
      <w:r>
        <w:rPr>
          <w:rFonts w:ascii="Arial" w:hAnsi="Arial" w:cs="Arial"/>
          <w:sz w:val="29"/>
          <w:sz-cs w:val="29"/>
          <w:spacing w:val="0"/>
          <w:color w:val="0E0E0E"/>
        </w:rPr>
        <w:t xml:space="preserve">3.6 Fees may be invoiced in GBP or in the Client's local currency (e.g. USD) as agreed in Schedule 1; any currency conversion risk is borne by the Client.</w:t>
      </w:r>
    </w:p>
    <w:p>
      <w:pPr>
        <w:spacing w:after="365"/>
      </w:pPr>
      <w:r>
        <w:rPr>
          <w:rFonts w:ascii="Arial" w:hAnsi="Arial" w:cs="Arial"/>
          <w:sz w:val="44"/>
          <w:sz-cs w:val="44"/>
          <w:b/>
          <w:spacing w:val="0"/>
          <w:color w:val="0E0E0E"/>
        </w:rPr>
        <w:t xml:space="preserve">4. Advertising Spend</w:t>
      </w:r>
    </w:p>
    <w:p>
      <w:pPr>
        <w:spacing w:after="293"/>
      </w:pPr>
      <w:r>
        <w:rPr>
          <w:rFonts w:ascii="Arial" w:hAnsi="Arial" w:cs="Arial"/>
          <w:sz w:val="29"/>
          <w:sz-cs w:val="29"/>
          <w:spacing w:val="0"/>
          <w:color w:val="0E0E0E"/>
        </w:rPr>
        <w:t xml:space="preserve">4.1 Where the Services include paid advertising management, the Client is solely responsible for all advertising/media spend placed with third-party platforms (including but not limited to Meta, Google, TikTok, and LinkedIn) (“</w:t>
      </w:r>
      <w:r>
        <w:rPr>
          <w:rFonts w:ascii="Arial" w:hAnsi="Arial" w:cs="Arial"/>
          <w:sz w:val="29"/>
          <w:sz-cs w:val="29"/>
          <w:b/>
          <w:spacing w:val="0"/>
          <w:color w:val="0E0E0E"/>
        </w:rPr>
        <w:t xml:space="preserve">Advertising Spend</w:t>
      </w:r>
      <w:r>
        <w:rPr>
          <w:rFonts w:ascii="Arial" w:hAnsi="Arial" w:cs="Arial"/>
          <w:sz w:val="29"/>
          <w:sz-cs w:val="29"/>
          <w:spacing w:val="0"/>
          <w:color w:val="0E0E0E"/>
        </w:rPr>
        <w:t xml:space="preserve">”).</w:t>
      </w:r>
    </w:p>
    <w:p>
      <w:pPr>
        <w:spacing w:after="293"/>
      </w:pPr>
      <w:r>
        <w:rPr>
          <w:rFonts w:ascii="Arial" w:hAnsi="Arial" w:cs="Arial"/>
          <w:sz w:val="29"/>
          <w:sz-cs w:val="29"/>
          <w:spacing w:val="0"/>
          <w:color w:val="0E0E0E"/>
        </w:rPr>
        <w:t xml:space="preserve">4.2 Advertising Spend is separate from, and in addition to, the Agency's Fees under clause 3. Unless Schedule 1 states otherwise, Advertising Spend is billed directly by the platform to the Client's own payment method on the Client's ad account, so that changes in budget over time do not require any amendment to this Agreement.</w:t>
      </w:r>
    </w:p>
    <w:p>
      <w:pPr>
        <w:spacing w:after="293"/>
      </w:pPr>
      <w:r>
        <w:rPr>
          <w:rFonts w:ascii="Arial" w:hAnsi="Arial" w:cs="Arial"/>
          <w:sz w:val="29"/>
          <w:sz-cs w:val="29"/>
          <w:spacing w:val="0"/>
          <w:color w:val="0E0E0E"/>
        </w:rPr>
        <w:t xml:space="preserve">4.3 The Agency is not liable for platform charges, currency conversion costs, or overspend arising from the Client's own budget or bidding settings, save where caused by the Agency's negligence.</w:t>
      </w:r>
    </w:p>
    <w:p>
      <w:pPr>
        <w:spacing w:after="365"/>
      </w:pPr>
      <w:r>
        <w:rPr>
          <w:rFonts w:ascii="Arial" w:hAnsi="Arial" w:cs="Arial"/>
          <w:sz w:val="44"/>
          <w:sz-cs w:val="44"/>
          <w:b/>
          <w:spacing w:val="0"/>
          <w:color w:val="0E0E0E"/>
        </w:rPr>
        <w:t xml:space="preserve">5. Platform Accounts and Compliance</w:t>
      </w:r>
    </w:p>
    <w:p>
      <w:pPr>
        <w:spacing w:after="293"/>
      </w:pPr>
      <w:r>
        <w:rPr>
          <w:rFonts w:ascii="Arial" w:hAnsi="Arial" w:cs="Arial"/>
          <w:sz w:val="29"/>
          <w:sz-cs w:val="29"/>
          <w:spacing w:val="0"/>
          <w:color w:val="0E0E0E"/>
        </w:rPr>
        <w:t xml:space="preserve">5.1 The Client will grant the Agency the account access (e.g. Business Manager, ad accounts, pixel/tag access, analytics) reasonably needed to deliver the Services, and will not revoke this access without reasonable notice.</w:t>
      </w:r>
    </w:p>
    <w:p>
      <w:pPr>
        <w:spacing w:after="293"/>
      </w:pPr>
      <w:r>
        <w:rPr>
          <w:rFonts w:ascii="Arial" w:hAnsi="Arial" w:cs="Arial"/>
          <w:sz w:val="29"/>
          <w:sz-cs w:val="29"/>
          <w:spacing w:val="0"/>
          <w:color w:val="0E0E0E"/>
        </w:rPr>
        <w:t xml:space="preserve">5.2 The Client is responsible for ensuring its business, products, and website comply with the advertising policies and terms of service of each platform used. The Agency will act reasonably and in line with industry practice, but is not liable for account suspensions, ad disapprovals, or bans resulting from the Client's business practices, website content, or a platform's own policy changes or enforcement decisions.</w:t>
      </w:r>
    </w:p>
    <w:p>
      <w:pPr>
        <w:spacing w:after="293"/>
      </w:pPr>
      <w:r>
        <w:rPr>
          <w:rFonts w:ascii="Arial" w:hAnsi="Arial" w:cs="Arial"/>
          <w:sz w:val="29"/>
          <w:sz-cs w:val="29"/>
          <w:spacing w:val="0"/>
          <w:color w:val="0E0E0E"/>
        </w:rPr>
        <w:t xml:space="preserve">5.3 The Agency will only use platform and account access for the purpose of delivering the Services.</w:t>
      </w:r>
    </w:p>
    <w:p>
      <w:pPr>
        <w:spacing w:after="365"/>
      </w:pPr>
      <w:r>
        <w:rPr>
          <w:rFonts w:ascii="Arial" w:hAnsi="Arial" w:cs="Arial"/>
          <w:sz w:val="44"/>
          <w:sz-cs w:val="44"/>
          <w:b/>
          <w:spacing w:val="0"/>
          <w:color w:val="0E0E0E"/>
        </w:rPr>
        <w:t xml:space="preserve">6. Client Responsibilities</w:t>
      </w:r>
    </w:p>
    <w:p>
      <w:pPr>
        <w:spacing w:after="293"/>
      </w:pPr>
      <w:r>
        <w:rPr>
          <w:rFonts w:ascii="Arial" w:hAnsi="Arial" w:cs="Arial"/>
          <w:sz w:val="29"/>
          <w:sz-cs w:val="29"/>
          <w:spacing w:val="0"/>
          <w:color w:val="0E0E0E"/>
        </w:rPr>
        <w:t xml:space="preserve">6.1 The Client will provide, promptly and in usable form, all information, materials, approvals, and cooperation the Agency reasonably needs to perform the Services (including brand assets, product information, and named points of contact).</w:t>
      </w:r>
    </w:p>
    <w:p>
      <w:pPr>
        <w:spacing w:after="293"/>
      </w:pPr>
      <w:r>
        <w:rPr>
          <w:rFonts w:ascii="Arial" w:hAnsi="Arial" w:cs="Arial"/>
          <w:sz w:val="29"/>
          <w:sz-cs w:val="29"/>
          <w:spacing w:val="0"/>
          <w:color w:val="0E0E0E"/>
        </w:rPr>
        <w:t xml:space="preserve">6.2 Delays caused by the Client's failure to meet clause 6.1 may extend timelines, including the Start Date, and are not the Agency's responsibility.</w:t>
      </w:r>
    </w:p>
    <w:p>
      <w:pPr>
        <w:spacing w:after="365"/>
      </w:pPr>
      <w:r>
        <w:rPr>
          <w:rFonts w:ascii="Arial" w:hAnsi="Arial" w:cs="Arial"/>
          <w:sz w:val="44"/>
          <w:sz-cs w:val="44"/>
          <w:b/>
          <w:spacing w:val="0"/>
          <w:color w:val="0E0E0E"/>
        </w:rPr>
        <w:t xml:space="preserve">7. Intellectual Property</w:t>
      </w:r>
    </w:p>
    <w:p>
      <w:pPr>
        <w:spacing w:after="293"/>
      </w:pPr>
      <w:r>
        <w:rPr>
          <w:rFonts w:ascii="Arial" w:hAnsi="Arial" w:cs="Arial"/>
          <w:sz w:val="29"/>
          <w:sz-cs w:val="29"/>
          <w:spacing w:val="0"/>
          <w:color w:val="0E0E0E"/>
        </w:rPr>
        <w:t xml:space="preserve">7.1 On payment of the applicable fees, the Agency assigns to the Client the intellectual property rights in the final deliverables created specifically for the Client under this Agreement (including ad creatives, copy, designs, videos, and landing pages) — in short, what the Agency creates for the Client becomes the Client's property once paid for.</w:t>
      </w:r>
    </w:p>
    <w:p>
      <w:pPr>
        <w:spacing w:after="293"/>
      </w:pPr>
      <w:r>
        <w:rPr>
          <w:rFonts w:ascii="Arial" w:hAnsi="Arial" w:cs="Arial"/>
          <w:sz w:val="29"/>
          <w:sz-cs w:val="29"/>
          <w:spacing w:val="0"/>
          <w:color w:val="0E0E0E"/>
        </w:rPr>
        <w:t xml:space="preserve">7.2 The Agency retains ownership of its pre-existing materials, tools, methods, templates, and know-how (“</w:t>
      </w:r>
      <w:r>
        <w:rPr>
          <w:rFonts w:ascii="Arial" w:hAnsi="Arial" w:cs="Arial"/>
          <w:sz w:val="29"/>
          <w:sz-cs w:val="29"/>
          <w:b/>
          <w:spacing w:val="0"/>
          <w:color w:val="0E0E0E"/>
        </w:rPr>
        <w:t xml:space="preserve">Agency Background IP</w:t>
      </w:r>
      <w:r>
        <w:rPr>
          <w:rFonts w:ascii="Arial" w:hAnsi="Arial" w:cs="Arial"/>
          <w:sz w:val="29"/>
          <w:sz-cs w:val="29"/>
          <w:spacing w:val="0"/>
          <w:color w:val="0E0E0E"/>
        </w:rPr>
        <w:t xml:space="preserve">”), and grants the Client a non-exclusive licence to use Agency Background IP embedded in the deliverables to the extent needed to enjoy them.</w:t>
      </w:r>
    </w:p>
    <w:p>
      <w:pPr>
        <w:spacing w:after="293"/>
      </w:pPr>
      <w:r>
        <w:rPr>
          <w:rFonts w:ascii="Arial" w:hAnsi="Arial" w:cs="Arial"/>
          <w:sz w:val="29"/>
          <w:sz-cs w:val="29"/>
          <w:spacing w:val="0"/>
          <w:color w:val="0E0E0E"/>
        </w:rPr>
        <w:t xml:space="preserve">7.3 The Agency may reference the Client and display non-confidential deliverables (e.g. ad creatives, case studies) in its portfolio and marketing, unless the Client objects in writing.</w:t>
      </w:r>
    </w:p>
    <w:p>
      <w:pPr>
        <w:spacing w:after="293"/>
      </w:pPr>
      <w:r>
        <w:rPr>
          <w:rFonts w:ascii="Arial" w:hAnsi="Arial" w:cs="Arial"/>
          <w:sz w:val="29"/>
          <w:sz-cs w:val="29"/>
          <w:spacing w:val="0"/>
          <w:color w:val="0E0E0E"/>
        </w:rPr>
        <w:t xml:space="preserve">7.4 Third-party licensed assets (e.g. stock footage, fonts, music) used in deliverables remain subject to their own licence terms, which the Agency will pass through to the Client on request.</w:t>
      </w:r>
    </w:p>
    <w:p>
      <w:pPr>
        <w:spacing w:after="365"/>
      </w:pPr>
      <w:r>
        <w:rPr>
          <w:rFonts w:ascii="Arial" w:hAnsi="Arial" w:cs="Arial"/>
          <w:sz w:val="44"/>
          <w:sz-cs w:val="44"/>
          <w:b/>
          <w:spacing w:val="0"/>
          <w:color w:val="0E0E0E"/>
        </w:rPr>
        <w:t xml:space="preserve">8. Confidentiality</w:t>
      </w:r>
    </w:p>
    <w:p>
      <w:pPr>
        <w:spacing w:after="293"/>
      </w:pPr>
      <w:r>
        <w:rPr>
          <w:rFonts w:ascii="Arial" w:hAnsi="Arial" w:cs="Arial"/>
          <w:sz w:val="29"/>
          <w:sz-cs w:val="29"/>
          <w:spacing w:val="0"/>
          <w:color w:val="0E0E0E"/>
        </w:rPr>
        <w:t xml:space="preserve">8.1 Each party will keep the other's confidential information secret and use it only to perform this Agreement.</w:t>
      </w:r>
    </w:p>
    <w:p>
      <w:pPr>
        <w:spacing w:after="293"/>
      </w:pPr>
      <w:r>
        <w:rPr>
          <w:rFonts w:ascii="Arial" w:hAnsi="Arial" w:cs="Arial"/>
          <w:sz w:val="29"/>
          <w:sz-cs w:val="29"/>
          <w:spacing w:val="0"/>
          <w:color w:val="0E0E0E"/>
        </w:rPr>
        <w:t xml:space="preserve">8.2 This clause does not apply to information that is public through no breach, independently developed, or required to be disclosed by law.</w:t>
      </w:r>
    </w:p>
    <w:p>
      <w:pPr>
        <w:spacing w:after="365"/>
      </w:pPr>
      <w:r>
        <w:rPr>
          <w:rFonts w:ascii="Arial" w:hAnsi="Arial" w:cs="Arial"/>
          <w:sz w:val="44"/>
          <w:sz-cs w:val="44"/>
          <w:b/>
          <w:spacing w:val="0"/>
          <w:color w:val="0E0E0E"/>
        </w:rPr>
        <w:t xml:space="preserve">9. Data Protection</w:t>
      </w:r>
    </w:p>
    <w:p>
      <w:pPr>
        <w:spacing w:after="293"/>
      </w:pPr>
      <w:r>
        <w:rPr>
          <w:rFonts w:ascii="Arial" w:hAnsi="Arial" w:cs="Arial"/>
          <w:sz w:val="29"/>
          <w:sz-cs w:val="29"/>
          <w:spacing w:val="0"/>
          <w:color w:val="0E0E0E"/>
        </w:rPr>
        <w:t xml:space="preserve">9.1 Each party will comply with applicable data protection law in the territories where it operates (including UK GDPR and the Data Protection Act 2018 in the UK, and equivalent US state privacy laws where applicable to the Client's business).</w:t>
      </w:r>
    </w:p>
    <w:p>
      <w:pPr>
        <w:spacing w:after="293"/>
      </w:pPr>
      <w:r>
        <w:rPr>
          <w:rFonts w:ascii="Arial" w:hAnsi="Arial" w:cs="Arial"/>
          <w:sz w:val="29"/>
          <w:sz-cs w:val="29"/>
          <w:spacing w:val="0"/>
          <w:color w:val="0E0E0E"/>
        </w:rPr>
        <w:t xml:space="preserve">9.2 Where the Agency processes personal data on the Client's behalf (including via advertising pixels, tags, and analytics), it does so only on the Client's documented instructions and applies appropriate technical and organisational security measures. A separate data processing addendum will apply where required.</w:t>
      </w:r>
    </w:p>
    <w:p>
      <w:pPr>
        <w:spacing w:after="293"/>
      </w:pPr>
      <w:r>
        <w:rPr>
          <w:rFonts w:ascii="Arial" w:hAnsi="Arial" w:cs="Arial"/>
          <w:sz w:val="29"/>
          <w:sz-cs w:val="29"/>
          <w:spacing w:val="0"/>
          <w:color w:val="0E0E0E"/>
        </w:rPr>
        <w:t xml:space="preserve">9.3 The Client is responsible for its own website's privacy policy, cookie consent, and lawful basis for any tracking technology the Agency implements on the Client's behalf.</w:t>
      </w:r>
    </w:p>
    <w:p>
      <w:pPr>
        <w:spacing w:after="365"/>
      </w:pPr>
      <w:r>
        <w:rPr>
          <w:rFonts w:ascii="Arial" w:hAnsi="Arial" w:cs="Arial"/>
          <w:sz w:val="44"/>
          <w:sz-cs w:val="44"/>
          <w:b/>
          <w:spacing w:val="0"/>
          <w:color w:val="0E0E0E"/>
        </w:rPr>
        <w:t xml:space="preserve">10. Warranties and Liability</w:t>
      </w:r>
    </w:p>
    <w:p>
      <w:pPr>
        <w:spacing w:after="293"/>
      </w:pPr>
      <w:r>
        <w:rPr>
          <w:rFonts w:ascii="Arial" w:hAnsi="Arial" w:cs="Arial"/>
          <w:sz w:val="29"/>
          <w:sz-cs w:val="29"/>
          <w:spacing w:val="0"/>
          <w:color w:val="0E0E0E"/>
        </w:rPr>
        <w:t xml:space="preserve">10.1 Each party warrants it has the authority to enter into this Agreement.</w:t>
      </w:r>
    </w:p>
    <w:p>
      <w:pPr>
        <w:spacing w:after="293"/>
      </w:pPr>
      <w:r>
        <w:rPr>
          <w:rFonts w:ascii="Arial" w:hAnsi="Arial" w:cs="Arial"/>
          <w:sz w:val="29"/>
          <w:sz-cs w:val="29"/>
          <w:spacing w:val="0"/>
          <w:color w:val="0E0E0E"/>
        </w:rPr>
        <w:t xml:space="preserve">10.2 Except as expressly stated, all warranties, conditions, and terms implied by statute or common law are excluded to the fullest extent permitted by law.</w:t>
      </w:r>
    </w:p>
    <w:p>
      <w:pPr>
        <w:spacing w:after="293"/>
      </w:pPr>
      <w:r>
        <w:rPr>
          <w:rFonts w:ascii="Arial" w:hAnsi="Arial" w:cs="Arial"/>
          <w:sz w:val="29"/>
          <w:sz-cs w:val="29"/>
          <w:spacing w:val="0"/>
          <w:color w:val="0E0E0E"/>
        </w:rPr>
        <w:t xml:space="preserve">10.3 Nothing in this Agreement limits liability for death or personal injury caused by negligence, fraud, or any liability that cannot be limited by law.</w:t>
      </w:r>
    </w:p>
    <w:p>
      <w:pPr>
        <w:spacing w:after="293"/>
      </w:pPr>
      <w:r>
        <w:rPr>
          <w:rFonts w:ascii="Arial" w:hAnsi="Arial" w:cs="Arial"/>
          <w:sz w:val="29"/>
          <w:sz-cs w:val="29"/>
          <w:spacing w:val="0"/>
          <w:color w:val="0E0E0E"/>
        </w:rPr>
        <w:t xml:space="preserve">10.4 Subject to clause 10.3, the Agency's total aggregate liability arising out of this Agreement is limited to the total Fees paid by the Client in the 3 months preceding the event giving rise to the claim, and excludes all Advertising Spend.</w:t>
      </w:r>
    </w:p>
    <w:p>
      <w:pPr>
        <w:spacing w:after="293"/>
      </w:pPr>
      <w:r>
        <w:rPr>
          <w:rFonts w:ascii="Arial" w:hAnsi="Arial" w:cs="Arial"/>
          <w:sz w:val="29"/>
          <w:sz-cs w:val="29"/>
          <w:spacing w:val="0"/>
          <w:color w:val="0E0E0E"/>
        </w:rPr>
        <w:t xml:space="preserve">10.5 Subject to clause 10.3, neither party is liable for indirect or consequential loss, or for loss of profit, revenue, goodwill, or anticipated savings.</w:t>
      </w:r>
    </w:p>
    <w:p>
      <w:pPr>
        <w:spacing w:after="293"/>
      </w:pPr>
      <w:r>
        <w:rPr>
          <w:rFonts w:ascii="Arial" w:hAnsi="Arial" w:cs="Arial"/>
          <w:sz w:val="29"/>
          <w:sz-cs w:val="29"/>
          <w:spacing w:val="0"/>
          <w:color w:val="0E0E0E"/>
        </w:rPr>
        <w:t xml:space="preserve">10.6 The Agency provides the Services on a reasonable-efforts basis and does not guarantee specific commercial results (such as leads, sales, ROAS, or platform approval).</w:t>
      </w:r>
    </w:p>
    <w:p>
      <w:pPr>
        <w:spacing w:after="365"/>
      </w:pPr>
      <w:r>
        <w:rPr>
          <w:rFonts w:ascii="Arial" w:hAnsi="Arial" w:cs="Arial"/>
          <w:sz w:val="44"/>
          <w:sz-cs w:val="44"/>
          <w:b/>
          <w:spacing w:val="0"/>
          <w:color w:val="0E0E0E"/>
        </w:rPr>
        <w:t xml:space="preserve">11. Termination</w:t>
      </w:r>
    </w:p>
    <w:p>
      <w:pPr>
        <w:spacing w:after="293"/>
      </w:pPr>
      <w:r>
        <w:rPr>
          <w:rFonts w:ascii="Arial" w:hAnsi="Arial" w:cs="Arial"/>
          <w:sz w:val="29"/>
          <w:sz-cs w:val="29"/>
          <w:spacing w:val="0"/>
          <w:color w:val="0E0E0E"/>
        </w:rPr>
        <w:t xml:space="preserve">11.1 Either party may terminate for convenience, whether during or after the Initial Term, by giving the other </w:t>
      </w:r>
      <w:r>
        <w:rPr>
          <w:rFonts w:ascii="Arial" w:hAnsi="Arial" w:cs="Arial"/>
          <w:sz w:val="29"/>
          <w:sz-cs w:val="29"/>
          <w:b/>
          <w:spacing w:val="0"/>
          <w:color w:val="0E0E0E"/>
        </w:rPr>
        <w:t xml:space="preserve">14 days' written notice</w:t>
      </w:r>
      <w:r>
        <w:rPr>
          <w:rFonts w:ascii="Arial" w:hAnsi="Arial" w:cs="Arial"/>
          <w:sz w:val="29"/>
          <w:sz-cs w:val="29"/>
          <w:spacing w:val="0"/>
          <w:color w:val="0E0E0E"/>
        </w:rPr>
        <w:t xml:space="preserve">.</w:t>
      </w:r>
    </w:p>
    <w:p>
      <w:pPr>
        <w:spacing w:after="293"/>
      </w:pPr>
      <w:r>
        <w:rPr>
          <w:rFonts w:ascii="Arial" w:hAnsi="Arial" w:cs="Arial"/>
          <w:sz w:val="29"/>
          <w:sz-cs w:val="29"/>
          <w:spacing w:val="0"/>
          <w:color w:val="0E0E0E"/>
        </w:rPr>
        <w:t xml:space="preserve">11.2 Either party may terminate immediately by written notice if the other commits a material breach not remedied within 14 days of written notice, or becomes insolvent.</w:t>
      </w:r>
    </w:p>
    <w:p>
      <w:pPr>
        <w:spacing w:after="293"/>
      </w:pPr>
      <w:r>
        <w:rPr>
          <w:rFonts w:ascii="Arial" w:hAnsi="Arial" w:cs="Arial"/>
          <w:sz w:val="29"/>
          <w:sz-cs w:val="29"/>
          <w:spacing w:val="0"/>
          <w:color w:val="0E0E0E"/>
        </w:rPr>
        <w:t xml:space="preserve">11.3 On termination, the Client will pay for all Services performed up to the termination date, and no fees already paid are refundable (see clause 3.5).</w:t>
      </w:r>
    </w:p>
    <w:p>
      <w:pPr>
        <w:spacing w:after="293"/>
      </w:pPr>
      <w:r>
        <w:rPr>
          <w:rFonts w:ascii="Arial" w:hAnsi="Arial" w:cs="Arial"/>
          <w:sz w:val="29"/>
          <w:sz-cs w:val="29"/>
          <w:spacing w:val="0"/>
          <w:color w:val="0E0E0E"/>
        </w:rPr>
        <w:t xml:space="preserve">11.4 The Agency will use reasonable efforts to complete or hand over any Services already in progress during the 14-day notice period.</w:t>
      </w:r>
    </w:p>
    <w:p>
      <w:pPr>
        <w:spacing w:after="365"/>
      </w:pPr>
      <w:r>
        <w:rPr>
          <w:rFonts w:ascii="Arial" w:hAnsi="Arial" w:cs="Arial"/>
          <w:sz w:val="44"/>
          <w:sz-cs w:val="44"/>
          <w:b/>
          <w:spacing w:val="0"/>
          <w:color w:val="0E0E0E"/>
        </w:rPr>
        <w:t xml:space="preserve">12. General</w:t>
      </w:r>
    </w:p>
    <w:p>
      <w:pPr>
        <w:spacing w:after="293"/>
      </w:pPr>
      <w:r>
        <w:rPr>
          <w:rFonts w:ascii="Arial" w:hAnsi="Arial" w:cs="Arial"/>
          <w:sz w:val="29"/>
          <w:sz-cs w:val="29"/>
          <w:spacing w:val="0"/>
          <w:color w:val="0E0E0E"/>
        </w:rPr>
        <w:t xml:space="preserve">12.1 This Agreement (with its Schedules) is the entire agreement between the parties and supersedes prior discussions.</w:t>
      </w:r>
    </w:p>
    <w:p>
      <w:pPr>
        <w:spacing w:after="293"/>
      </w:pPr>
      <w:r>
        <w:rPr>
          <w:rFonts w:ascii="Arial" w:hAnsi="Arial" w:cs="Arial"/>
          <w:sz w:val="29"/>
          <w:sz-cs w:val="29"/>
          <w:spacing w:val="0"/>
          <w:color w:val="0E0E0E"/>
        </w:rPr>
        <w:t xml:space="preserve">12.2 Neither party may assign this Agreement without the other's written consent (not unreasonably withheld).</w:t>
      </w:r>
    </w:p>
    <w:p>
      <w:pPr>
        <w:spacing w:after="293"/>
      </w:pPr>
      <w:r>
        <w:rPr>
          <w:rFonts w:ascii="Arial" w:hAnsi="Arial" w:cs="Arial"/>
          <w:sz w:val="29"/>
          <w:sz-cs w:val="29"/>
          <w:spacing w:val="0"/>
          <w:color w:val="0E0E0E"/>
        </w:rPr>
        <w:t xml:space="preserve">12.3 No failure to enforce a term is a waiver of it.</w:t>
      </w:r>
    </w:p>
    <w:p>
      <w:pPr>
        <w:spacing w:after="293"/>
      </w:pPr>
      <w:r>
        <w:rPr>
          <w:rFonts w:ascii="Arial" w:hAnsi="Arial" w:cs="Arial"/>
          <w:sz w:val="29"/>
          <w:sz-cs w:val="29"/>
          <w:spacing w:val="0"/>
          <w:color w:val="0E0E0E"/>
        </w:rPr>
        <w:t xml:space="preserve">12.4 If any term is found unenforceable, the rest remains in force.</w:t>
      </w:r>
    </w:p>
    <w:p>
      <w:pPr>
        <w:spacing w:after="293"/>
      </w:pPr>
      <w:r>
        <w:rPr>
          <w:rFonts w:ascii="Arial" w:hAnsi="Arial" w:cs="Arial"/>
          <w:sz w:val="29"/>
          <w:sz-cs w:val="29"/>
          <w:spacing w:val="0"/>
          <w:color w:val="0E0E0E"/>
        </w:rPr>
        <w:t xml:space="preserve">12.5 Each party will comply with all applicable laws and regulations in performing this Agreement, including anti-bribery and trade sanctions laws, in every territory in which it operates.</w:t>
      </w:r>
    </w:p>
    <w:p>
      <w:pPr>
        <w:spacing w:after="293"/>
      </w:pPr>
      <w:r>
        <w:rPr>
          <w:rFonts w:ascii="Arial" w:hAnsi="Arial" w:cs="Arial"/>
          <w:sz w:val="29"/>
          <w:sz-cs w:val="29"/>
          <w:spacing w:val="0"/>
          <w:color w:val="0E0E0E"/>
        </w:rPr>
        <w:t xml:space="preserve">12.6 This Agreement is governed by the laws of England and Wales, and the parties submit to the exclusive jurisdiction of the courts of England and Wales — this applies regardless of the Client's own location, including clients based in the United States or elsewhere.</w:t>
      </w:r>
    </w:p>
    <w:p>
      <w:pPr>
        <w:spacing w:after="365"/>
      </w:pPr>
      <w:r>
        <w:rPr>
          <w:rFonts w:ascii="Arial" w:hAnsi="Arial" w:cs="Arial"/>
          <w:sz w:val="44"/>
          <w:sz-cs w:val="44"/>
          <w:b/>
          <w:spacing w:val="0"/>
          <w:color w:val="0E0E0E"/>
        </w:rPr>
        <w:t xml:space="preserve">Schedule 1 — Statement of Work</w:t>
      </w:r>
    </w:p>
    <w:p>
      <w:pPr/>
      <w:r>
        <w:rPr>
          <w:rFonts w:ascii="Arial" w:hAnsi="Arial" w:cs="Arial"/>
          <w:sz w:val="29"/>
          <w:sz-cs w:val="29"/>
          <w:b/>
          <w:spacing w:val="0"/>
          <w:color w:val="0E0E0E"/>
        </w:rPr>
        <w:t xml:space="preserve">Service</w:t>
      </w:r>
      <w:r>
        <w:rPr>
          <w:rFonts w:ascii="Arial" w:hAnsi="Arial" w:cs="Arial"/>
          <w:sz w:val="29"/>
          <w:sz-cs w:val="29"/>
          <w:spacing w:val="0"/>
          <w:color w:val="0E0E0E"/>
        </w:rPr>
        <w:t xml:space="preserve"/>
      </w:r>
    </w:p>
    <w:p>
      <w:pPr/>
      <w:r>
        <w:rPr>
          <w:rFonts w:ascii="Arial" w:hAnsi="Arial" w:cs="Arial"/>
          <w:sz w:val="29"/>
          <w:sz-cs w:val="29"/>
          <w:spacing w:val="0"/>
          <w:color w:val="0E0E0E"/>
        </w:rPr>
        <w:t xml:space="preserve">{{ServiceName}}</w:t>
      </w:r>
    </w:p>
    <w:p>
      <w:pPr/>
      <w:r>
        <w:rPr>
          <w:rFonts w:ascii="Arial" w:hAnsi="Arial" w:cs="Arial"/>
          <w:sz w:val="29"/>
          <w:sz-cs w:val="29"/>
          <w:b/>
          <w:spacing w:val="0"/>
          <w:color w:val="0E0E0E"/>
        </w:rPr>
        <w:t xml:space="preserve">Deliverables</w:t>
      </w:r>
      <w:r>
        <w:rPr>
          <w:rFonts w:ascii="Arial" w:hAnsi="Arial" w:cs="Arial"/>
          <w:sz w:val="29"/>
          <w:sz-cs w:val="29"/>
          <w:spacing w:val="0"/>
          <w:color w:val="0E0E0E"/>
        </w:rPr>
        <w:t xml:space="preserve"/>
      </w:r>
    </w:p>
    <w:p>
      <w:pPr/>
      <w:r>
        <w:rPr>
          <w:rFonts w:ascii="Arial" w:hAnsi="Arial" w:cs="Arial"/>
          <w:sz w:val="29"/>
          <w:sz-cs w:val="29"/>
          <w:spacing w:val="0"/>
          <w:color w:val="0E0E0E"/>
        </w:rPr>
        <w:t xml:space="preserve">{{Deliverables}}</w:t>
      </w:r>
    </w:p>
    <w:p>
      <w:pPr/>
      <w:r>
        <w:rPr>
          <w:rFonts w:ascii="Arial" w:hAnsi="Arial" w:cs="Arial"/>
          <w:sz w:val="29"/>
          <w:sz-cs w:val="29"/>
          <w:b/>
          <w:spacing w:val="0"/>
          <w:color w:val="0E0E0E"/>
        </w:rPr>
        <w:t xml:space="preserve">Fee (billed every 30 days)</w:t>
      </w:r>
      <w:r>
        <w:rPr>
          <w:rFonts w:ascii="Arial" w:hAnsi="Arial" w:cs="Arial"/>
          <w:sz w:val="29"/>
          <w:sz-cs w:val="29"/>
          <w:spacing w:val="0"/>
          <w:color w:val="0E0E0E"/>
        </w:rPr>
        <w:t xml:space="preserve"/>
      </w:r>
    </w:p>
    <w:p>
      <w:pPr/>
      <w:r>
        <w:rPr>
          <w:rFonts w:ascii="Arial" w:hAnsi="Arial" w:cs="Arial"/>
          <w:sz w:val="29"/>
          <w:sz-cs w:val="29"/>
          <w:spacing w:val="0"/>
          <w:color w:val="0E0E0E"/>
        </w:rPr>
        <w:t xml:space="preserve">{{Currency}} {{FeeAmount}}</w:t>
      </w:r>
    </w:p>
    <w:p>
      <w:pPr/>
      <w:r>
        <w:rPr>
          <w:rFonts w:ascii="Arial" w:hAnsi="Arial" w:cs="Arial"/>
          <w:sz w:val="29"/>
          <w:sz-cs w:val="29"/>
          <w:b/>
          <w:spacing w:val="0"/>
          <w:color w:val="0E0E0E"/>
        </w:rPr>
        <w:t xml:space="preserve">Advertising Spend</w:t>
      </w:r>
      <w:r>
        <w:rPr>
          <w:rFonts w:ascii="Arial" w:hAnsi="Arial" w:cs="Arial"/>
          <w:sz w:val="29"/>
          <w:sz-cs w:val="29"/>
          <w:spacing w:val="0"/>
          <w:color w:val="0E0E0E"/>
        </w:rPr>
        <w:t xml:space="preserve"/>
      </w:r>
    </w:p>
    <w:p>
      <w:pPr/>
      <w:r>
        <w:rPr>
          <w:rFonts w:ascii="Arial" w:hAnsi="Arial" w:cs="Arial"/>
          <w:sz w:val="29"/>
          <w:sz-cs w:val="29"/>
          <w:spacing w:val="0"/>
          <w:color w:val="0E0E0E"/>
        </w:rPr>
        <w:t xml:space="preserve">Billed directly by the platform to the Client, unless agreed otherwise in writing</w:t>
      </w:r>
    </w:p>
    <w:p>
      <w:pPr/>
      <w:r>
        <w:rPr>
          <w:rFonts w:ascii="Arial" w:hAnsi="Arial" w:cs="Arial"/>
          <w:sz w:val="29"/>
          <w:sz-cs w:val="29"/>
          <w:b/>
          <w:spacing w:val="0"/>
          <w:color w:val="0E0E0E"/>
        </w:rPr>
        <w:t xml:space="preserve">Initial Term</w:t>
      </w:r>
      <w:r>
        <w:rPr>
          <w:rFonts w:ascii="Arial" w:hAnsi="Arial" w:cs="Arial"/>
          <w:sz w:val="29"/>
          <w:sz-cs w:val="29"/>
          <w:spacing w:val="0"/>
          <w:color w:val="0E0E0E"/>
        </w:rPr>
        <w:t xml:space="preserve"/>
      </w:r>
    </w:p>
    <w:p>
      <w:pPr/>
      <w:r>
        <w:rPr>
          <w:rFonts w:ascii="Arial" w:hAnsi="Arial" w:cs="Arial"/>
          <w:sz w:val="29"/>
          <w:sz-cs w:val="29"/>
          <w:spacing w:val="0"/>
          <w:color w:val="0E0E0E"/>
        </w:rPr>
        <w:t xml:space="preserve">{{TermMonths}} months from the Start Date (campaigns live)</w:t>
      </w:r>
    </w:p>
    <w:p>
      <w:pPr/>
      <w:r>
        <w:rPr>
          <w:rFonts w:ascii="Arial" w:hAnsi="Arial" w:cs="Arial"/>
          <w:sz w:val="29"/>
          <w:sz-cs w:val="29"/>
          <w:b/>
          <w:spacing w:val="0"/>
          <w:color w:val="0E0E0E"/>
        </w:rPr>
        <w:t xml:space="preserve">Reporting</w:t>
      </w:r>
      <w:r>
        <w:rPr>
          <w:rFonts w:ascii="Arial" w:hAnsi="Arial" w:cs="Arial"/>
          <w:sz w:val="29"/>
          <w:sz-cs w:val="29"/>
          <w:spacing w:val="0"/>
          <w:color w:val="0E0E0E"/>
        </w:rPr>
        <w:t xml:space="preserve"/>
      </w:r>
    </w:p>
    <w:p>
      <w:pPr/>
      <w:r>
        <w:rPr>
          <w:rFonts w:ascii="Arial" w:hAnsi="Arial" w:cs="Arial"/>
          <w:sz w:val="29"/>
          <w:sz-cs w:val="29"/>
          <w:spacing w:val="0"/>
          <w:color w:val="0E0E0E"/>
        </w:rPr>
        <w:t xml:space="preserve">Per the Agency's standard reporting cadence</w:t>
      </w:r>
    </w:p>
    <w:p>
      <w:pPr>
        <w:spacing w:after="365"/>
      </w:pPr>
      <w:r>
        <w:rPr>
          <w:rFonts w:ascii="Arial" w:hAnsi="Arial" w:cs="Arial"/>
          <w:sz w:val="44"/>
          <w:sz-cs w:val="44"/>
          <w:b/>
          <w:spacing w:val="0"/>
          <w:color w:val="0E0E0E"/>
        </w:rPr>
        <w:t xml:space="preserve">Signatures</w:t>
      </w:r>
    </w:p>
    <w:p>
      <w:pPr>
        <w:spacing w:after="293"/>
      </w:pPr>
      <w:r>
        <w:rPr>
          <w:rFonts w:ascii="Arial" w:hAnsi="Arial" w:cs="Arial"/>
          <w:sz w:val="29"/>
          <w:sz-cs w:val="29"/>
          <w:b/>
          <w:spacing w:val="0"/>
          <w:color w:val="0E0E0E"/>
        </w:rPr>
        <w:t xml:space="preserve">SIGNED for and on behalf of the Agency</w:t>
      </w:r>
      <w:r>
        <w:rPr>
          <w:rFonts w:ascii="Arial" w:hAnsi="Arial" w:cs="Arial"/>
          <w:sz w:val="29"/>
          <w:sz-cs w:val="29"/>
          <w:spacing w:val="0"/>
          <w:color w:val="0E0E0E"/>
        </w:rPr>
        <w:t xml:space="preserve"/>
      </w:r>
    </w:p>
    <w:p>
      <w:pPr>
        <w:spacing w:after="293"/>
      </w:pPr>
      <w:r>
        <w:rPr>
          <w:rFonts w:ascii="Arial" w:hAnsi="Arial" w:cs="Arial"/>
          <w:sz w:val="29"/>
          <w:sz-cs w:val="29"/>
          <w:spacing w:val="0"/>
          <w:color w:val="0E0E0E"/>
        </w:rPr>
        <w:t xml:space="preserve">Signature: ___________________    </w:t>
      </w:r>
    </w:p>
    <w:p>
      <w:pPr>
        <w:spacing w:after="293"/>
      </w:pPr>
      <w:r>
        <w:rPr>
          <w:rFonts w:ascii="Arial" w:hAnsi="Arial" w:cs="Arial"/>
          <w:sz w:val="29"/>
          <w:sz-cs w:val="29"/>
          <w:spacing w:val="0"/>
          <w:color w:val="0E0E0E"/>
        </w:rPr>
        <w:t xml:space="preserve"/>
      </w:r>
    </w:p>
    <w:p>
      <w:pPr>
        <w:spacing w:after="293"/>
      </w:pPr>
      <w:r>
        <w:rPr>
          <w:rFonts w:ascii="Arial" w:hAnsi="Arial" w:cs="Arial"/>
          <w:sz w:val="29"/>
          <w:sz-cs w:val="29"/>
          <w:spacing w:val="0"/>
          <w:color w:val="0E0E0E"/>
        </w:rPr>
        <w:t xml:space="preserve">Name: ___________________    </w:t>
      </w:r>
    </w:p>
    <w:p>
      <w:pPr>
        <w:spacing w:after="293"/>
      </w:pPr>
      <w:r>
        <w:rPr>
          <w:rFonts w:ascii="Arial" w:hAnsi="Arial" w:cs="Arial"/>
          <w:sz w:val="29"/>
          <w:sz-cs w:val="29"/>
          <w:spacing w:val="0"/>
          <w:color w:val="0E0E0E"/>
        </w:rPr>
        <w:t xml:space="preserve"/>
      </w:r>
    </w:p>
    <w:p>
      <w:pPr>
        <w:spacing w:after="293"/>
      </w:pPr>
      <w:r>
        <w:rPr>
          <w:rFonts w:ascii="Arial" w:hAnsi="Arial" w:cs="Arial"/>
          <w:sz w:val="29"/>
          <w:sz-cs w:val="29"/>
          <w:spacing w:val="0"/>
          <w:color w:val="0E0E0E"/>
        </w:rPr>
        <w:t xml:space="preserve">Date: ___________________</w:t>
      </w:r>
    </w:p>
    <w:p>
      <w:pPr>
        <w:spacing w:after="293"/>
      </w:pPr>
      <w:r>
        <w:rPr>
          <w:rFonts w:ascii="Arial" w:hAnsi="Arial" w:cs="Arial"/>
          <w:sz w:val="29"/>
          <w:sz-cs w:val="29"/>
          <w:spacing w:val="0"/>
          <w:color w:val="0E0E0E"/>
        </w:rPr>
        <w:t xml:space="preserve"/>
      </w:r>
    </w:p>
    <w:p>
      <w:pPr>
        <w:spacing w:after="293"/>
      </w:pPr>
      <w:r>
        <w:rPr>
          <w:rFonts w:ascii="Arial" w:hAnsi="Arial" w:cs="Arial"/>
          <w:sz w:val="29"/>
          <w:sz-cs w:val="29"/>
          <w:b/>
          <w:spacing w:val="0"/>
          <w:color w:val="0E0E0E"/>
        </w:rPr>
        <w:t xml:space="preserve">SIGNED for and on behalf of the Client</w:t>
      </w:r>
      <w:r>
        <w:rPr>
          <w:rFonts w:ascii="Arial" w:hAnsi="Arial" w:cs="Arial"/>
          <w:sz w:val="29"/>
          <w:sz-cs w:val="29"/>
          <w:spacing w:val="0"/>
          <w:color w:val="0E0E0E"/>
        </w:rPr>
        <w:t xml:space="preserve"/>
      </w:r>
    </w:p>
    <w:p>
      <w:pPr>
        <w:spacing w:after="293"/>
      </w:pPr>
      <w:r>
        <w:rPr>
          <w:rFonts w:ascii="Arial" w:hAnsi="Arial" w:cs="Arial"/>
          <w:sz w:val="29"/>
          <w:sz-cs w:val="29"/>
          <w:spacing w:val="0"/>
          <w:color w:val="0E0E0E"/>
        </w:rPr>
        <w:t xml:space="preserve">Signature: ___________________    </w:t>
      </w:r>
    </w:p>
    <w:p>
      <w:pPr>
        <w:spacing w:after="293"/>
      </w:pPr>
      <w:r>
        <w:rPr>
          <w:rFonts w:ascii="Arial" w:hAnsi="Arial" w:cs="Arial"/>
          <w:sz w:val="29"/>
          <w:sz-cs w:val="29"/>
          <w:spacing w:val="0"/>
          <w:color w:val="0E0E0E"/>
        </w:rPr>
        <w:t xml:space="preserve"/>
      </w:r>
    </w:p>
    <w:p>
      <w:pPr>
        <w:spacing w:after="293"/>
      </w:pPr>
      <w:r>
        <w:rPr>
          <w:rFonts w:ascii="Arial" w:hAnsi="Arial" w:cs="Arial"/>
          <w:sz w:val="29"/>
          <w:sz-cs w:val="29"/>
          <w:spacing w:val="0"/>
          <w:color w:val="0E0E0E"/>
        </w:rPr>
        <w:t xml:space="preserve">Name: {{ClientSignatoryName}}    </w:t>
      </w:r>
    </w:p>
    <w:p>
      <w:pPr>
        <w:spacing w:after="293"/>
      </w:pPr>
      <w:r>
        <w:rPr>
          <w:rFonts w:ascii="Arial" w:hAnsi="Arial" w:cs="Arial"/>
          <w:sz w:val="29"/>
          <w:sz-cs w:val="29"/>
          <w:spacing w:val="0"/>
          <w:color w:val="0E0E0E"/>
        </w:rPr>
        <w:t xml:space="preserve"/>
      </w:r>
    </w:p>
    <w:p>
      <w:pPr>
        <w:spacing w:after="293"/>
      </w:pPr>
      <w:r>
        <w:rPr>
          <w:rFonts w:ascii="Arial" w:hAnsi="Arial" w:cs="Arial"/>
          <w:sz w:val="29"/>
          <w:sz-cs w:val="29"/>
          <w:spacing w:val="0"/>
          <w:color w:val="0E0E0E"/>
        </w:rPr>
        <w:t xml:space="preserve">Date: ___________________</w:t>
      </w:r>
    </w:p>
    <w:p>
      <w:pPr>
        <w:spacing w:after="293"/>
      </w:pPr>
      <w:r>
        <w:rPr>
          <w:rFonts w:ascii="Arial" w:hAnsi="Arial" w:cs="Arial"/>
          <w:sz w:val="29"/>
          <w:sz-cs w:val="29"/>
          <w:spacing w:val="0"/>
          <w:color w:val="0E0E0E"/>
        </w:rPr>
        <w:t xml:space="preserve"/>
      </w:r>
    </w:p>
    <w:p>
      <w:pPr>
        <w:spacing w:after="293"/>
      </w:pPr>
      <w:r>
        <w:rPr>
          <w:rFonts w:ascii="Arial" w:hAnsi="Arial" w:cs="Arial"/>
          <w:sz w:val="29"/>
          <w:sz-cs w:val="29"/>
          <w:spacing w:val="0"/>
          <w:color w:val="0E0E0E"/>
        </w:rPr>
        <w:t xml:space="preserve">Email: {{ClientSignatoryEmail}}</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CocoaOOXMLWriter/2575.4</generator>
</meta>
</file>