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5D4A" w14:textId="77777777" w:rsidR="002E33FE" w:rsidRDefault="00671185">
      <w:pPr>
        <w:pStyle w:val="Title"/>
      </w:pPr>
      <w:r>
        <w:rPr>
          <w:rFonts w:ascii="AU Passata" w:hAnsi="AU Passata"/>
          <w:sz w:val="36"/>
          <w:szCs w:val="36"/>
        </w:rPr>
        <w:t>DNC IRB Application</w:t>
      </w:r>
    </w:p>
    <w:tbl>
      <w:tblPr>
        <w:tblW w:w="972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0"/>
        <w:gridCol w:w="7743"/>
      </w:tblGrid>
      <w:tr w:rsidR="002E33FE" w14:paraId="27C4E064" w14:textId="77777777">
        <w:tc>
          <w:tcPr>
            <w:tcW w:w="1980" w:type="dxa"/>
            <w:shd w:val="clear" w:color="auto" w:fill="auto"/>
          </w:tcPr>
          <w:p w14:paraId="1961AD36" w14:textId="77777777" w:rsidR="002E33FE" w:rsidRDefault="00671185">
            <w:pPr>
              <w:pStyle w:val="TableContents"/>
            </w:pPr>
            <w:r>
              <w:t>Project code</w:t>
            </w:r>
          </w:p>
        </w:tc>
        <w:tc>
          <w:tcPr>
            <w:tcW w:w="7742" w:type="dxa"/>
            <w:shd w:val="clear" w:color="auto" w:fill="auto"/>
          </w:tcPr>
          <w:p w14:paraId="533EB57A" w14:textId="77777777" w:rsidR="002E33FE" w:rsidRDefault="002E33FE">
            <w:pPr>
              <w:pStyle w:val="TableContents"/>
            </w:pPr>
          </w:p>
        </w:tc>
      </w:tr>
      <w:tr w:rsidR="002E33FE" w14:paraId="1B411BE7" w14:textId="77777777">
        <w:tc>
          <w:tcPr>
            <w:tcW w:w="1980" w:type="dxa"/>
            <w:shd w:val="clear" w:color="auto" w:fill="auto"/>
          </w:tcPr>
          <w:p w14:paraId="46E1125A" w14:textId="77777777" w:rsidR="002E33FE" w:rsidRDefault="00671185">
            <w:pPr>
              <w:pStyle w:val="TableContents"/>
            </w:pPr>
            <w:r>
              <w:t>Project duration</w:t>
            </w:r>
          </w:p>
        </w:tc>
        <w:tc>
          <w:tcPr>
            <w:tcW w:w="7742" w:type="dxa"/>
            <w:shd w:val="clear" w:color="auto" w:fill="auto"/>
          </w:tcPr>
          <w:p w14:paraId="4389DF1C" w14:textId="7E461041" w:rsidR="002E33FE" w:rsidRDefault="00711A57">
            <w:pPr>
              <w:pStyle w:val="TableContents"/>
            </w:pPr>
            <w:r>
              <w:t>01.08.2019</w:t>
            </w:r>
            <w:r w:rsidR="00671185">
              <w:t xml:space="preserve"> – </w:t>
            </w:r>
            <w:r>
              <w:t>01.02.2020</w:t>
            </w:r>
          </w:p>
        </w:tc>
      </w:tr>
      <w:tr w:rsidR="002E33FE" w14:paraId="2B6C789E" w14:textId="77777777">
        <w:tc>
          <w:tcPr>
            <w:tcW w:w="1980" w:type="dxa"/>
            <w:shd w:val="clear" w:color="auto" w:fill="auto"/>
          </w:tcPr>
          <w:p w14:paraId="2BD82185" w14:textId="77777777" w:rsidR="002E33FE" w:rsidRDefault="00671185">
            <w:pPr>
              <w:pStyle w:val="TableContents"/>
            </w:pPr>
            <w:r>
              <w:t>Principal Investigator</w:t>
            </w:r>
          </w:p>
        </w:tc>
        <w:tc>
          <w:tcPr>
            <w:tcW w:w="7742" w:type="dxa"/>
            <w:shd w:val="clear" w:color="auto" w:fill="auto"/>
          </w:tcPr>
          <w:p w14:paraId="1D8AB26D" w14:textId="58A186F8" w:rsidR="002E33FE" w:rsidRDefault="00711A57">
            <w:pPr>
              <w:pStyle w:val="TableContents"/>
            </w:pPr>
            <w:r>
              <w:t>Micah Allen</w:t>
            </w:r>
          </w:p>
          <w:p w14:paraId="6CEBC188" w14:textId="51748C4F" w:rsidR="002E33FE" w:rsidRDefault="00711A57">
            <w:pPr>
              <w:pStyle w:val="TableContents"/>
            </w:pPr>
            <w:r>
              <w:t>Center for Integrative Neuroscience</w:t>
            </w:r>
            <w:r w:rsidR="00671185">
              <w:br/>
            </w:r>
            <w:r w:rsidR="00671185">
              <w:br/>
            </w:r>
          </w:p>
        </w:tc>
      </w:tr>
      <w:tr w:rsidR="002E33FE" w14:paraId="0336EE78" w14:textId="77777777">
        <w:tc>
          <w:tcPr>
            <w:tcW w:w="1980" w:type="dxa"/>
            <w:shd w:val="clear" w:color="auto" w:fill="auto"/>
          </w:tcPr>
          <w:p w14:paraId="7B5C02C3" w14:textId="77777777" w:rsidR="002E33FE" w:rsidRDefault="00671185">
            <w:pPr>
              <w:pStyle w:val="TableContents"/>
            </w:pPr>
            <w:r>
              <w:t>Contact email(s)</w:t>
            </w:r>
          </w:p>
        </w:tc>
        <w:tc>
          <w:tcPr>
            <w:tcW w:w="7742" w:type="dxa"/>
            <w:shd w:val="clear" w:color="auto" w:fill="auto"/>
          </w:tcPr>
          <w:p w14:paraId="367B8E5D" w14:textId="29ACD247" w:rsidR="005B4E0D" w:rsidRDefault="001E5B9E" w:rsidP="008C3184">
            <w:pPr>
              <w:widowControl/>
              <w:rPr>
                <w:rStyle w:val="InternetLink"/>
              </w:rPr>
            </w:pPr>
            <w:hyperlink r:id="rId7" w:history="1">
              <w:r w:rsidR="005B4E0D" w:rsidRPr="0051260C">
                <w:rPr>
                  <w:rStyle w:val="Hyperlink"/>
                </w:rPr>
                <w:t>micah@cfin.au.dk</w:t>
              </w:r>
            </w:hyperlink>
            <w:r w:rsidR="008C3184">
              <w:rPr>
                <w:rStyle w:val="InternetLink"/>
              </w:rPr>
              <w:t xml:space="preserve"> </w:t>
            </w:r>
          </w:p>
          <w:p w14:paraId="0DC976D5" w14:textId="47A7B384" w:rsidR="005B4E0D" w:rsidRDefault="001E5B9E" w:rsidP="008C3184">
            <w:pPr>
              <w:widowControl/>
            </w:pPr>
            <w:hyperlink r:id="rId8" w:history="1">
              <w:r w:rsidR="005B4E0D" w:rsidRPr="0051260C">
                <w:rPr>
                  <w:rStyle w:val="Hyperlink"/>
                </w:rPr>
                <w:t>201708490@post.au.dk</w:t>
              </w:r>
            </w:hyperlink>
          </w:p>
          <w:p w14:paraId="0BD08DBB" w14:textId="5874A421" w:rsidR="008C3184" w:rsidRDefault="005B4E0D" w:rsidP="008C3184">
            <w:pPr>
              <w:widowControl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 </w:t>
            </w:r>
          </w:p>
          <w:p w14:paraId="13E2E9FB" w14:textId="494FCB38" w:rsidR="002E33FE" w:rsidRDefault="008C3184">
            <w:pPr>
              <w:pStyle w:val="TableContents"/>
            </w:pPr>
            <w:r>
              <w:t xml:space="preserve"> </w:t>
            </w:r>
          </w:p>
        </w:tc>
      </w:tr>
    </w:tbl>
    <w:p w14:paraId="6D67327B" w14:textId="77777777" w:rsidR="002E33FE" w:rsidRDefault="00671185">
      <w:pPr>
        <w:pStyle w:val="Subtitle"/>
        <w:spacing w:before="288" w:after="115"/>
      </w:pPr>
      <w:r>
        <w:t>Reasons for applying to the IRB</w:t>
      </w:r>
    </w:p>
    <w:p w14:paraId="2B087E11" w14:textId="77777777" w:rsidR="002E33FE" w:rsidRDefault="00671185">
      <w:pPr>
        <w:pStyle w:val="TickboxList"/>
        <w:numPr>
          <w:ilvl w:val="0"/>
          <w:numId w:val="2"/>
        </w:numPr>
      </w:pPr>
      <w:r>
        <w:t xml:space="preserve">    The study was deemed by the Regional Research Ethics Committee of the Central Denmark Region to fall outside their purview, cf. 'Committee Act' (Law no. 593 of 14 June 2011)</w:t>
      </w:r>
    </w:p>
    <w:p w14:paraId="7FD9136F" w14:textId="77777777" w:rsidR="002E33FE" w:rsidRDefault="00671185">
      <w:pPr>
        <w:pStyle w:val="TickboxList"/>
        <w:numPr>
          <w:ilvl w:val="0"/>
          <w:numId w:val="2"/>
        </w:numPr>
      </w:pPr>
      <w:r>
        <w:rPr>
          <w:rFonts w:cs="Arial"/>
          <w:color w:val="222222"/>
        </w:rPr>
        <w:t xml:space="preserve">    The study only involves processing of existing data and needs review with respect to data security</w:t>
      </w:r>
    </w:p>
    <w:p w14:paraId="45CB918B" w14:textId="6F97C0E8" w:rsidR="002E33FE" w:rsidRDefault="00517AD4" w:rsidP="00517AD4">
      <w:pPr>
        <w:pStyle w:val="TickboxList"/>
        <w:ind w:left="0" w:firstLine="0"/>
      </w:pPr>
      <w:r>
        <w:rPr>
          <w:rFonts w:cs="Arial"/>
          <w:color w:val="222222"/>
        </w:rPr>
        <w:t>x</w:t>
      </w:r>
      <w:bookmarkStart w:id="0" w:name="_GoBack"/>
      <w:bookmarkEnd w:id="0"/>
      <w:r w:rsidR="00671185">
        <w:rPr>
          <w:rFonts w:cs="Arial"/>
          <w:color w:val="222222"/>
        </w:rPr>
        <w:t xml:space="preserve">    The study clearly falls outside of biomedical research practice</w:t>
      </w:r>
    </w:p>
    <w:p w14:paraId="2D9B6407" w14:textId="77777777" w:rsidR="002E33FE" w:rsidRDefault="00671185">
      <w:pPr>
        <w:pStyle w:val="TickboxList"/>
        <w:numPr>
          <w:ilvl w:val="0"/>
          <w:numId w:val="2"/>
        </w:numPr>
      </w:pPr>
      <w:r>
        <w:rPr>
          <w:rFonts w:cs="Arial"/>
          <w:color w:val="222222"/>
        </w:rPr>
        <w:t xml:space="preserve">    Volunteer participation is needed for the development and optimization of research protocols</w:t>
      </w:r>
    </w:p>
    <w:p w14:paraId="3D5934EA" w14:textId="77777777" w:rsidR="002E33FE" w:rsidRDefault="00671185">
      <w:pPr>
        <w:pStyle w:val="Subtitle"/>
      </w:pPr>
      <w:r>
        <w:t>Enclosed documents</w:t>
      </w:r>
    </w:p>
    <w:p w14:paraId="224FBCB7" w14:textId="47C3B022" w:rsidR="002E33FE" w:rsidRDefault="00711A57" w:rsidP="00711A57">
      <w:pPr>
        <w:pStyle w:val="TickboxList"/>
        <w:ind w:left="0" w:firstLine="0"/>
      </w:pPr>
      <w:r>
        <w:t>x</w:t>
      </w:r>
      <w:r w:rsidR="00671185">
        <w:t xml:space="preserve">    Study description (protocol), including any study-relevant information </w:t>
      </w:r>
      <w:r w:rsidR="00671185">
        <w:rPr>
          <w:i/>
          <w:iCs/>
        </w:rPr>
        <w:t>not</w:t>
      </w:r>
      <w:r w:rsidR="00671185">
        <w:t xml:space="preserve"> provided to volunteers</w:t>
      </w:r>
    </w:p>
    <w:p w14:paraId="68078BCC" w14:textId="3948F29A" w:rsidR="002E33FE" w:rsidRDefault="00711A57" w:rsidP="00711A57">
      <w:pPr>
        <w:pStyle w:val="TickboxList"/>
        <w:ind w:left="0" w:firstLine="0"/>
      </w:pPr>
      <w:r>
        <w:t>x</w:t>
      </w:r>
      <w:r w:rsidR="00671185">
        <w:t xml:space="preserve">    Subject information, including reference to previously approved Information Packages (IPs)</w:t>
      </w:r>
    </w:p>
    <w:p w14:paraId="048B10B7" w14:textId="3E8FC727" w:rsidR="002E33FE" w:rsidRDefault="00711A57" w:rsidP="00711A57">
      <w:pPr>
        <w:pStyle w:val="TickboxList"/>
        <w:ind w:left="0" w:firstLine="0"/>
      </w:pPr>
      <w:r>
        <w:t>x</w:t>
      </w:r>
      <w:r w:rsidR="00671185">
        <w:t xml:space="preserve">    Informed Consent Form (ICF), and any further instructions provided to the volunteers</w:t>
      </w:r>
    </w:p>
    <w:p w14:paraId="660CFCC4" w14:textId="77777777" w:rsidR="002E33FE" w:rsidRDefault="00671185">
      <w:pPr>
        <w:pStyle w:val="TickboxList"/>
        <w:numPr>
          <w:ilvl w:val="0"/>
          <w:numId w:val="2"/>
        </w:numPr>
      </w:pPr>
      <w:r>
        <w:t xml:space="preserve">    Our study is exempt from the requirement of an ICF</w:t>
      </w:r>
      <w:r>
        <w:br/>
        <w:t xml:space="preserve">We have read and </w:t>
      </w:r>
      <w:proofErr w:type="gramStart"/>
      <w:r>
        <w:t>are in compliance with</w:t>
      </w:r>
      <w:proofErr w:type="gramEnd"/>
      <w:r>
        <w:t xml:space="preserve"> the document “Responsible research conduct statement” (signed copy of the statement is attached to this application)</w:t>
      </w:r>
    </w:p>
    <w:p w14:paraId="1B49E590" w14:textId="77777777" w:rsidR="002E33FE" w:rsidRDefault="002E33FE">
      <w:pPr>
        <w:pStyle w:val="TickboxList"/>
        <w:rPr>
          <w:rFonts w:cs="Arial"/>
          <w:color w:val="222222"/>
        </w:rPr>
      </w:pPr>
    </w:p>
    <w:p w14:paraId="7CF8908A" w14:textId="77777777" w:rsidR="002E33FE" w:rsidRDefault="002E33FE">
      <w:pPr>
        <w:pStyle w:val="TickboxList"/>
        <w:rPr>
          <w:rFonts w:cs="Arial"/>
          <w:color w:val="222222"/>
        </w:rPr>
      </w:pPr>
    </w:p>
    <w:p w14:paraId="66CDE60E" w14:textId="77777777" w:rsidR="002E33FE" w:rsidRDefault="00671185">
      <w:pPr>
        <w:pStyle w:val="TickboxList"/>
        <w:rPr>
          <w:i/>
          <w:iCs/>
        </w:rPr>
      </w:pPr>
      <w:r>
        <w:rPr>
          <w:rFonts w:cs="Arial"/>
          <w:i/>
          <w:iCs/>
          <w:color w:val="222222"/>
        </w:rPr>
        <w:t>See next page</w:t>
      </w:r>
    </w:p>
    <w:p w14:paraId="03FFA4E5" w14:textId="77777777" w:rsidR="002E33FE" w:rsidRDefault="00671185">
      <w:pPr>
        <w:pStyle w:val="TickboxList"/>
        <w:ind w:firstLine="0"/>
        <w:rPr>
          <w:rFonts w:cs="Arial"/>
          <w:color w:val="222222"/>
        </w:rPr>
      </w:pPr>
      <w:r>
        <w:br w:type="page"/>
      </w:r>
    </w:p>
    <w:p w14:paraId="016597B2" w14:textId="77777777" w:rsidR="002E33FE" w:rsidRDefault="00671185">
      <w:pPr>
        <w:pStyle w:val="Subtitle"/>
      </w:pPr>
      <w:r>
        <w:lastRenderedPageBreak/>
        <w:t>Special considerations</w:t>
      </w:r>
    </w:p>
    <w:p w14:paraId="31794B7A" w14:textId="77777777" w:rsidR="002E33FE" w:rsidRDefault="00671185">
      <w:pPr>
        <w:pStyle w:val="TickboxList"/>
        <w:numPr>
          <w:ilvl w:val="0"/>
          <w:numId w:val="2"/>
        </w:numPr>
        <w:ind w:left="360" w:hanging="360"/>
      </w:pPr>
      <w:r>
        <w:rPr>
          <w:rFonts w:cs="Arial"/>
          <w:color w:val="222222"/>
        </w:rPr>
        <w:t xml:space="preserve">    Our study design involves deception of participants</w:t>
      </w:r>
    </w:p>
    <w:p w14:paraId="15514990" w14:textId="77777777" w:rsidR="002E33FE" w:rsidRDefault="00671185">
      <w:pPr>
        <w:pStyle w:val="TickboxList"/>
        <w:numPr>
          <w:ilvl w:val="0"/>
          <w:numId w:val="2"/>
        </w:numPr>
        <w:ind w:left="360" w:hanging="360"/>
      </w:pPr>
      <w:r>
        <w:rPr>
          <w:rFonts w:cs="Arial"/>
          <w:color w:val="222222"/>
        </w:rPr>
        <w:t xml:space="preserve">    We acquire photographic images and/or voice recordings of participants</w:t>
      </w:r>
    </w:p>
    <w:p w14:paraId="6A7FC7CE" w14:textId="77777777" w:rsidR="002E33FE" w:rsidRDefault="00671185">
      <w:pPr>
        <w:pStyle w:val="TickboxList"/>
        <w:numPr>
          <w:ilvl w:val="0"/>
          <w:numId w:val="2"/>
        </w:numPr>
      </w:pPr>
      <w:r>
        <w:rPr>
          <w:rFonts w:cs="Arial"/>
          <w:color w:val="222222"/>
        </w:rPr>
        <w:t xml:space="preserve">    Our scanning protocol duration for MRI exceeds 60 min; OR</w:t>
      </w:r>
      <w:r>
        <w:rPr>
          <w:rFonts w:cs="Arial"/>
          <w:color w:val="222222"/>
        </w:rPr>
        <w:br/>
        <w:t>Our acquisition protocol duration for MEG/EEG exceeds 90 min; OR</w:t>
      </w:r>
      <w:r>
        <w:rPr>
          <w:rFonts w:cs="Arial"/>
          <w:color w:val="222222"/>
        </w:rPr>
        <w:br/>
        <w:t>Our stimulation protocol duration for TMS exceeds 60 min; OR</w:t>
      </w:r>
      <w:r>
        <w:rPr>
          <w:rFonts w:cs="Arial"/>
          <w:color w:val="222222"/>
        </w:rPr>
        <w:br/>
        <w:t xml:space="preserve">Our </w:t>
      </w:r>
      <w:proofErr w:type="spellStart"/>
      <w:r>
        <w:rPr>
          <w:rFonts w:cs="Arial"/>
          <w:color w:val="222222"/>
        </w:rPr>
        <w:t>behavioural</w:t>
      </w:r>
      <w:proofErr w:type="spellEnd"/>
      <w:r>
        <w:rPr>
          <w:rFonts w:cs="Arial"/>
          <w:color w:val="222222"/>
        </w:rPr>
        <w:t>/psychophysics protocol duration exceeds 90 min</w:t>
      </w:r>
    </w:p>
    <w:p w14:paraId="43210BA8" w14:textId="2CD7E867" w:rsidR="002E33FE" w:rsidRDefault="00711A57" w:rsidP="00711A57">
      <w:pPr>
        <w:pStyle w:val="TickboxList"/>
        <w:ind w:left="0" w:firstLine="0"/>
      </w:pPr>
      <w:r>
        <w:rPr>
          <w:rFonts w:cs="Arial"/>
          <w:color w:val="222222"/>
        </w:rPr>
        <w:t>x</w:t>
      </w:r>
      <w:r w:rsidR="00671185">
        <w:rPr>
          <w:rFonts w:cs="Arial"/>
          <w:color w:val="222222"/>
        </w:rPr>
        <w:t xml:space="preserve">    New IPs were developed with the PIG and are submitted to review with this application.</w:t>
      </w:r>
    </w:p>
    <w:p w14:paraId="65C8F7B5" w14:textId="77777777" w:rsidR="002E33FE" w:rsidRDefault="002E33FE">
      <w:pPr>
        <w:pStyle w:val="BodyText"/>
        <w:spacing w:before="1080" w:after="144"/>
      </w:pPr>
    </w:p>
    <w:p w14:paraId="69D3C620" w14:textId="499D10ED" w:rsidR="002E33FE" w:rsidRDefault="00671185">
      <w:pPr>
        <w:pStyle w:val="BodyText"/>
        <w:spacing w:before="1080" w:after="144"/>
      </w:pPr>
      <w:r>
        <w:t xml:space="preserve">Date: </w:t>
      </w:r>
      <w:r w:rsidR="00711A57">
        <w:rPr>
          <w:u w:val="single"/>
        </w:rPr>
        <w:t>01.08.,2019</w:t>
      </w:r>
      <w:r>
        <w:tab/>
        <w:t xml:space="preserve">Signature: </w:t>
      </w:r>
      <w:r>
        <w:rPr>
          <w:u w:val="single"/>
        </w:rPr>
        <w:t>______________________________________</w:t>
      </w:r>
    </w:p>
    <w:p w14:paraId="7C649EA0" w14:textId="77777777" w:rsidR="002E33FE" w:rsidRDefault="002E33FE">
      <w:pPr>
        <w:pStyle w:val="BodyText"/>
      </w:pPr>
    </w:p>
    <w:p w14:paraId="3B265AA2" w14:textId="775D2C8C" w:rsidR="002E33FE" w:rsidRDefault="00671185">
      <w:pPr>
        <w:pStyle w:val="BodyText"/>
        <w:spacing w:after="576"/>
      </w:pPr>
      <w:r>
        <w:tab/>
      </w:r>
      <w:r>
        <w:tab/>
      </w:r>
      <w:r>
        <w:tab/>
      </w:r>
      <w:r>
        <w:tab/>
        <w:t>Name of applicant:</w:t>
      </w:r>
      <w:r w:rsidR="00711A57">
        <w:t xml:space="preserve"> Micah Allen</w:t>
      </w:r>
    </w:p>
    <w:p w14:paraId="496FD217" w14:textId="77777777" w:rsidR="002E33FE" w:rsidRDefault="00671185">
      <w:pPr>
        <w:pStyle w:val="BodyText"/>
        <w:rPr>
          <w:b/>
          <w:bCs/>
        </w:rPr>
      </w:pPr>
      <w:r>
        <w:rPr>
          <w:b/>
          <w:bCs/>
        </w:rPr>
        <w:t>For internal IRB-use</w:t>
      </w:r>
    </w:p>
    <w:tbl>
      <w:tblPr>
        <w:tblW w:w="96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2E33FE" w14:paraId="23FDCD40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14:paraId="61DBA301" w14:textId="77777777" w:rsidR="002E33FE" w:rsidRDefault="00671185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IRB case #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14:paraId="420957B9" w14:textId="77777777" w:rsidR="002E33FE" w:rsidRDefault="00671185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Revision date(s)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14:paraId="7B771F6F" w14:textId="77777777" w:rsidR="002E33FE" w:rsidRDefault="00671185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Date of approval</w:t>
            </w:r>
          </w:p>
        </w:tc>
      </w:tr>
      <w:tr w:rsidR="002E33FE" w14:paraId="6611BF8F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14:paraId="5AB7E7B1" w14:textId="77777777" w:rsidR="002E33FE" w:rsidRDefault="002E33FE">
            <w:pPr>
              <w:pStyle w:val="TableContents"/>
              <w:rPr>
                <w:sz w:val="22"/>
              </w:rPr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7" w:type="dxa"/>
            </w:tcMar>
          </w:tcPr>
          <w:p w14:paraId="5C404A2A" w14:textId="77777777" w:rsidR="002E33FE" w:rsidRDefault="002E33FE">
            <w:pPr>
              <w:pStyle w:val="TableContents"/>
              <w:rPr>
                <w:sz w:val="22"/>
              </w:rPr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7" w:type="dxa"/>
            </w:tcMar>
          </w:tcPr>
          <w:p w14:paraId="296A176F" w14:textId="77777777" w:rsidR="002E33FE" w:rsidRDefault="002E33FE">
            <w:pPr>
              <w:pStyle w:val="TableContents"/>
              <w:rPr>
                <w:sz w:val="22"/>
              </w:rPr>
            </w:pPr>
          </w:p>
        </w:tc>
      </w:tr>
    </w:tbl>
    <w:p w14:paraId="51EEC0AB" w14:textId="77777777" w:rsidR="002E33FE" w:rsidRDefault="002E33FE">
      <w:pPr>
        <w:pStyle w:val="BodyText"/>
      </w:pPr>
    </w:p>
    <w:sectPr w:rsidR="002E33FE">
      <w:headerReference w:type="default" r:id="rId9"/>
      <w:footerReference w:type="default" r:id="rId10"/>
      <w:pgSz w:w="11906" w:h="16838"/>
      <w:pgMar w:top="1536" w:right="1134" w:bottom="1656" w:left="1134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F70DF" w14:textId="77777777" w:rsidR="001E5B9E" w:rsidRDefault="001E5B9E">
      <w:r>
        <w:separator/>
      </w:r>
    </w:p>
  </w:endnote>
  <w:endnote w:type="continuationSeparator" w:id="0">
    <w:p w14:paraId="79C259C4" w14:textId="77777777" w:rsidR="001E5B9E" w:rsidRDefault="001E5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ource Han Sans CN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rlito">
    <w:altName w:val="Calibri"/>
    <w:panose1 w:val="020B0604020202020204"/>
    <w:charset w:val="01"/>
    <w:family w:val="roman"/>
    <w:pitch w:val="variable"/>
  </w:font>
  <w:font w:name="Caladea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604020202020204"/>
    <w:charset w:val="01"/>
    <w:family w:val="roman"/>
    <w:pitch w:val="variable"/>
  </w:font>
  <w:font w:name="AU Passata">
    <w:altName w:val="Cambria"/>
    <w:panose1 w:val="020B0604020202020204"/>
    <w:charset w:val="01"/>
    <w:family w:val="roman"/>
    <w:pitch w:val="variable"/>
  </w:font>
  <w:font w:name="AU Passata Light">
    <w:altName w:val="Cambria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B586D" w14:textId="77777777" w:rsidR="002E33FE" w:rsidRDefault="00671185">
    <w:pPr>
      <w:pStyle w:val="Footer"/>
    </w:pPr>
    <w:r>
      <w:rPr>
        <w:rFonts w:ascii="AU Passata" w:hAnsi="AU Passata"/>
        <w:i/>
        <w:iCs/>
        <w:sz w:val="20"/>
        <w:szCs w:val="20"/>
      </w:rPr>
      <w:t xml:space="preserve">Rev. 1.0, 8 January 2018, </w:t>
    </w:r>
    <w:proofErr w:type="spellStart"/>
    <w:r>
      <w:rPr>
        <w:rFonts w:ascii="AU Passata" w:hAnsi="AU Passata"/>
        <w:i/>
        <w:iCs/>
        <w:sz w:val="20"/>
        <w:szCs w:val="20"/>
      </w:rPr>
      <w:t>cjb</w:t>
    </w:r>
    <w:proofErr w:type="spellEnd"/>
    <w:r>
      <w:rPr>
        <w:rFonts w:ascii="AU Passata" w:hAnsi="AU Passata"/>
        <w:sz w:val="20"/>
        <w:szCs w:val="20"/>
      </w:rPr>
      <w:tab/>
    </w:r>
    <w:r>
      <w:rPr>
        <w:rFonts w:ascii="AU Passata" w:hAnsi="AU Passata"/>
        <w:sz w:val="20"/>
        <w:szCs w:val="20"/>
      </w:rPr>
      <w:tab/>
      <w:t xml:space="preserve">Page </w:t>
    </w:r>
    <w:r>
      <w:rPr>
        <w:rFonts w:ascii="AU Passata" w:hAnsi="AU Passata"/>
        <w:sz w:val="20"/>
        <w:szCs w:val="20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rFonts w:ascii="AU Passata" w:hAnsi="AU Passata"/>
        <w:sz w:val="20"/>
        <w:szCs w:val="20"/>
      </w:rPr>
      <w:t xml:space="preserve"> of </w:t>
    </w:r>
    <w:r>
      <w:rPr>
        <w:rFonts w:ascii="AU Passata" w:hAnsi="AU Passata"/>
        <w:sz w:val="20"/>
        <w:szCs w:val="20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44F7D" w14:textId="77777777" w:rsidR="001E5B9E" w:rsidRDefault="001E5B9E">
      <w:r>
        <w:separator/>
      </w:r>
    </w:p>
  </w:footnote>
  <w:footnote w:type="continuationSeparator" w:id="0">
    <w:p w14:paraId="24E65AE6" w14:textId="77777777" w:rsidR="001E5B9E" w:rsidRDefault="001E5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94E05" w14:textId="069DE70B" w:rsidR="002E33FE" w:rsidRDefault="00671185">
    <w:pPr>
      <w:pStyle w:val="Header"/>
    </w:pPr>
    <w:r>
      <w:rPr>
        <w:rFonts w:ascii="AU Passata" w:hAnsi="AU Passata"/>
        <w:sz w:val="22"/>
        <w:szCs w:val="22"/>
      </w:rPr>
      <w:t>DNC IRB Application</w:t>
    </w:r>
    <w:r>
      <w:rPr>
        <w:rFonts w:ascii="AU Passata" w:hAnsi="AU Passata"/>
        <w:sz w:val="22"/>
        <w:szCs w:val="22"/>
      </w:rPr>
      <w:tab/>
    </w:r>
    <w:r>
      <w:rPr>
        <w:rFonts w:ascii="AU Passata" w:hAnsi="AU Passata"/>
        <w:sz w:val="22"/>
        <w:szCs w:val="22"/>
      </w:rPr>
      <w:tab/>
      <w:t xml:space="preserve">Submission date: </w:t>
    </w:r>
    <w:r>
      <w:rPr>
        <w:rFonts w:ascii="AU Passata" w:hAnsi="AU Passata"/>
        <w:sz w:val="22"/>
        <w:szCs w:val="22"/>
      </w:rPr>
      <w:fldChar w:fldCharType="begin"/>
    </w:r>
    <w:r>
      <w:instrText>DATE \@"yyyy\-MM\-dd"</w:instrText>
    </w:r>
    <w:r>
      <w:fldChar w:fldCharType="separate"/>
    </w:r>
    <w:r w:rsidR="00517AD4">
      <w:rPr>
        <w:noProof/>
      </w:rPr>
      <w:t>2019-07-31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72CF3"/>
    <w:multiLevelType w:val="multilevel"/>
    <w:tmpl w:val="6678899C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4AFF56A6"/>
    <w:multiLevelType w:val="multilevel"/>
    <w:tmpl w:val="AFE80672"/>
    <w:lvl w:ilvl="0">
      <w:start w:val="1"/>
      <w:numFmt w:val="none"/>
      <w:suff w:val="nothing"/>
      <w:lvlText w:val="☐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3FE"/>
    <w:rsid w:val="001E5B9E"/>
    <w:rsid w:val="002E33FE"/>
    <w:rsid w:val="00517AD4"/>
    <w:rsid w:val="005B4E0D"/>
    <w:rsid w:val="00671185"/>
    <w:rsid w:val="00711A57"/>
    <w:rsid w:val="008C3184"/>
    <w:rsid w:val="00C7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2D9C67"/>
  <w15:docId w15:val="{18ECC1B9-E126-1C4D-98C5-E4FAB654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arlito" w:hAnsi="Carlito"/>
      <w:color w:val="00000A"/>
      <w:sz w:val="24"/>
    </w:rPr>
  </w:style>
  <w:style w:type="paragraph" w:styleId="Heading1">
    <w:name w:val="heading 1"/>
    <w:basedOn w:val="Heading"/>
    <w:qFormat/>
    <w:pPr>
      <w:numPr>
        <w:numId w:val="1"/>
      </w:numPr>
      <w:pBdr>
        <w:bottom w:val="single" w:sz="2" w:space="1" w:color="000001"/>
      </w:pBdr>
      <w:outlineLvl w:val="0"/>
    </w:pPr>
    <w:rPr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outlineLvl w:val="2"/>
    </w:p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/>
      <w:outlineLvl w:val="3"/>
    </w:pPr>
    <w:rPr>
      <w:i/>
      <w:iCs/>
      <w:sz w:val="27"/>
      <w:szCs w:val="27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spacing w:before="60" w:after="60"/>
      <w:outlineLvl w:val="5"/>
    </w:pPr>
    <w:rPr>
      <w:i/>
      <w:iCs/>
      <w:sz w:val="24"/>
      <w:szCs w:val="24"/>
    </w:rPr>
  </w:style>
  <w:style w:type="paragraph" w:styleId="Heading7">
    <w:name w:val="heading 7"/>
    <w:basedOn w:val="Heading"/>
    <w:qFormat/>
    <w:pPr>
      <w:numPr>
        <w:ilvl w:val="6"/>
        <w:numId w:val="1"/>
      </w:numPr>
      <w:spacing w:before="60" w:after="60"/>
      <w:outlineLvl w:val="6"/>
    </w:pPr>
    <w:rPr>
      <w:sz w:val="22"/>
      <w:szCs w:val="22"/>
    </w:rPr>
  </w:style>
  <w:style w:type="paragraph" w:styleId="Heading8">
    <w:name w:val="heading 8"/>
    <w:basedOn w:val="Heading"/>
    <w:qFormat/>
    <w:pPr>
      <w:numPr>
        <w:ilvl w:val="7"/>
        <w:numId w:val="1"/>
      </w:numPr>
      <w:spacing w:before="60" w:after="60"/>
      <w:outlineLvl w:val="7"/>
    </w:pPr>
    <w:rPr>
      <w:i/>
      <w:iCs/>
      <w:sz w:val="22"/>
      <w:szCs w:val="22"/>
    </w:rPr>
  </w:style>
  <w:style w:type="paragraph" w:styleId="Heading9">
    <w:name w:val="heading 9"/>
    <w:basedOn w:val="Heading"/>
    <w:qFormat/>
    <w:pPr>
      <w:numPr>
        <w:ilvl w:val="8"/>
        <w:numId w:val="1"/>
      </w:numPr>
      <w:spacing w:before="60" w:after="60"/>
      <w:outlineLvl w:val="8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cter20style">
    <w:name w:val="Character_20_style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styleId="CommentReference">
    <w:name w:val="annotation reference"/>
    <w:basedOn w:val="DefaultParagraphFont"/>
    <w:uiPriority w:val="99"/>
    <w:semiHidden/>
    <w:unhideWhenUsed/>
    <w:qFormat/>
    <w:rsid w:val="00923F5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23F5A"/>
    <w:rPr>
      <w:rFonts w:ascii="Carlito" w:hAnsi="Carlito" w:cs="Mangal"/>
      <w:color w:val="00000A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23F5A"/>
    <w:rPr>
      <w:rFonts w:ascii="Carlito" w:hAnsi="Carlito" w:cs="Mangal"/>
      <w:b/>
      <w:bCs/>
      <w:color w:val="00000A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23F5A"/>
    <w:rPr>
      <w:rFonts w:ascii="Segoe UI" w:hAnsi="Segoe UI" w:cs="Mangal"/>
      <w:color w:val="00000A"/>
      <w:sz w:val="18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ladea" w:hAnsi="Caladea"/>
      <w:caps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  <w:rPr>
      <w:rFonts w:ascii="AU Passata" w:hAnsi="AU Passata"/>
      <w:sz w:val="22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pBdr>
        <w:top w:val="single" w:sz="6" w:space="1" w:color="000001"/>
        <w:bottom w:val="single" w:sz="6" w:space="1" w:color="000001"/>
      </w:pBd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</w:pPr>
    <w:rPr>
      <w:rFonts w:ascii="AU Passata Light" w:hAnsi="AU Passata Light"/>
      <w:smallCaps/>
      <w:sz w:val="26"/>
      <w:szCs w:val="26"/>
      <w:u w:val="single"/>
    </w:rPr>
  </w:style>
  <w:style w:type="paragraph" w:customStyle="1" w:styleId="Heading10">
    <w:name w:val="Heading 10"/>
    <w:basedOn w:val="Heading"/>
    <w:qFormat/>
    <w:pPr>
      <w:spacing w:before="60" w:after="60"/>
      <w:outlineLvl w:val="8"/>
    </w:pPr>
    <w:rPr>
      <w:sz w:val="21"/>
      <w:szCs w:val="21"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  <w:rPr>
      <w:rFonts w:ascii="AU Passata" w:hAnsi="AU Passata"/>
    </w:rPr>
  </w:style>
  <w:style w:type="paragraph" w:customStyle="1" w:styleId="TickboxList">
    <w:name w:val="Tickbox List"/>
    <w:basedOn w:val="BodyText"/>
    <w:qFormat/>
    <w:pPr>
      <w:tabs>
        <w:tab w:val="left" w:pos="363"/>
      </w:tabs>
      <w:ind w:left="360" w:hanging="360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23F5A"/>
    <w:rPr>
      <w:rFonts w:cs="Mangal"/>
      <w:sz w:val="20"/>
      <w:szCs w:val="18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923F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3F5A"/>
    <w:rPr>
      <w:rFonts w:ascii="Segoe UI" w:hAnsi="Segoe UI" w:cs="Mang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8C318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1708490@post.au.d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cah@cfin.au.d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IRB: Information Package (IP) DA</vt:lpstr>
    </vt:vector>
  </TitlesOfParts>
  <Company>Aarhus University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IRB: Information Package (IP) DA</dc:title>
  <dc:subject/>
  <dc:creator>Leif Østergaard</dc:creator>
  <dc:description/>
  <cp:lastModifiedBy>Microsoft Office User</cp:lastModifiedBy>
  <cp:revision>5</cp:revision>
  <dcterms:created xsi:type="dcterms:W3CDTF">2019-07-31T07:14:00Z</dcterms:created>
  <dcterms:modified xsi:type="dcterms:W3CDTF">2019-07-31T10:06:00Z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Aarhus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