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1B8E" w14:textId="77777777" w:rsidR="00FE5C1D" w:rsidRDefault="00000000">
      <w:pPr>
        <w:pStyle w:val="Title"/>
      </w:pPr>
      <w:r>
        <w:t>Singing Ability Assessment: Development and validation of an open-source test environment for singing data collection</w:t>
      </w:r>
    </w:p>
    <w:p w14:paraId="6304BC33" w14:textId="77777777" w:rsidR="00FE5C1D" w:rsidRPr="00590844" w:rsidRDefault="00000000">
      <w:pPr>
        <w:pStyle w:val="Author"/>
        <w:rPr>
          <w:lang w:val="de-DE"/>
        </w:rPr>
      </w:pPr>
      <w:r w:rsidRPr="00590844">
        <w:rPr>
          <w:lang w:val="de-DE"/>
        </w:rPr>
        <w:t>Sebastian Silas</w:t>
      </w:r>
      <w:r w:rsidRPr="00590844">
        <w:rPr>
          <w:vertAlign w:val="superscript"/>
          <w:lang w:val="de-DE"/>
        </w:rPr>
        <w:t>1,2</w:t>
      </w:r>
      <w:r w:rsidRPr="00590844">
        <w:rPr>
          <w:lang w:val="de-DE"/>
        </w:rPr>
        <w:t>, Daniel Müllensiefen</w:t>
      </w:r>
      <w:r w:rsidRPr="00590844">
        <w:rPr>
          <w:vertAlign w:val="superscript"/>
          <w:lang w:val="de-DE"/>
        </w:rPr>
        <w:t>1,2</w:t>
      </w:r>
      <w:r w:rsidRPr="00590844">
        <w:rPr>
          <w:lang w:val="de-DE"/>
        </w:rPr>
        <w:t>, &amp; Reinhard Kopiez</w:t>
      </w:r>
      <w:r w:rsidRPr="00590844">
        <w:rPr>
          <w:vertAlign w:val="superscript"/>
          <w:lang w:val="de-DE"/>
        </w:rPr>
        <w:t>2</w:t>
      </w:r>
    </w:p>
    <w:p w14:paraId="47B4D169" w14:textId="77777777" w:rsidR="00FE5C1D" w:rsidRDefault="00000000">
      <w:pPr>
        <w:pStyle w:val="Author"/>
      </w:pPr>
      <w:r>
        <w:rPr>
          <w:vertAlign w:val="superscript"/>
        </w:rPr>
        <w:t>1</w:t>
      </w:r>
      <w:r>
        <w:t xml:space="preserve"> Goldsmiths University of London, London, UK</w:t>
      </w:r>
    </w:p>
    <w:p w14:paraId="7ED27DA9" w14:textId="77777777" w:rsidR="00FE5C1D" w:rsidRPr="00590844" w:rsidRDefault="00000000">
      <w:pPr>
        <w:pStyle w:val="Author"/>
        <w:rPr>
          <w:lang w:val="de-DE"/>
        </w:rPr>
      </w:pPr>
      <w:r w:rsidRPr="00590844">
        <w:rPr>
          <w:vertAlign w:val="superscript"/>
          <w:lang w:val="de-DE"/>
        </w:rPr>
        <w:t>2</w:t>
      </w:r>
      <w:r w:rsidRPr="00590844">
        <w:rPr>
          <w:lang w:val="de-DE"/>
        </w:rPr>
        <w:t xml:space="preserve"> Hochschule für Musik, Theater und Medien, Hannover, Germany</w:t>
      </w:r>
    </w:p>
    <w:p w14:paraId="6C2BB866" w14:textId="77777777" w:rsidR="00FE5C1D" w:rsidRPr="00590844" w:rsidRDefault="00000000">
      <w:pPr>
        <w:pStyle w:val="BodyText"/>
        <w:rPr>
          <w:lang w:val="de-DE"/>
        </w:rPr>
      </w:pPr>
      <w:r w:rsidRPr="00590844">
        <w:rPr>
          <w:lang w:val="de-DE"/>
        </w:rPr>
        <w:t>                                                                                                                                                    </w:t>
      </w:r>
    </w:p>
    <w:p w14:paraId="644E1292" w14:textId="77777777" w:rsidR="00FE5C1D" w:rsidRPr="00590844" w:rsidRDefault="00000000">
      <w:pPr>
        <w:pStyle w:val="BodyText"/>
        <w:rPr>
          <w:lang w:val="de-DE"/>
        </w:rPr>
      </w:pPr>
      <w:r w:rsidRPr="00590844">
        <w:rPr>
          <w:lang w:val="de-DE"/>
        </w:rPr>
        <w:t> </w:t>
      </w:r>
    </w:p>
    <w:p w14:paraId="222B4C13" w14:textId="77777777" w:rsidR="00FE5C1D" w:rsidRPr="00590844" w:rsidRDefault="00000000">
      <w:pPr>
        <w:pStyle w:val="BodyText"/>
        <w:rPr>
          <w:lang w:val="de-DE"/>
        </w:rPr>
      </w:pPr>
      <w:r w:rsidRPr="00590844">
        <w:rPr>
          <w:lang w:val="de-DE"/>
        </w:rPr>
        <w:t> </w:t>
      </w:r>
    </w:p>
    <w:p w14:paraId="721230FE" w14:textId="77777777" w:rsidR="00FE5C1D" w:rsidRPr="00590844" w:rsidRDefault="00000000">
      <w:pPr>
        <w:pStyle w:val="BodyText"/>
        <w:rPr>
          <w:lang w:val="de-DE"/>
        </w:rPr>
      </w:pPr>
      <w:r w:rsidRPr="00590844">
        <w:rPr>
          <w:lang w:val="de-DE"/>
        </w:rPr>
        <w:t> </w:t>
      </w:r>
    </w:p>
    <w:p w14:paraId="3EEE740A" w14:textId="77777777" w:rsidR="00FE5C1D" w:rsidRPr="00590844" w:rsidRDefault="00000000">
      <w:pPr>
        <w:pStyle w:val="BodyText"/>
        <w:rPr>
          <w:lang w:val="de-DE"/>
        </w:rPr>
      </w:pPr>
      <w:r w:rsidRPr="00590844">
        <w:rPr>
          <w:lang w:val="de-DE"/>
        </w:rPr>
        <w:t> </w:t>
      </w:r>
    </w:p>
    <w:p w14:paraId="5CE66F89" w14:textId="77777777" w:rsidR="00FE5C1D" w:rsidRPr="00590844" w:rsidRDefault="00000000">
      <w:pPr>
        <w:pStyle w:val="BodyText"/>
        <w:rPr>
          <w:lang w:val="de-DE"/>
        </w:rPr>
      </w:pPr>
      <w:r w:rsidRPr="00590844">
        <w:rPr>
          <w:lang w:val="de-DE"/>
        </w:rPr>
        <w:t> </w:t>
      </w:r>
    </w:p>
    <w:p w14:paraId="0F51B4B0" w14:textId="77777777" w:rsidR="00FE5C1D" w:rsidRPr="00590844" w:rsidRDefault="00000000">
      <w:pPr>
        <w:pStyle w:val="BodyText"/>
        <w:rPr>
          <w:lang w:val="de-DE"/>
        </w:rPr>
      </w:pPr>
      <w:r w:rsidRPr="00590844">
        <w:rPr>
          <w:lang w:val="de-DE"/>
        </w:rPr>
        <w:t> </w:t>
      </w:r>
    </w:p>
    <w:p w14:paraId="4C8D7637" w14:textId="77777777" w:rsidR="00FE5C1D" w:rsidRDefault="00000000">
      <w:pPr>
        <w:pStyle w:val="Author"/>
      </w:pPr>
      <w:r>
        <w:lastRenderedPageBreak/>
        <w:t xml:space="preserve">Author </w:t>
      </w:r>
      <w:proofErr w:type="gramStart"/>
      <w:r>
        <w:t>note</w:t>
      </w:r>
      <w:proofErr w:type="gramEnd"/>
    </w:p>
    <w:p w14:paraId="69FCF13F" w14:textId="77777777" w:rsidR="00FE5C1D" w:rsidRDefault="00000000">
      <w:pPr>
        <w:pStyle w:val="BodyText"/>
      </w:pPr>
      <w:r>
        <w:t xml:space="preserve">Sebastian Silas has been supported by a doctoral scholarship from the </w:t>
      </w:r>
      <w:proofErr w:type="spellStart"/>
      <w:r>
        <w:t>Studienstiftung</w:t>
      </w:r>
      <w:proofErr w:type="spellEnd"/>
      <w:r>
        <w:t xml:space="preserve"> des </w:t>
      </w:r>
      <w:proofErr w:type="spellStart"/>
      <w:r>
        <w:t>deutschen</w:t>
      </w:r>
      <w:proofErr w:type="spellEnd"/>
      <w:r>
        <w:t xml:space="preserve"> </w:t>
      </w:r>
      <w:proofErr w:type="spellStart"/>
      <w:r>
        <w:t>Volkes</w:t>
      </w:r>
      <w:proofErr w:type="spellEnd"/>
      <w:r>
        <w:t xml:space="preserve">. Daniel </w:t>
      </w:r>
      <w:proofErr w:type="spellStart"/>
      <w:r>
        <w:t>Müllensiefen</w:t>
      </w:r>
      <w:proofErr w:type="spellEnd"/>
      <w:r>
        <w:t xml:space="preserve"> has been supported by an Anneliese Maier-Research Prize awarded by the Humboldt Foundation. The research was partly funded by an </w:t>
      </w:r>
      <w:proofErr w:type="spellStart"/>
      <w:r>
        <w:t>InnovateUK</w:t>
      </w:r>
      <w:proofErr w:type="spellEnd"/>
      <w:r>
        <w:t xml:space="preserve"> grant in collaboration with the </w:t>
      </w:r>
      <w:proofErr w:type="spellStart"/>
      <w:r>
        <w:t>SoundOut</w:t>
      </w:r>
      <w:proofErr w:type="spellEnd"/>
      <w:r>
        <w:t xml:space="preserve"> sonic branding agency. No potential competing interest was reported by the authors. The authors would like to thank Peter Harrison, Klaus </w:t>
      </w:r>
      <w:proofErr w:type="spellStart"/>
      <w:r>
        <w:t>Frieler</w:t>
      </w:r>
      <w:proofErr w:type="spellEnd"/>
      <w:r>
        <w:t xml:space="preserve">, Annabel Cohen, Amy Simon, </w:t>
      </w:r>
      <w:proofErr w:type="spellStart"/>
      <w:r>
        <w:t>Chinemerem</w:t>
      </w:r>
      <w:proofErr w:type="spellEnd"/>
      <w:r>
        <w:t xml:space="preserve"> </w:t>
      </w:r>
      <w:proofErr w:type="spellStart"/>
      <w:r>
        <w:t>Mbonu</w:t>
      </w:r>
      <w:proofErr w:type="spellEnd"/>
      <w:r>
        <w:t xml:space="preserve"> and Sylvia Schmidt-Silas, among others, for their invaluable feedback throughout the process of developing this research, and in some cases, directly contributing to the development of tools and methods.</w:t>
      </w:r>
    </w:p>
    <w:p w14:paraId="27BFF2DA" w14:textId="77777777" w:rsidR="00FE5C1D" w:rsidRDefault="00000000">
      <w:pPr>
        <w:pStyle w:val="BodyText"/>
      </w:pPr>
      <w:r>
        <w:t xml:space="preserve">The authors made the following contributions. Sebastian Silas: Conceptualization, Writing - Original Draft Preparation, Writing - Review &amp; Editing, Visualization, Formal Analysis; Daniel </w:t>
      </w:r>
      <w:proofErr w:type="spellStart"/>
      <w:r>
        <w:t>Müllensiefen</w:t>
      </w:r>
      <w:proofErr w:type="spellEnd"/>
      <w:r>
        <w:t xml:space="preserve">: Conceptualization, Writing - Review &amp; Editing, Formal Analysis; Reinhard </w:t>
      </w:r>
      <w:proofErr w:type="spellStart"/>
      <w:r>
        <w:t>Kopiez</w:t>
      </w:r>
      <w:proofErr w:type="spellEnd"/>
      <w:r>
        <w:t>: Writing - Review &amp; Editing.</w:t>
      </w:r>
    </w:p>
    <w:p w14:paraId="09D45D6E" w14:textId="77777777" w:rsidR="00FE5C1D" w:rsidRDefault="00000000">
      <w:pPr>
        <w:pStyle w:val="BodyText"/>
      </w:pPr>
      <w:r>
        <w:t xml:space="preserve">Correspondence concerning this article should be addressed to Sebastian Silas, Hochschule für </w:t>
      </w:r>
      <w:proofErr w:type="spellStart"/>
      <w:r>
        <w:t>Musik</w:t>
      </w:r>
      <w:proofErr w:type="spellEnd"/>
      <w:r>
        <w:t xml:space="preserve">, Theater und </w:t>
      </w:r>
      <w:proofErr w:type="spellStart"/>
      <w:r>
        <w:t>Medien</w:t>
      </w:r>
      <w:proofErr w:type="spellEnd"/>
      <w:r>
        <w:t xml:space="preserve">, </w:t>
      </w:r>
      <w:proofErr w:type="spellStart"/>
      <w:r>
        <w:t>Neues</w:t>
      </w:r>
      <w:proofErr w:type="spellEnd"/>
      <w:r>
        <w:t xml:space="preserve"> Haus 1, 30175, Hannover, Germany. E-mail: </w:t>
      </w:r>
      <w:hyperlink r:id="rId7">
        <w:r>
          <w:rPr>
            <w:rStyle w:val="Hyperlink"/>
          </w:rPr>
          <w:t>silass@stud.hmtm-hannover.de</w:t>
        </w:r>
      </w:hyperlink>
    </w:p>
    <w:p w14:paraId="3310FC56" w14:textId="77777777" w:rsidR="00FE5C1D" w:rsidRDefault="00000000">
      <w:pPr>
        <w:pStyle w:val="h1-pagebreak"/>
      </w:pPr>
      <w:r>
        <w:lastRenderedPageBreak/>
        <w:t>Abstract</w:t>
      </w:r>
    </w:p>
    <w:p w14:paraId="2DAD2BA3" w14:textId="77777777" w:rsidR="00FE5C1D" w:rsidRDefault="00000000">
      <w:pPr>
        <w:pStyle w:val="BodyText"/>
      </w:pPr>
      <w:r>
        <w:t xml:space="preserve">We describe the development of the Singing Ability Assessment (SAA) </w:t>
      </w:r>
      <w:proofErr w:type="gramStart"/>
      <w:r>
        <w:t>open source</w:t>
      </w:r>
      <w:proofErr w:type="gramEnd"/>
      <w:r>
        <w:t xml:space="preserve"> test environment. The SAA captures and scores different aspects of human singing ability and melodic memory in the context of item response theory. Taking perspectives from both melodic recall and singing accuracy literatures, we present results from two online experiments (N = 247; N = 910). On-the-fly audio transcription is produced via a probabilistic algorithm and scored via latent variable approaches. Measures of the ability to sing long notes indicate a three-dimensional principal components analysis solution representing pitch accuracy, pitch volatility and changes in pitch stability (proportion variance explained: 35%; 33%; 32%). For melody singing, a mixed effects model uses features of melodic structure (e.g., tonality, melody length) to predict overall sung melodic recall performance via a composite score [R2c = .42; R2m = .16]. In addition, two separate mixed effects models were constructed to explain performance in singing back melodies in a rhythmic [R2c = .42; R2m = .13] and an arhythmic [R2c = .38; R2m = .11] condition. Results showed that the yielded SAA melodic scores are significantly associated with previously described measures of singing accuracy, the long note singing accuracy measures, demographic variables </w:t>
      </w:r>
      <w:proofErr w:type="gramStart"/>
      <w:r>
        <w:t>and also</w:t>
      </w:r>
      <w:proofErr w:type="gramEnd"/>
      <w:r>
        <w:t xml:space="preserve"> features of participants’ hardware setup. As a result of this research, we release five R packages which facilitate deploying melodic stimuli online and in lab contexts, constructing audio production tests, transcribing audio in the R environment, and deploying the test elements and their supporting models. These are published as open-source, easy to access, and flexible to adapt.</w:t>
      </w:r>
    </w:p>
    <w:p w14:paraId="676FCF20" w14:textId="77777777" w:rsidR="00FE5C1D" w:rsidRDefault="00000000">
      <w:pPr>
        <w:pStyle w:val="BodyText"/>
      </w:pPr>
      <w:r>
        <w:rPr>
          <w:i/>
          <w:iCs/>
        </w:rPr>
        <w:t>Keywords:</w:t>
      </w:r>
      <w:r>
        <w:t xml:space="preserve"> singing test, melodic memory, similarity measurement, music assessment, melodic recall, music psychology</w:t>
      </w:r>
    </w:p>
    <w:p w14:paraId="4769E055" w14:textId="77777777" w:rsidR="00FE5C1D" w:rsidRDefault="00000000">
      <w:pPr>
        <w:pStyle w:val="h1-pagebreak"/>
      </w:pPr>
      <w:r>
        <w:lastRenderedPageBreak/>
        <w:t>Singing Ability Assessment: Development and validation of an open-source test environment for singing data collection</w:t>
      </w:r>
    </w:p>
    <w:p w14:paraId="43CFF153" w14:textId="77777777" w:rsidR="00FE5C1D" w:rsidRDefault="00000000">
      <w:pPr>
        <w:pStyle w:val="BodyText"/>
      </w:pPr>
      <w:r>
        <w:t xml:space="preserve">It is almost too obvious to state: music must be produced to be perceived. Why then, have musical production tests, which capture enacted musical </w:t>
      </w:r>
      <w:proofErr w:type="spellStart"/>
      <w:r>
        <w:t>behaviours</w:t>
      </w:r>
      <w:proofErr w:type="spellEnd"/>
      <w:r>
        <w:t xml:space="preserve">, been relatively underutilized compared to other forms of musical ability tests, which tend to focus on listening? Not only do perceptual musical ability tests disregard the participatory nature of music as an embodied activity (Leman &amp; </w:t>
      </w:r>
      <w:proofErr w:type="spellStart"/>
      <w:r>
        <w:t>Maes</w:t>
      </w:r>
      <w:proofErr w:type="spellEnd"/>
      <w:r>
        <w:t xml:space="preserve">, 2014), they may also discard useful information about the internal representations of a research participant (Silas &amp; </w:t>
      </w:r>
      <w:proofErr w:type="spellStart"/>
      <w:r>
        <w:t>Müllensiefen</w:t>
      </w:r>
      <w:proofErr w:type="spellEnd"/>
      <w:r>
        <w:t xml:space="preserve">, 2023). In this way, it has recently been </w:t>
      </w:r>
      <w:proofErr w:type="spellStart"/>
      <w:r>
        <w:t>emphasised</w:t>
      </w:r>
      <w:proofErr w:type="spellEnd"/>
      <w:r>
        <w:t xml:space="preserve"> that understanding the production of music is crucial to understanding musical ability in general (Okada &amp; </w:t>
      </w:r>
      <w:proofErr w:type="spellStart"/>
      <w:r>
        <w:t>Slevc</w:t>
      </w:r>
      <w:proofErr w:type="spellEnd"/>
      <w:r>
        <w:t xml:space="preserve">, 2021; Silas &amp; </w:t>
      </w:r>
      <w:proofErr w:type="spellStart"/>
      <w:r>
        <w:t>Müllensiefen</w:t>
      </w:r>
      <w:proofErr w:type="spellEnd"/>
      <w:r>
        <w:t>, 2023).</w:t>
      </w:r>
    </w:p>
    <w:p w14:paraId="1B69CBD4" w14:textId="77777777" w:rsidR="00FE5C1D" w:rsidRDefault="00000000">
      <w:pPr>
        <w:pStyle w:val="BodyText"/>
      </w:pPr>
      <w:r>
        <w:t xml:space="preserve">The general answer to the question we have posited is methodological: as outlined below, assessing produced musical </w:t>
      </w:r>
      <w:proofErr w:type="spellStart"/>
      <w:r>
        <w:t>behaviour</w:t>
      </w:r>
      <w:proofErr w:type="spellEnd"/>
      <w:r>
        <w:t xml:space="preserve"> in a meaningful way is a difficult problem. The purpose of the present paper is to document the development of an archetypal form of music production test: a singing test. In doing so, we </w:t>
      </w:r>
      <w:proofErr w:type="spellStart"/>
      <w:r>
        <w:t>utilise</w:t>
      </w:r>
      <w:proofErr w:type="spellEnd"/>
      <w:r>
        <w:t xml:space="preserve"> it to better understand musical ability and, in turn, provide useful tools for music education. </w:t>
      </w:r>
      <w:proofErr w:type="gramStart"/>
      <w:r>
        <w:t>In order to</w:t>
      </w:r>
      <w:proofErr w:type="gramEnd"/>
      <w:r>
        <w:t xml:space="preserve"> do this, we bring together different perspectives and computational tools developed over the last few decades into one open source, accessible framework. This should make music production research easier to conduct, and, consequently, help to understand musical abilities more comprehensively than before.</w:t>
      </w:r>
    </w:p>
    <w:p w14:paraId="44BD5337" w14:textId="77777777" w:rsidR="00FE5C1D" w:rsidRDefault="00000000">
      <w:pPr>
        <w:pStyle w:val="Heading1"/>
      </w:pPr>
      <w:bookmarkStart w:id="0" w:name="background"/>
      <w:r>
        <w:t>Background</w:t>
      </w:r>
    </w:p>
    <w:p w14:paraId="2E2E3E99" w14:textId="77777777" w:rsidR="00FE5C1D" w:rsidRDefault="00000000">
      <w:pPr>
        <w:pStyle w:val="FirstParagraph"/>
      </w:pPr>
      <w:r>
        <w:t xml:space="preserve">The main reason for the relative lack of studies of music production has been due to methodological limitations. Tests of music production are typically more difficult to implement and </w:t>
      </w:r>
      <w:proofErr w:type="spellStart"/>
      <w:r>
        <w:t>utilise</w:t>
      </w:r>
      <w:proofErr w:type="spellEnd"/>
      <w:r>
        <w:t xml:space="preserve"> for meaningful assessments of musical </w:t>
      </w:r>
      <w:proofErr w:type="spellStart"/>
      <w:r>
        <w:t>behaviour</w:t>
      </w:r>
      <w:proofErr w:type="spellEnd"/>
      <w:r>
        <w:t>, mainly due to the problem of so-</w:t>
      </w:r>
      <w:r>
        <w:lastRenderedPageBreak/>
        <w:t>called “dirty (or messy) data” (</w:t>
      </w:r>
      <w:proofErr w:type="spellStart"/>
      <w:r>
        <w:t>Müllensiefen</w:t>
      </w:r>
      <w:proofErr w:type="spellEnd"/>
      <w:r>
        <w:t xml:space="preserve"> &amp; Wiggins, 2011; Silas &amp; </w:t>
      </w:r>
      <w:proofErr w:type="spellStart"/>
      <w:r>
        <w:t>Müllensiefen</w:t>
      </w:r>
      <w:proofErr w:type="spellEnd"/>
      <w:r>
        <w:t xml:space="preserve">, 2023; Sloboda &amp; Parker, 1985). The primary issue with such data is obtaining useful symbolic representations of sound and music from recorded audio files. However, thanks to advances in technology (e.g., Ras &amp; </w:t>
      </w:r>
      <w:proofErr w:type="spellStart"/>
      <w:r>
        <w:t>Wieczorkowska</w:t>
      </w:r>
      <w:proofErr w:type="spellEnd"/>
      <w:r>
        <w:t xml:space="preserve">, 2010), and the rise of </w:t>
      </w:r>
      <w:proofErr w:type="gramStart"/>
      <w:r>
        <w:t>open source</w:t>
      </w:r>
      <w:proofErr w:type="gramEnd"/>
      <w:r>
        <w:t xml:space="preserve"> software in general, it is now possible to measure produced musical </w:t>
      </w:r>
      <w:proofErr w:type="spellStart"/>
      <w:r>
        <w:t>behaviour</w:t>
      </w:r>
      <w:proofErr w:type="spellEnd"/>
      <w:r>
        <w:t xml:space="preserve"> in an objective and automated way, much more easily than before, and only contemporarily, across the internet.</w:t>
      </w:r>
    </w:p>
    <w:p w14:paraId="3F243059" w14:textId="77777777" w:rsidR="00FE5C1D" w:rsidRDefault="00000000">
      <w:pPr>
        <w:pStyle w:val="BodyText"/>
      </w:pPr>
      <w:r>
        <w:t xml:space="preserve">Since much of the general population do not play musical instruments on a regular basis (ABRSM, 2022), but almost everyone has some degree of musical ability (Honing, 2019; </w:t>
      </w:r>
      <w:proofErr w:type="spellStart"/>
      <w:r>
        <w:t>Müllensiefen</w:t>
      </w:r>
      <w:proofErr w:type="spellEnd"/>
      <w:r>
        <w:t xml:space="preserve">, Gingras, </w:t>
      </w:r>
      <w:proofErr w:type="spellStart"/>
      <w:r>
        <w:t>Musil</w:t>
      </w:r>
      <w:proofErr w:type="spellEnd"/>
      <w:r>
        <w:t>, &amp; Stewart, 2014), one inclusive way of assessing musical abilities in the general population is through the recording of singing. Research which employs singing, recorded as audio, as the main unit of analysis, generally has two separate strands in the research literature. In melodic recall research (</w:t>
      </w:r>
      <w:proofErr w:type="spellStart"/>
      <w:r>
        <w:t>Müllensiefen</w:t>
      </w:r>
      <w:proofErr w:type="spellEnd"/>
      <w:r>
        <w:t xml:space="preserve"> &amp; Wiggins, 2011; Ogawa, Kimura, &amp; Mito, 1995; </w:t>
      </w:r>
      <w:proofErr w:type="spellStart"/>
      <w:r>
        <w:t>Oura</w:t>
      </w:r>
      <w:proofErr w:type="spellEnd"/>
      <w:r>
        <w:t xml:space="preserve"> &amp; </w:t>
      </w:r>
      <w:proofErr w:type="spellStart"/>
      <w:r>
        <w:t>Hatano</w:t>
      </w:r>
      <w:proofErr w:type="spellEnd"/>
      <w:r>
        <w:t xml:space="preserve">, 1988; Silas &amp; </w:t>
      </w:r>
      <w:proofErr w:type="spellStart"/>
      <w:r>
        <w:t>Müllensiefen</w:t>
      </w:r>
      <w:proofErr w:type="spellEnd"/>
      <w:r>
        <w:t xml:space="preserve">, 2023; Sloboda &amp; Parker, 1985; </w:t>
      </w:r>
      <w:proofErr w:type="spellStart"/>
      <w:r>
        <w:t>Zielinska</w:t>
      </w:r>
      <w:proofErr w:type="spellEnd"/>
      <w:r>
        <w:t xml:space="preserve"> &amp; </w:t>
      </w:r>
      <w:proofErr w:type="spellStart"/>
      <w:r>
        <w:t>Miklaszewski</w:t>
      </w:r>
      <w:proofErr w:type="spellEnd"/>
      <w:r>
        <w:t>, 1992), singing is used as a test of memory for melodies and can help understand how such memory develops over time. Alternatively, singing accuracy research (</w:t>
      </w:r>
      <w:proofErr w:type="spellStart"/>
      <w:r>
        <w:t>Pfordresher</w:t>
      </w:r>
      <w:proofErr w:type="spellEnd"/>
      <w:r>
        <w:t xml:space="preserve">, Brown, Meier, </w:t>
      </w:r>
      <w:proofErr w:type="spellStart"/>
      <w:r>
        <w:t>Belyk</w:t>
      </w:r>
      <w:proofErr w:type="spellEnd"/>
      <w:r>
        <w:t xml:space="preserve">, &amp; </w:t>
      </w:r>
      <w:proofErr w:type="spellStart"/>
      <w:r>
        <w:t>Liotti</w:t>
      </w:r>
      <w:proofErr w:type="spellEnd"/>
      <w:r>
        <w:t xml:space="preserve">, 2010; </w:t>
      </w:r>
      <w:proofErr w:type="spellStart"/>
      <w:r>
        <w:t>Pfordresher</w:t>
      </w:r>
      <w:proofErr w:type="spellEnd"/>
      <w:r>
        <w:t xml:space="preserve"> et al., 2015; Russo, </w:t>
      </w:r>
      <w:proofErr w:type="spellStart"/>
      <w:r>
        <w:t>Ilari</w:t>
      </w:r>
      <w:proofErr w:type="spellEnd"/>
      <w:r>
        <w:t xml:space="preserve">, &amp; Cohen, 2020; Tan, </w:t>
      </w:r>
      <w:proofErr w:type="spellStart"/>
      <w:r>
        <w:t>Peretz</w:t>
      </w:r>
      <w:proofErr w:type="spellEnd"/>
      <w:r>
        <w:t>, McPherson, &amp; Wilson, 2021) is generally concerned with the ability to sing accurately and how such knowledge can help improve singing education.</w:t>
      </w:r>
    </w:p>
    <w:p w14:paraId="6A5FAC15" w14:textId="77777777" w:rsidR="00FE5C1D" w:rsidRDefault="00000000">
      <w:pPr>
        <w:pStyle w:val="BodyText"/>
      </w:pPr>
      <w:r>
        <w:t xml:space="preserve">However, research into melodic memory or singing accuracy is usually conducted in isolation, without much interchange of knowledge between these two research areas. Yet, this is curious considering that the two domains are fundamentally connected. It may not be immediately obvious, but, like many other issues in music psychology (Silas, </w:t>
      </w:r>
      <w:proofErr w:type="spellStart"/>
      <w:r>
        <w:t>Müllensiefen</w:t>
      </w:r>
      <w:proofErr w:type="spellEnd"/>
      <w:r>
        <w:t xml:space="preserve">, Gelding, </w:t>
      </w:r>
      <w:proofErr w:type="spellStart"/>
      <w:r>
        <w:t>Frieler</w:t>
      </w:r>
      <w:proofErr w:type="spellEnd"/>
      <w:r>
        <w:t xml:space="preserve">, &amp; Harrison, 2022), the causal relationships between singing ability and melodic </w:t>
      </w:r>
      <w:r>
        <w:lastRenderedPageBreak/>
        <w:t xml:space="preserve">memory can be argued in both opposing directions, depending on the perspective taken: a) lower-level singing abilities are required to sing pitches in tune, and hence, accurately demonstrate the melodic object held in memory (i.e., better singing produces a better melodic recall score) vs. b) in order to sing a melody well (or at all), one must be able to hold it in memory (i.e., better melodic memory produces better singing). Whilst b) is a plausible explanation from a cognitive perspective, from a data-driven and descriptive perspective, a) is important too, especially in the context of studying melodic memory, insofar as the ability of a participant to demonstrate their melodic memory is contingent on the accuracy of their singing. Consequently, we contend that, </w:t>
      </w:r>
      <w:proofErr w:type="gramStart"/>
      <w:r>
        <w:t>in order to</w:t>
      </w:r>
      <w:proofErr w:type="gramEnd"/>
      <w:r>
        <w:t xml:space="preserve"> understand melodic memory and/or singing accuracy well, both perspectives must be taken into account simultaneously. Furthermore, this should be the case with regards to both a testing framework and a supporting statistical modelling framework. We now briefly review the relatively disparate literatures in singing accuracy and melodic recall.</w:t>
      </w:r>
    </w:p>
    <w:p w14:paraId="73599517" w14:textId="77777777" w:rsidR="00FE5C1D" w:rsidRDefault="00000000">
      <w:pPr>
        <w:pStyle w:val="Heading2"/>
      </w:pPr>
      <w:bookmarkStart w:id="1" w:name="singing-accuracy"/>
      <w:r>
        <w:t>Singing Accuracy</w:t>
      </w:r>
    </w:p>
    <w:p w14:paraId="4EB99009" w14:textId="77777777" w:rsidR="00FE5C1D" w:rsidRDefault="00000000">
      <w:pPr>
        <w:pStyle w:val="FirstParagraph"/>
      </w:pPr>
      <w:r>
        <w:t xml:space="preserve">The singing accuracy literature (e.g., Cohen, 2015; </w:t>
      </w:r>
      <w:proofErr w:type="spellStart"/>
      <w:r>
        <w:t>Pfordresher</w:t>
      </w:r>
      <w:proofErr w:type="spellEnd"/>
      <w:r>
        <w:t xml:space="preserve"> et al., 2010; Russo et al., 2020) is generally concerned with an individual’s ability to sing and what constitutes “good” singing. There have been several notable singing tests presented in the literature. The most well-known procedure is probably the </w:t>
      </w:r>
      <w:r>
        <w:rPr>
          <w:i/>
          <w:iCs/>
        </w:rPr>
        <w:t>Seattle Singing Accuracy Protocol</w:t>
      </w:r>
      <w:r>
        <w:t xml:space="preserve"> [</w:t>
      </w:r>
      <w:r>
        <w:rPr>
          <w:i/>
          <w:iCs/>
        </w:rPr>
        <w:t>SSAP</w:t>
      </w:r>
      <w:r>
        <w:t xml:space="preserve">; </w:t>
      </w:r>
      <w:proofErr w:type="spellStart"/>
      <w:r>
        <w:t>Pfordresher</w:t>
      </w:r>
      <w:proofErr w:type="spellEnd"/>
      <w:r>
        <w:t xml:space="preserve"> et al. (2015)] which is “intended to be both brief and highly specific in its focus” with respect to singing measurement (</w:t>
      </w:r>
      <w:proofErr w:type="spellStart"/>
      <w:r>
        <w:t>Pfordresher</w:t>
      </w:r>
      <w:proofErr w:type="spellEnd"/>
      <w:r>
        <w:t xml:space="preserve"> &amp; Demorest, 2020). It is designed to measure how accurately one can reproduce musical pitches through singing, in the context of pitch-matching </w:t>
      </w:r>
      <w:proofErr w:type="gramStart"/>
      <w:r>
        <w:t>and also</w:t>
      </w:r>
      <w:proofErr w:type="gramEnd"/>
      <w:r>
        <w:t xml:space="preserve"> singing songs from memory. The procedure consists of participants completing the following tasks: </w:t>
      </w:r>
      <w:proofErr w:type="spellStart"/>
      <w:r>
        <w:t>i</w:t>
      </w:r>
      <w:proofErr w:type="spellEnd"/>
      <w:r>
        <w:t xml:space="preserve">) vocal warmup tests comprised of singing a familiar song as well as a comfortable pitch, which is used to estimate a comfortable range for the participant to sing in; ii) singing 10 pitches </w:t>
      </w:r>
      <w:r>
        <w:lastRenderedPageBreak/>
        <w:t xml:space="preserve">in their vocal range in relation to a vocal example; iii) singing a further 10 pitches in relation to a piano tone; iv) imitating six 4-note melodies; and v) singing a well-known melody. The </w:t>
      </w:r>
      <w:r>
        <w:rPr>
          <w:i/>
          <w:iCs/>
        </w:rPr>
        <w:t>SSAP</w:t>
      </w:r>
      <w:r>
        <w:t xml:space="preserve"> incorporates other perceptual tests and questionnaires as part of the battery too. However, it is not open source, and as far as we are aware, is unavailable.</w:t>
      </w:r>
    </w:p>
    <w:p w14:paraId="3FD78CB3" w14:textId="77777777" w:rsidR="00FE5C1D" w:rsidRDefault="00000000">
      <w:pPr>
        <w:pStyle w:val="BodyText"/>
      </w:pPr>
      <w:r>
        <w:t xml:space="preserve">Similarly, in the </w:t>
      </w:r>
      <w:r>
        <w:rPr>
          <w:i/>
          <w:iCs/>
        </w:rPr>
        <w:t>Sung Performance Battery</w:t>
      </w:r>
      <w:r>
        <w:t xml:space="preserve"> (</w:t>
      </w:r>
      <w:proofErr w:type="spellStart"/>
      <w:r>
        <w:t>Berkowska</w:t>
      </w:r>
      <w:proofErr w:type="spellEnd"/>
      <w:r>
        <w:t xml:space="preserve"> &amp; Dalla Bella, 2013), first an assessment of participants’ vocal range is made, followed by five tasks: (</w:t>
      </w:r>
      <w:proofErr w:type="spellStart"/>
      <w:r>
        <w:t>i</w:t>
      </w:r>
      <w:proofErr w:type="spellEnd"/>
      <w:r>
        <w:t xml:space="preserve">) single-pitch matching, (ii) pitch-interval matching, (iii) novel-melody matching, (iv) singing from memory of familiar melodies (with lyrics and on a syllable), and (v) singing of familiar melodies (with lyrics and on a syllable) at a slow tempo indicated by a metronome. Likewise, the </w:t>
      </w:r>
      <w:r>
        <w:rPr>
          <w:i/>
          <w:iCs/>
        </w:rPr>
        <w:t>AIRS Test Battery of Singing Skills</w:t>
      </w:r>
      <w:r>
        <w:t xml:space="preserve"> (</w:t>
      </w:r>
      <w:r>
        <w:rPr>
          <w:i/>
          <w:iCs/>
        </w:rPr>
        <w:t>ATBSS</w:t>
      </w:r>
      <w:r>
        <w:t xml:space="preserve">) (Cohen, 2015; Cohen, Pan, Silva, &amp; Dutton, 2020) measures the following abilities, to: </w:t>
      </w:r>
      <w:proofErr w:type="spellStart"/>
      <w:r>
        <w:t>i</w:t>
      </w:r>
      <w:proofErr w:type="spellEnd"/>
      <w:r>
        <w:t>) sing internationally familiar songs (Brother John, Frère Jacques) as well as learn a new song; ii) perform short melodic fragments; iii) sing lowest and highest notes; iv) improvise the ending of a song, and v) create an entirely new song. In addition, several verbal recall tasks are included</w:t>
      </w:r>
      <w:r>
        <w:rPr>
          <w:rStyle w:val="FootnoteReference"/>
        </w:rPr>
        <w:footnoteReference w:id="1"/>
      </w:r>
      <w:r>
        <w:t>.</w:t>
      </w:r>
    </w:p>
    <w:p w14:paraId="4B3D8A4A" w14:textId="77777777" w:rsidR="00FE5C1D" w:rsidRPr="00C744A4" w:rsidRDefault="00000000">
      <w:pPr>
        <w:pStyle w:val="BodyText"/>
        <w:rPr>
          <w:color w:val="00B0F0"/>
        </w:rPr>
      </w:pPr>
      <w:r>
        <w:t xml:space="preserve">More recently, and particularly relevant to our research, Tan et al. (2021) assessed a singing task’s validity and reliability in an online setting. This procedure included: </w:t>
      </w:r>
      <w:proofErr w:type="spellStart"/>
      <w:r>
        <w:t>i</w:t>
      </w:r>
      <w:proofErr w:type="spellEnd"/>
      <w:r>
        <w:t xml:space="preserve">) singing </w:t>
      </w:r>
      <w:r>
        <w:rPr>
          <w:i/>
          <w:iCs/>
        </w:rPr>
        <w:t>Happy Birthday</w:t>
      </w:r>
      <w:r>
        <w:t xml:space="preserve">; ii) matching 5 notes and iii) singing unfamiliar 7-note melodies as well as including additional perceptual tests and questionnaires. </w:t>
      </w:r>
      <w:r w:rsidRPr="00C744A4">
        <w:rPr>
          <w:color w:val="00B0F0"/>
        </w:rPr>
        <w:t xml:space="preserve">Very recently, and </w:t>
      </w:r>
      <w:proofErr w:type="spellStart"/>
      <w:r w:rsidRPr="00C744A4">
        <w:rPr>
          <w:color w:val="00B0F0"/>
        </w:rPr>
        <w:t>innovately</w:t>
      </w:r>
      <w:proofErr w:type="spellEnd"/>
      <w:r w:rsidRPr="00C744A4">
        <w:rPr>
          <w:color w:val="00B0F0"/>
        </w:rPr>
        <w:t xml:space="preserve">, large scale singing research has been also conducted online outside of the context of Western music </w:t>
      </w:r>
      <w:r w:rsidRPr="00C744A4">
        <w:rPr>
          <w:color w:val="00B0F0"/>
        </w:rPr>
        <w:lastRenderedPageBreak/>
        <w:t>(</w:t>
      </w:r>
      <w:proofErr w:type="spellStart"/>
      <w:r w:rsidRPr="00C744A4">
        <w:rPr>
          <w:color w:val="00B0F0"/>
        </w:rPr>
        <w:t>Anglada</w:t>
      </w:r>
      <w:proofErr w:type="spellEnd"/>
      <w:r w:rsidRPr="00C744A4">
        <w:rPr>
          <w:color w:val="00B0F0"/>
        </w:rPr>
        <w:t xml:space="preserve">-Tort, Harrison, &amp; Jacoby, 2022). </w:t>
      </w:r>
      <w:proofErr w:type="spellStart"/>
      <w:r w:rsidRPr="00C744A4">
        <w:rPr>
          <w:color w:val="00B0F0"/>
        </w:rPr>
        <w:t>Anglada</w:t>
      </w:r>
      <w:proofErr w:type="spellEnd"/>
      <w:r w:rsidRPr="00C744A4">
        <w:rPr>
          <w:color w:val="00B0F0"/>
        </w:rPr>
        <w:t>-Tort et al. (2022)’s approach also uses automated scoring and an online testing environment, with the main task being to sing back short melodies as immediate recalls.</w:t>
      </w:r>
    </w:p>
    <w:p w14:paraId="12EF1BDE" w14:textId="77777777" w:rsidR="00FE5C1D" w:rsidRDefault="00000000">
      <w:pPr>
        <w:pStyle w:val="BodyText"/>
      </w:pPr>
      <w:r>
        <w:t xml:space="preserve">There is much overlap between the task procedures described above: </w:t>
      </w:r>
      <w:proofErr w:type="gramStart"/>
      <w:r>
        <w:t>single-note</w:t>
      </w:r>
      <w:proofErr w:type="gramEnd"/>
      <w:r>
        <w:t xml:space="preserve"> singing, familiar song singing and melodic singing. The tasks we describe here share some similarities (e.g., single note singing, melodic items), but have some differences. For instance, whilst possible in our framework, we do not ask participants to sing a familiar song in our default procedures. We also use a substantially larger and much more heterogeneous database of melodic items, from which we randomly sample, within constraints (e.g., a given melody length). These choices to </w:t>
      </w:r>
      <w:proofErr w:type="spellStart"/>
      <w:r>
        <w:t>maximise</w:t>
      </w:r>
      <w:proofErr w:type="spellEnd"/>
      <w:r>
        <w:t xml:space="preserve"> item feature variance reflect our interest in connecting melodic features to task performance via item response theory (De </w:t>
      </w:r>
      <w:proofErr w:type="spellStart"/>
      <w:r>
        <w:t>Boeck</w:t>
      </w:r>
      <w:proofErr w:type="spellEnd"/>
      <w:r>
        <w:t>, Cho, &amp; Wilson, 2016).</w:t>
      </w:r>
    </w:p>
    <w:p w14:paraId="7A0CC519" w14:textId="77777777" w:rsidR="00FE5C1D" w:rsidRPr="00751A07" w:rsidRDefault="00000000">
      <w:pPr>
        <w:pStyle w:val="BodyText"/>
        <w:rPr>
          <w:color w:val="00B0F0"/>
        </w:rPr>
      </w:pPr>
      <w:r w:rsidRPr="00751A07">
        <w:rPr>
          <w:color w:val="00B0F0"/>
        </w:rPr>
        <w:t>An important point to note is the fact that singing accuracy research is more concerned with fine-grained pitch control compared to melodic memory research, which is about understanding high-level melodic mental representations. But even singing accuracy appears to comprise two slightly disparate skills: accuracy (proximity to a target) and precision (consistency of reproduction) (</w:t>
      </w:r>
      <w:proofErr w:type="spellStart"/>
      <w:r w:rsidRPr="00751A07">
        <w:rPr>
          <w:color w:val="00B0F0"/>
        </w:rPr>
        <w:t>Pfordresher</w:t>
      </w:r>
      <w:proofErr w:type="spellEnd"/>
      <w:r w:rsidRPr="00751A07">
        <w:rPr>
          <w:color w:val="00B0F0"/>
        </w:rPr>
        <w:t xml:space="preserve"> et al., 2010). This highlights the need to not only measure singing accuracy and melodic memory via sung recall simultaneously, but also several constructs related to singing accuracy simultaneously.</w:t>
      </w:r>
    </w:p>
    <w:p w14:paraId="56F24BCA" w14:textId="77777777" w:rsidR="00FE5C1D" w:rsidRDefault="00000000">
      <w:pPr>
        <w:pStyle w:val="Heading2"/>
      </w:pPr>
      <w:bookmarkStart w:id="2" w:name="melodic-recall"/>
      <w:bookmarkEnd w:id="1"/>
      <w:r>
        <w:t>Melodic Recall</w:t>
      </w:r>
    </w:p>
    <w:p w14:paraId="28525A07" w14:textId="77777777" w:rsidR="00FE5C1D" w:rsidRDefault="00000000">
      <w:pPr>
        <w:pStyle w:val="FirstParagraph"/>
      </w:pPr>
      <w:r>
        <w:t xml:space="preserve">In contrast to singing accuracy tests, the </w:t>
      </w:r>
      <w:r>
        <w:rPr>
          <w:i/>
          <w:iCs/>
        </w:rPr>
        <w:t>melodic recall paradigm</w:t>
      </w:r>
      <w:r>
        <w:t xml:space="preserve"> was designed as a test of melodic memory, with the most cited early example being Sloboda and Parker (1985). The melodic recall paradigm is used to make inferences about melodic memory, its errors, and how </w:t>
      </w:r>
      <w:r>
        <w:lastRenderedPageBreak/>
        <w:t>melodic representations build up over time (</w:t>
      </w:r>
      <w:proofErr w:type="spellStart"/>
      <w:r>
        <w:t>Müllensiefen</w:t>
      </w:r>
      <w:proofErr w:type="spellEnd"/>
      <w:r>
        <w:t xml:space="preserve"> &amp; Wiggins, 2011; Silas &amp; </w:t>
      </w:r>
      <w:proofErr w:type="spellStart"/>
      <w:r>
        <w:t>Müllensiefen</w:t>
      </w:r>
      <w:proofErr w:type="spellEnd"/>
      <w:r>
        <w:t xml:space="preserve">, 2023). It does not usually include specific metrics related to singing accuracy. There have been several studies using this paradigm as a melodic memory test (e.g., Silas and </w:t>
      </w:r>
      <w:proofErr w:type="spellStart"/>
      <w:r>
        <w:t>Müllensiefen</w:t>
      </w:r>
      <w:proofErr w:type="spellEnd"/>
      <w:r>
        <w:t xml:space="preserve"> (2023); Ogawa et al. (1995); </w:t>
      </w:r>
      <w:proofErr w:type="spellStart"/>
      <w:r>
        <w:t>Oura</w:t>
      </w:r>
      <w:proofErr w:type="spellEnd"/>
      <w:r>
        <w:t xml:space="preserve"> and </w:t>
      </w:r>
      <w:proofErr w:type="spellStart"/>
      <w:r>
        <w:t>Hatano</w:t>
      </w:r>
      <w:proofErr w:type="spellEnd"/>
      <w:r>
        <w:t xml:space="preserve"> (1988); </w:t>
      </w:r>
      <w:proofErr w:type="spellStart"/>
      <w:r>
        <w:t>Zielinska</w:t>
      </w:r>
      <w:proofErr w:type="spellEnd"/>
      <w:r>
        <w:t xml:space="preserve"> and </w:t>
      </w:r>
      <w:proofErr w:type="spellStart"/>
      <w:r>
        <w:t>Miklaszewski</w:t>
      </w:r>
      <w:proofErr w:type="spellEnd"/>
      <w:r>
        <w:t xml:space="preserve"> (1992)) and several insights can be drawn from this research: 1) when learning a melody, harmony may be extracted more readily than rhythm or interval information (at least for participants with a substantial amount of prior musical training); 2) over successive attempts, participants store more notes in memory and try to recall more on each attempt; 3) participants generally get better at singing melodies over multiple attempts (Silas &amp; </w:t>
      </w:r>
      <w:proofErr w:type="spellStart"/>
      <w:r>
        <w:t>Müllensiefen</w:t>
      </w:r>
      <w:proofErr w:type="spellEnd"/>
      <w:r>
        <w:t>, 2023).</w:t>
      </w:r>
    </w:p>
    <w:p w14:paraId="7A54899E" w14:textId="77777777" w:rsidR="00FE5C1D" w:rsidRDefault="00000000">
      <w:pPr>
        <w:pStyle w:val="Heading2"/>
      </w:pPr>
      <w:bookmarkStart w:id="3" w:name="X47f57cd8e78544d301bb93ac5bb96c97e6e8239"/>
      <w:bookmarkEnd w:id="2"/>
      <w:r>
        <w:t>“Dirty” Musical Data and Similarity Assessment</w:t>
      </w:r>
    </w:p>
    <w:p w14:paraId="183072C1" w14:textId="77777777" w:rsidR="00FE5C1D" w:rsidRDefault="00000000">
      <w:pPr>
        <w:pStyle w:val="FirstParagraph"/>
      </w:pPr>
      <w:r>
        <w:t xml:space="preserve">Despite the importance of produced actions in musical </w:t>
      </w:r>
      <w:proofErr w:type="spellStart"/>
      <w:r>
        <w:t>behaviour</w:t>
      </w:r>
      <w:proofErr w:type="spellEnd"/>
      <w:r>
        <w:t xml:space="preserve">, there is a relative dearth of research investigating musical recall and production compared to studies using purely perceptual paradigms to investigate melodic processing (e.g., </w:t>
      </w:r>
      <w:proofErr w:type="spellStart"/>
      <w:r>
        <w:t>Idson</w:t>
      </w:r>
      <w:proofErr w:type="spellEnd"/>
      <w:r>
        <w:t xml:space="preserve"> and Massaro (1978); Dowling and </w:t>
      </w:r>
      <w:proofErr w:type="spellStart"/>
      <w:r>
        <w:t>Fujitani</w:t>
      </w:r>
      <w:proofErr w:type="spellEnd"/>
      <w:r>
        <w:t xml:space="preserve"> (1971)). One proposed reason for the scarcity of melodic recall studies is that melodic production data is relatively “dirty” (i.e., not easy to clean and </w:t>
      </w:r>
      <w:proofErr w:type="spellStart"/>
      <w:r>
        <w:t>analyse</w:t>
      </w:r>
      <w:proofErr w:type="spellEnd"/>
      <w:r>
        <w:t>) and difficult to model (</w:t>
      </w:r>
      <w:proofErr w:type="spellStart"/>
      <w:r>
        <w:t>Müllensiefen</w:t>
      </w:r>
      <w:proofErr w:type="spellEnd"/>
      <w:r>
        <w:t xml:space="preserve"> &amp; Wiggins, 2011) since it requires the transcription a recorded signal to a symbolic representation (</w:t>
      </w:r>
      <w:proofErr w:type="gramStart"/>
      <w:r>
        <w:t>e.g.</w:t>
      </w:r>
      <w:proofErr w:type="gramEnd"/>
      <w:r>
        <w:t xml:space="preserve"> musical notation or numerical representations) from audio files. However, thankfully, in recent years, much progress has been made in this domain (Kim, </w:t>
      </w:r>
      <w:proofErr w:type="spellStart"/>
      <w:r>
        <w:t>Salamon</w:t>
      </w:r>
      <w:proofErr w:type="spellEnd"/>
      <w:r>
        <w:t xml:space="preserve">, Li, &amp; Bello, 2018; </w:t>
      </w:r>
      <w:proofErr w:type="spellStart"/>
      <w:r>
        <w:t>Mauch</w:t>
      </w:r>
      <w:proofErr w:type="spellEnd"/>
      <w:r>
        <w:t xml:space="preserve"> &amp; Dixon, 2014).</w:t>
      </w:r>
    </w:p>
    <w:p w14:paraId="15AF0F70" w14:textId="77777777" w:rsidR="00FE5C1D" w:rsidRPr="003A22F0" w:rsidRDefault="00000000">
      <w:pPr>
        <w:pStyle w:val="BodyText"/>
        <w:rPr>
          <w:color w:val="00B0F0"/>
        </w:rPr>
      </w:pPr>
      <w:r>
        <w:t xml:space="preserve">As originally conveyed by Sloboda and Parker (1985), and more recently articulated by </w:t>
      </w:r>
      <w:proofErr w:type="spellStart"/>
      <w:r>
        <w:t>Müllensiefen</w:t>
      </w:r>
      <w:proofErr w:type="spellEnd"/>
      <w:r>
        <w:t xml:space="preserve"> and Wiggins (2011), so-called “dirty” data usually requires “expert interpretation. Participants are required to sing, and their singing may be inaccurate; in some places, it is necessary to infer which note(s) they meant to sing. The participants’ singing is recorded, and it </w:t>
      </w:r>
      <w:r>
        <w:lastRenderedPageBreak/>
        <w:t xml:space="preserve">is possible that the recording may be imperfect”. </w:t>
      </w:r>
      <w:r w:rsidRPr="003A22F0">
        <w:rPr>
          <w:color w:val="00B0F0"/>
        </w:rPr>
        <w:t>Such imperfect singing is also surely related to the amount of effort expended by a participant, a perennial issue for performance research in general (</w:t>
      </w:r>
      <w:proofErr w:type="spellStart"/>
      <w:r w:rsidRPr="003A22F0">
        <w:rPr>
          <w:color w:val="00B0F0"/>
        </w:rPr>
        <w:t>Silm</w:t>
      </w:r>
      <w:proofErr w:type="spellEnd"/>
      <w:r w:rsidRPr="003A22F0">
        <w:rPr>
          <w:color w:val="00B0F0"/>
        </w:rPr>
        <w:t xml:space="preserve">, </w:t>
      </w:r>
      <w:proofErr w:type="spellStart"/>
      <w:r w:rsidRPr="003A22F0">
        <w:rPr>
          <w:color w:val="00B0F0"/>
        </w:rPr>
        <w:t>Pedaste</w:t>
      </w:r>
      <w:proofErr w:type="spellEnd"/>
      <w:r w:rsidRPr="003A22F0">
        <w:rPr>
          <w:color w:val="00B0F0"/>
        </w:rPr>
        <w:t xml:space="preserve">, &amp; </w:t>
      </w:r>
      <w:proofErr w:type="spellStart"/>
      <w:r w:rsidRPr="003A22F0">
        <w:rPr>
          <w:color w:val="00B0F0"/>
        </w:rPr>
        <w:t>Täht</w:t>
      </w:r>
      <w:proofErr w:type="spellEnd"/>
      <w:r w:rsidRPr="003A22F0">
        <w:rPr>
          <w:color w:val="00B0F0"/>
        </w:rPr>
        <w:t>, 2020). The issue of effort and motivation affecting performance outcomes is very difficult, or impossible, to entirely mitigate, especially in the context of online research.</w:t>
      </w:r>
    </w:p>
    <w:p w14:paraId="77EFED70" w14:textId="77777777" w:rsidR="00FE5C1D" w:rsidRDefault="00000000">
      <w:pPr>
        <w:pStyle w:val="BodyText"/>
      </w:pPr>
      <w:r>
        <w:t>Furthermore, issues beyond audio transcription arise, once symbolic representations have been created: how should somebody’s recall be assessed with respect to a target melody, especially when sung recalls may greatly differ in length from the target melody for comparison (</w:t>
      </w:r>
      <w:proofErr w:type="spellStart"/>
      <w:r>
        <w:t>Müllensiefen</w:t>
      </w:r>
      <w:proofErr w:type="spellEnd"/>
      <w:r>
        <w:t xml:space="preserve"> &amp; Wiggins, 2011; Silas &amp; </w:t>
      </w:r>
      <w:proofErr w:type="spellStart"/>
      <w:r>
        <w:t>Müllensiefen</w:t>
      </w:r>
      <w:proofErr w:type="spellEnd"/>
      <w:r>
        <w:t xml:space="preserve">, 2023)? To approach this issue, </w:t>
      </w:r>
      <w:proofErr w:type="spellStart"/>
      <w:r>
        <w:t>Müllensiefen</w:t>
      </w:r>
      <w:proofErr w:type="spellEnd"/>
      <w:r>
        <w:t xml:space="preserve"> and Wiggins (2011) and Silas and </w:t>
      </w:r>
      <w:proofErr w:type="spellStart"/>
      <w:r>
        <w:t>Müllensiefen</w:t>
      </w:r>
      <w:proofErr w:type="spellEnd"/>
      <w:r>
        <w:t xml:space="preserve"> (2023) </w:t>
      </w:r>
      <w:proofErr w:type="spellStart"/>
      <w:r>
        <w:t>utilised</w:t>
      </w:r>
      <w:proofErr w:type="spellEnd"/>
      <w:r>
        <w:t xml:space="preserve"> a computational approach which quantified sung recall performance in terms of a melodic similarity metric, providing a more objective and transparent approach than the prior approach of using human judgements to assess the similarity between target melody and (imperfect) recalls, or </w:t>
      </w:r>
      <w:proofErr w:type="spellStart"/>
      <w:r>
        <w:t>utilising</w:t>
      </w:r>
      <w:proofErr w:type="spellEnd"/>
      <w:r>
        <w:t xml:space="preserve"> accuracy measures (Sloboda &amp; Parker, 1985), which are inadequate (Silas &amp; </w:t>
      </w:r>
      <w:proofErr w:type="spellStart"/>
      <w:r>
        <w:t>Müllensiefen</w:t>
      </w:r>
      <w:proofErr w:type="spellEnd"/>
      <w:r>
        <w:t xml:space="preserve">, 2023). Likewise, as articulated in detail in Experiment 2, we propose the </w:t>
      </w:r>
      <w:r>
        <w:rPr>
          <w:i/>
          <w:iCs/>
        </w:rPr>
        <w:t>opti3</w:t>
      </w:r>
      <w:r>
        <w:t xml:space="preserve"> melodic similarity metric (</w:t>
      </w:r>
      <w:proofErr w:type="spellStart"/>
      <w:r>
        <w:t>Müllensiefen</w:t>
      </w:r>
      <w:proofErr w:type="spellEnd"/>
      <w:r>
        <w:t xml:space="preserve"> &amp; </w:t>
      </w:r>
      <w:proofErr w:type="spellStart"/>
      <w:r>
        <w:t>Frieler</w:t>
      </w:r>
      <w:proofErr w:type="spellEnd"/>
      <w:r>
        <w:t>, 2004) as being a suitable metric for scoring melodic sung recall data.</w:t>
      </w:r>
    </w:p>
    <w:p w14:paraId="4A74D2E7" w14:textId="77777777" w:rsidR="00FE5C1D" w:rsidRDefault="00000000">
      <w:pPr>
        <w:pStyle w:val="BodyText"/>
      </w:pPr>
      <w:r>
        <w:t>In addition, our framework mitigates the impact of dirty data early in the stage of data collection through several features of the online data test interface, such as real-time signal-to-noise (</w:t>
      </w:r>
      <w:r>
        <w:rPr>
          <w:i/>
          <w:iCs/>
        </w:rPr>
        <w:t>SNR</w:t>
      </w:r>
      <w:r>
        <w:t>) measurement of a participant’s environment, to triage participants with noisy rooms, as well as transposing stimuli into the computed singing range of a participant, to ensure their ability is not underestimated by presenting out-of-range stimuli. See Table 11 for a list of technical and procedural features for reducing noise in the collection of singing data online.</w:t>
      </w:r>
    </w:p>
    <w:p w14:paraId="7ECBD370" w14:textId="77777777" w:rsidR="00FE5C1D" w:rsidRDefault="00000000">
      <w:pPr>
        <w:pStyle w:val="Heading1"/>
      </w:pPr>
      <w:bookmarkStart w:id="4" w:name="Xd75891a1b34b7fde5d7b6ba5587c684b90e8525"/>
      <w:bookmarkEnd w:id="0"/>
      <w:bookmarkEnd w:id="3"/>
      <w:r>
        <w:lastRenderedPageBreak/>
        <w:t>Integrating Singing Accuracy and Melodic Recall</w:t>
      </w:r>
    </w:p>
    <w:p w14:paraId="6C7B62A0" w14:textId="77777777" w:rsidR="00FE5C1D" w:rsidRDefault="00000000">
      <w:pPr>
        <w:pStyle w:val="FirstParagraph"/>
      </w:pPr>
      <w:r>
        <w:t xml:space="preserve">To integrate singing accuracy and melodic recall perspectives, </w:t>
      </w:r>
      <w:proofErr w:type="spellStart"/>
      <w:r>
        <w:t>Pfordresher</w:t>
      </w:r>
      <w:proofErr w:type="spellEnd"/>
      <w:r>
        <w:t xml:space="preserve"> et al. (2015)’s cognitive model of singing accuracy provides a useful framework for understanding accurate singing and melodic production. At the low-level, this model comprises an auditory feedback loop. In this loop, first, external auditory input is processed as low-level perceptual representations of sound (pitch, duration, timbre, loudness). Such low-level representations are used as input to a translation model which relates auditory input to sensorimotor action that is relevant to singing. Hence, this enables the guidance of a singer’s sensorimotor plans to adjust their singing (e.g., to be in tune), in response to auditory feedback. Such changes in sensorimotor actions comprise physical processes like respiration, </w:t>
      </w:r>
      <w:proofErr w:type="gramStart"/>
      <w:r>
        <w:t>phonation</w:t>
      </w:r>
      <w:proofErr w:type="gramEnd"/>
      <w:r>
        <w:t xml:space="preserve"> and articulation. The lower-level auditory representations are also used as input to higher levels of cognition which hold mental templates about music (</w:t>
      </w:r>
      <w:proofErr w:type="spellStart"/>
      <w:r>
        <w:t>e.g</w:t>
      </w:r>
      <w:proofErr w:type="spellEnd"/>
      <w:r>
        <w:t xml:space="preserve"> its features, such as its tonality), stored in long-term memory (Baddeley, Eysenck, &amp; Anderson, 2009). These templates allow auditory content to be </w:t>
      </w:r>
      <w:proofErr w:type="spellStart"/>
      <w:r>
        <w:t>categorised</w:t>
      </w:r>
      <w:proofErr w:type="spellEnd"/>
      <w:r>
        <w:t xml:space="preserve">, forming more sophisticated representations of it, taking on musical domains such as representations of (melodic) features like tonality and contour, as well as segmenting melodies into coherent perceptual chunks. These formed higher level representations can in turn be used as input back to the </w:t>
      </w:r>
      <w:proofErr w:type="gramStart"/>
      <w:r>
        <w:t>lower level</w:t>
      </w:r>
      <w:proofErr w:type="gramEnd"/>
      <w:r>
        <w:t xml:space="preserve"> auditory feedback loop and further inform sensorimotor planning. Hence, the overall architecture of </w:t>
      </w:r>
      <w:proofErr w:type="spellStart"/>
      <w:r>
        <w:t>Pfordresher</w:t>
      </w:r>
      <w:proofErr w:type="spellEnd"/>
      <w:r>
        <w:t xml:space="preserve"> et al. (2015)’s cognitive model is bidirectional: both “top down” and “bottom up”. Altogether, this system enables a singer to fulfill objectives related to sung recall (i.e., hearing stimuli, representing its musical features mentally, responding through singing, and adjusting </w:t>
      </w:r>
      <w:proofErr w:type="spellStart"/>
      <w:r>
        <w:t>behaviour</w:t>
      </w:r>
      <w:proofErr w:type="spellEnd"/>
      <w:r>
        <w:t xml:space="preserve"> to fulfill the goal sufficiently).</w:t>
      </w:r>
    </w:p>
    <w:p w14:paraId="5483868A" w14:textId="77777777" w:rsidR="00FE5C1D" w:rsidRDefault="00000000">
      <w:pPr>
        <w:pStyle w:val="BodyText"/>
      </w:pPr>
      <w:r>
        <w:t xml:space="preserve">Our focus in the current paper is on the </w:t>
      </w:r>
      <w:proofErr w:type="gramStart"/>
      <w:r>
        <w:t>higher level</w:t>
      </w:r>
      <w:proofErr w:type="gramEnd"/>
      <w:r>
        <w:t xml:space="preserve"> aspects: memory for melodic representations. However, we also simultaneously seek to take </w:t>
      </w:r>
      <w:proofErr w:type="gramStart"/>
      <w:r>
        <w:t>lower-level</w:t>
      </w:r>
      <w:proofErr w:type="gramEnd"/>
      <w:r>
        <w:t xml:space="preserve"> singing accuracy into </w:t>
      </w:r>
      <w:r>
        <w:lastRenderedPageBreak/>
        <w:t xml:space="preserve">account. In this way, we aim to draw the literature from both research areas described above and integrate them comprehensively, as </w:t>
      </w:r>
      <w:proofErr w:type="spellStart"/>
      <w:r>
        <w:t>Pfordresher</w:t>
      </w:r>
      <w:proofErr w:type="spellEnd"/>
      <w:r>
        <w:t xml:space="preserve"> et al. (2015)’s model suggests. To meet this objective formally, we invoke item response theory (De </w:t>
      </w:r>
      <w:proofErr w:type="spellStart"/>
      <w:r>
        <w:t>Boeck</w:t>
      </w:r>
      <w:proofErr w:type="spellEnd"/>
      <w:r>
        <w:t xml:space="preserve"> et al., 2016) as a psychometric modelling framework.</w:t>
      </w:r>
    </w:p>
    <w:p w14:paraId="54CD440F" w14:textId="77777777" w:rsidR="00FE5C1D" w:rsidRDefault="00000000">
      <w:pPr>
        <w:pStyle w:val="Heading2"/>
      </w:pPr>
      <w:bookmarkStart w:id="5" w:name="Xe76aa55e9c8d1b56c0e638ab31f4474d97dad04"/>
      <w:r>
        <w:t>Cognitive Modelling via Item Response Theory</w:t>
      </w:r>
    </w:p>
    <w:p w14:paraId="61B8CAD0" w14:textId="77777777" w:rsidR="00FE5C1D" w:rsidRPr="00751A07" w:rsidRDefault="00000000">
      <w:pPr>
        <w:pStyle w:val="FirstParagraph"/>
        <w:rPr>
          <w:color w:val="00B0F0"/>
        </w:rPr>
      </w:pPr>
      <w:r w:rsidRPr="00751A07">
        <w:rPr>
          <w:color w:val="00B0F0"/>
        </w:rPr>
        <w:t xml:space="preserve">Performance on an ability test can vary as a function of individual differences (i.e., some participants have a higher ability than others), but also as a function of items themselves (i.e., some items may be more difficult than others). In our study, there are two broad trial types: single long note singing and melodic singing. If long notes are presented in the vocal range of a participant (as we do here), the “item” effect of long notes </w:t>
      </w:r>
      <w:proofErr w:type="gramStart"/>
      <w:r w:rsidRPr="00751A07">
        <w:rPr>
          <w:color w:val="00B0F0"/>
        </w:rPr>
        <w:t>are</w:t>
      </w:r>
      <w:proofErr w:type="gramEnd"/>
      <w:r w:rsidRPr="00751A07">
        <w:rPr>
          <w:color w:val="00B0F0"/>
        </w:rPr>
        <w:t xml:space="preserve"> not expected to be important. That is: certain single pitches do not have properties which make them </w:t>
      </w:r>
      <w:proofErr w:type="gramStart"/>
      <w:r w:rsidRPr="00751A07">
        <w:rPr>
          <w:color w:val="00B0F0"/>
        </w:rPr>
        <w:t>more or less difficult</w:t>
      </w:r>
      <w:proofErr w:type="gramEnd"/>
      <w:r w:rsidRPr="00751A07">
        <w:rPr>
          <w:color w:val="00B0F0"/>
        </w:rPr>
        <w:t xml:space="preserve"> to sing than others.</w:t>
      </w:r>
    </w:p>
    <w:p w14:paraId="094985D3" w14:textId="77777777" w:rsidR="00FE5C1D" w:rsidRPr="00751A07" w:rsidRDefault="00000000">
      <w:pPr>
        <w:pStyle w:val="BodyText"/>
        <w:rPr>
          <w:color w:val="00B0F0"/>
        </w:rPr>
      </w:pPr>
      <w:r w:rsidRPr="00751A07">
        <w:rPr>
          <w:color w:val="00B0F0"/>
        </w:rPr>
        <w:t>Conversely, for melodic items with multiple notes, musical features emerge (e.g., tonality, contour, rhythm). Such emergent features clearly rely on high-level mental representations and templates (i.e., musical knowledge). Consequently, there can be significant variance in complexity when a melody is the item of testing, and these kind of item difficulties are important to model. Important melodic representations can be quantified for each melodic item across important dimensions (</w:t>
      </w:r>
      <w:proofErr w:type="spellStart"/>
      <w:r w:rsidRPr="00751A07">
        <w:rPr>
          <w:color w:val="00B0F0"/>
        </w:rPr>
        <w:t>Müllensiefen</w:t>
      </w:r>
      <w:proofErr w:type="spellEnd"/>
      <w:r w:rsidRPr="00751A07">
        <w:rPr>
          <w:color w:val="00B0F0"/>
        </w:rPr>
        <w:t xml:space="preserve">, 2009). As suggested by previous literature (Baker, 2019; Dreyfus, Crawford, </w:t>
      </w:r>
      <w:proofErr w:type="spellStart"/>
      <w:r w:rsidRPr="00751A07">
        <w:rPr>
          <w:color w:val="00B0F0"/>
        </w:rPr>
        <w:t>Müllensiefen</w:t>
      </w:r>
      <w:proofErr w:type="spellEnd"/>
      <w:r w:rsidRPr="00751A07">
        <w:rPr>
          <w:color w:val="00B0F0"/>
        </w:rPr>
        <w:t xml:space="preserve">, &amp; Baker, 2016; Harrison, </w:t>
      </w:r>
      <w:proofErr w:type="spellStart"/>
      <w:r w:rsidRPr="00751A07">
        <w:rPr>
          <w:color w:val="00B0F0"/>
        </w:rPr>
        <w:t>Musil</w:t>
      </w:r>
      <w:proofErr w:type="spellEnd"/>
      <w:r w:rsidRPr="00751A07">
        <w:rPr>
          <w:color w:val="00B0F0"/>
        </w:rPr>
        <w:t xml:space="preserve">, &amp; </w:t>
      </w:r>
      <w:proofErr w:type="spellStart"/>
      <w:r w:rsidRPr="00751A07">
        <w:rPr>
          <w:color w:val="00B0F0"/>
        </w:rPr>
        <w:t>Müllensiefen</w:t>
      </w:r>
      <w:proofErr w:type="spellEnd"/>
      <w:r w:rsidRPr="00751A07">
        <w:rPr>
          <w:color w:val="00B0F0"/>
        </w:rPr>
        <w:t>, 2016), there are several melodic features which could indicate an item’s complexity and predict singing performance (e.g., tonality, interval contour, a melody’s frequency in occurrence).</w:t>
      </w:r>
    </w:p>
    <w:p w14:paraId="649FB795" w14:textId="77777777" w:rsidR="00FE5C1D" w:rsidRPr="00751A07" w:rsidRDefault="00000000">
      <w:pPr>
        <w:pStyle w:val="BodyText"/>
        <w:rPr>
          <w:color w:val="00B0F0"/>
        </w:rPr>
      </w:pPr>
      <w:proofErr w:type="gramStart"/>
      <w:r w:rsidRPr="00751A07">
        <w:rPr>
          <w:color w:val="00B0F0"/>
        </w:rPr>
        <w:lastRenderedPageBreak/>
        <w:t>In order to</w:t>
      </w:r>
      <w:proofErr w:type="gramEnd"/>
      <w:r w:rsidRPr="00751A07">
        <w:rPr>
          <w:color w:val="00B0F0"/>
        </w:rPr>
        <w:t xml:space="preserve"> formally relate structural features of melodies to the cognitive difficulty of melody processing, the main methodological approach we </w:t>
      </w:r>
      <w:proofErr w:type="spellStart"/>
      <w:r w:rsidRPr="00751A07">
        <w:rPr>
          <w:color w:val="00B0F0"/>
        </w:rPr>
        <w:t>utilise</w:t>
      </w:r>
      <w:proofErr w:type="spellEnd"/>
      <w:r w:rsidRPr="00751A07">
        <w:rPr>
          <w:color w:val="00B0F0"/>
        </w:rPr>
        <w:t xml:space="preserve"> here is </w:t>
      </w:r>
      <w:r w:rsidRPr="00751A07">
        <w:rPr>
          <w:i/>
          <w:iCs/>
          <w:color w:val="00B0F0"/>
        </w:rPr>
        <w:t>explanatory item-response theory</w:t>
      </w:r>
      <w:r w:rsidRPr="00751A07">
        <w:rPr>
          <w:color w:val="00B0F0"/>
        </w:rPr>
        <w:t xml:space="preserve"> (</w:t>
      </w:r>
      <w:r w:rsidRPr="00751A07">
        <w:rPr>
          <w:i/>
          <w:iCs/>
          <w:color w:val="00B0F0"/>
        </w:rPr>
        <w:t>IRT</w:t>
      </w:r>
      <w:r w:rsidRPr="00751A07">
        <w:rPr>
          <w:color w:val="00B0F0"/>
        </w:rPr>
        <w:t xml:space="preserve">; De </w:t>
      </w:r>
      <w:proofErr w:type="spellStart"/>
      <w:r w:rsidRPr="00751A07">
        <w:rPr>
          <w:color w:val="00B0F0"/>
        </w:rPr>
        <w:t>Boeck</w:t>
      </w:r>
      <w:proofErr w:type="spellEnd"/>
      <w:r w:rsidRPr="00751A07">
        <w:rPr>
          <w:color w:val="00B0F0"/>
        </w:rPr>
        <w:t xml:space="preserve"> et al. (2016)). In this paper, </w:t>
      </w:r>
      <w:r w:rsidRPr="00751A07">
        <w:rPr>
          <w:i/>
          <w:iCs/>
          <w:color w:val="00B0F0"/>
        </w:rPr>
        <w:t>IRT</w:t>
      </w:r>
      <w:r w:rsidRPr="00751A07">
        <w:rPr>
          <w:color w:val="00B0F0"/>
        </w:rPr>
        <w:t xml:space="preserve"> can be considered our first level of modelling, where melodic features become predictors of the </w:t>
      </w:r>
      <w:r w:rsidRPr="00751A07">
        <w:rPr>
          <w:i/>
          <w:iCs/>
          <w:color w:val="00B0F0"/>
        </w:rPr>
        <w:t>opti3</w:t>
      </w:r>
      <w:r w:rsidRPr="00751A07">
        <w:rPr>
          <w:color w:val="00B0F0"/>
        </w:rPr>
        <w:t xml:space="preserve"> similarity score, which we take as representing variance in both singing accuracy and melodic memory. </w:t>
      </w:r>
      <w:r w:rsidRPr="00751A07">
        <w:rPr>
          <w:i/>
          <w:iCs/>
          <w:color w:val="00B0F0"/>
        </w:rPr>
        <w:t>IRT</w:t>
      </w:r>
      <w:r w:rsidRPr="00751A07">
        <w:rPr>
          <w:color w:val="00B0F0"/>
        </w:rPr>
        <w:t xml:space="preserve"> is useful for our enquiry since it allows the simultaneous modelling of item difficulties and individual differences together via mixed effects modelling, whilst </w:t>
      </w:r>
      <w:proofErr w:type="spellStart"/>
      <w:r w:rsidRPr="00751A07">
        <w:rPr>
          <w:color w:val="00B0F0"/>
        </w:rPr>
        <w:t>compartmentalising</w:t>
      </w:r>
      <w:proofErr w:type="spellEnd"/>
      <w:r w:rsidRPr="00751A07">
        <w:rPr>
          <w:color w:val="00B0F0"/>
        </w:rPr>
        <w:t xml:space="preserve"> the variance into fixed item effects (melodic features), random item effects (unexplained effects due to melodic items) and participant effects (effects due to individual participants’ abilities). Additionally, an </w:t>
      </w:r>
      <w:r w:rsidRPr="00751A07">
        <w:rPr>
          <w:i/>
          <w:iCs/>
          <w:color w:val="00B0F0"/>
        </w:rPr>
        <w:t>IRT</w:t>
      </w:r>
      <w:r w:rsidRPr="00751A07">
        <w:rPr>
          <w:color w:val="00B0F0"/>
        </w:rPr>
        <w:t xml:space="preserve"> model can be the basis of creating an adaptive test, which is highly efficient and can be variable in test length, since encoding relationships between item features and performance can be used to generate or select items based on modeled difficulties (for similar approaches see Gelding et al., 2021; Harrison, Collins, &amp; </w:t>
      </w:r>
      <w:proofErr w:type="spellStart"/>
      <w:r w:rsidRPr="00751A07">
        <w:rPr>
          <w:color w:val="00B0F0"/>
        </w:rPr>
        <w:t>Müllensiefen</w:t>
      </w:r>
      <w:proofErr w:type="spellEnd"/>
      <w:r w:rsidRPr="00751A07">
        <w:rPr>
          <w:color w:val="00B0F0"/>
        </w:rPr>
        <w:t xml:space="preserve">, 2017; Harrison &amp; </w:t>
      </w:r>
      <w:proofErr w:type="spellStart"/>
      <w:r w:rsidRPr="00751A07">
        <w:rPr>
          <w:color w:val="00B0F0"/>
        </w:rPr>
        <w:t>Müllensiefen</w:t>
      </w:r>
      <w:proofErr w:type="spellEnd"/>
      <w:r w:rsidRPr="00751A07">
        <w:rPr>
          <w:color w:val="00B0F0"/>
        </w:rPr>
        <w:t xml:space="preserve">, 2018; Harrison et al., 2016; </w:t>
      </w:r>
      <w:proofErr w:type="spellStart"/>
      <w:r w:rsidRPr="00751A07">
        <w:rPr>
          <w:color w:val="00B0F0"/>
        </w:rPr>
        <w:t>Tsigeman</w:t>
      </w:r>
      <w:proofErr w:type="spellEnd"/>
      <w:r w:rsidRPr="00751A07">
        <w:rPr>
          <w:color w:val="00B0F0"/>
        </w:rPr>
        <w:t xml:space="preserve"> et al., 2022). Such an adaptive test can hence be employed flexibly, with potential applications in education.</w:t>
      </w:r>
    </w:p>
    <w:p w14:paraId="5E52B75A" w14:textId="77777777" w:rsidR="00FE5C1D" w:rsidRPr="00751A07" w:rsidRDefault="00000000">
      <w:pPr>
        <w:pStyle w:val="BodyText"/>
        <w:rPr>
          <w:color w:val="00B0F0"/>
        </w:rPr>
      </w:pPr>
      <w:r w:rsidRPr="00751A07">
        <w:rPr>
          <w:color w:val="00B0F0"/>
        </w:rPr>
        <w:t xml:space="preserve">In this paper, our strategy to relate singing accuracy to melodic memory is to extract participant and item level scores from our </w:t>
      </w:r>
      <w:r w:rsidRPr="00751A07">
        <w:rPr>
          <w:i/>
          <w:iCs/>
          <w:color w:val="00B0F0"/>
        </w:rPr>
        <w:t>IRT</w:t>
      </w:r>
      <w:r w:rsidRPr="00751A07">
        <w:rPr>
          <w:color w:val="00B0F0"/>
        </w:rPr>
        <w:t xml:space="preserve"> mixed effects models and use these outputs in further modelling. For instance, we use participant-level scores to represent individual differences in overall melodic memory and singing ability, and participant level indicators of singing accuracy alone (comprising e.g., single long note singing, singing accuracy, precision), to predict such outputs. This allows us to evaluate the potential extent that low-level singing abilities are responsible for the overall variance in singing performance, leaving the rest to do with variance in melodic memory, or being unexplained.</w:t>
      </w:r>
    </w:p>
    <w:p w14:paraId="2650EAF0" w14:textId="77777777" w:rsidR="00FE5C1D" w:rsidRPr="00FC12F5" w:rsidRDefault="00000000">
      <w:pPr>
        <w:pStyle w:val="Heading1"/>
        <w:rPr>
          <w:color w:val="00B0F0"/>
        </w:rPr>
      </w:pPr>
      <w:bookmarkStart w:id="6" w:name="motivations"/>
      <w:bookmarkEnd w:id="4"/>
      <w:bookmarkEnd w:id="5"/>
      <w:r w:rsidRPr="00FC12F5">
        <w:rPr>
          <w:color w:val="00B0F0"/>
        </w:rPr>
        <w:lastRenderedPageBreak/>
        <w:t>Motivations</w:t>
      </w:r>
    </w:p>
    <w:p w14:paraId="0951BA9B" w14:textId="77777777" w:rsidR="00FE5C1D" w:rsidRPr="00FC12F5" w:rsidRDefault="00000000">
      <w:pPr>
        <w:pStyle w:val="FirstParagraph"/>
        <w:rPr>
          <w:color w:val="00B0F0"/>
        </w:rPr>
      </w:pPr>
      <w:r w:rsidRPr="00FC12F5">
        <w:rPr>
          <w:color w:val="00B0F0"/>
        </w:rPr>
        <w:t>The research presented here offers a two-fold contribution to the research literature, in both terms of: 1) general accessibility and 2) methodological advances.</w:t>
      </w:r>
    </w:p>
    <w:p w14:paraId="1F706F61" w14:textId="77777777" w:rsidR="00FE5C1D" w:rsidRPr="00FC12F5" w:rsidRDefault="00000000">
      <w:pPr>
        <w:pStyle w:val="Heading2"/>
        <w:rPr>
          <w:color w:val="00B0F0"/>
        </w:rPr>
      </w:pPr>
      <w:bookmarkStart w:id="7" w:name="an-accessible-open-source-framework"/>
      <w:r w:rsidRPr="00FC12F5">
        <w:rPr>
          <w:color w:val="00B0F0"/>
        </w:rPr>
        <w:t xml:space="preserve">An Accessible </w:t>
      </w:r>
      <w:proofErr w:type="gramStart"/>
      <w:r w:rsidRPr="00FC12F5">
        <w:rPr>
          <w:color w:val="00B0F0"/>
        </w:rPr>
        <w:t>Open Source</w:t>
      </w:r>
      <w:proofErr w:type="gramEnd"/>
      <w:r w:rsidRPr="00FC12F5">
        <w:rPr>
          <w:color w:val="00B0F0"/>
        </w:rPr>
        <w:t xml:space="preserve"> Framework</w:t>
      </w:r>
    </w:p>
    <w:p w14:paraId="376D9004" w14:textId="77777777" w:rsidR="00FE5C1D" w:rsidRPr="00FC12F5" w:rsidRDefault="00000000">
      <w:pPr>
        <w:pStyle w:val="FirstParagraph"/>
        <w:rPr>
          <w:color w:val="00B0F0"/>
        </w:rPr>
      </w:pPr>
      <w:r w:rsidRPr="00FC12F5">
        <w:rPr>
          <w:color w:val="00B0F0"/>
        </w:rPr>
        <w:t>Whilst developed literatures already exist regarding melodic recall (</w:t>
      </w:r>
      <w:proofErr w:type="spellStart"/>
      <w:r w:rsidRPr="00FC12F5">
        <w:rPr>
          <w:color w:val="00B0F0"/>
        </w:rPr>
        <w:t>Müllensiefen</w:t>
      </w:r>
      <w:proofErr w:type="spellEnd"/>
      <w:r w:rsidRPr="00FC12F5">
        <w:rPr>
          <w:color w:val="00B0F0"/>
        </w:rPr>
        <w:t xml:space="preserve"> &amp; Wiggins, 2011; Silas &amp; </w:t>
      </w:r>
      <w:proofErr w:type="spellStart"/>
      <w:r w:rsidRPr="00FC12F5">
        <w:rPr>
          <w:color w:val="00B0F0"/>
        </w:rPr>
        <w:t>Müllensiefen</w:t>
      </w:r>
      <w:proofErr w:type="spellEnd"/>
      <w:r w:rsidRPr="00FC12F5">
        <w:rPr>
          <w:color w:val="00B0F0"/>
        </w:rPr>
        <w:t xml:space="preserve">, 2023; Sloboda &amp; Parker, 1985) and singing accuracy (Cohen, 2015; </w:t>
      </w:r>
      <w:proofErr w:type="spellStart"/>
      <w:r w:rsidRPr="00FC12F5">
        <w:rPr>
          <w:color w:val="00B0F0"/>
        </w:rPr>
        <w:t>Pfordresher</w:t>
      </w:r>
      <w:proofErr w:type="spellEnd"/>
      <w:r w:rsidRPr="00FC12F5">
        <w:rPr>
          <w:color w:val="00B0F0"/>
        </w:rPr>
        <w:t xml:space="preserve"> et al., 2010; Russo et al., 2020), and there are several previous singing tests described in the literature (e.g., </w:t>
      </w:r>
      <w:proofErr w:type="spellStart"/>
      <w:r w:rsidRPr="00FC12F5">
        <w:rPr>
          <w:color w:val="00B0F0"/>
        </w:rPr>
        <w:t>Pfordresher</w:t>
      </w:r>
      <w:proofErr w:type="spellEnd"/>
      <w:r w:rsidRPr="00FC12F5">
        <w:rPr>
          <w:color w:val="00B0F0"/>
        </w:rPr>
        <w:t xml:space="preserve"> &amp; Demorest, 2020; Tan et al., 2021), we do not know of a transparent and flexible open-source framework which enables researchers to easily access and implement a singing test themselves, enabling laboratory and online data collection for several simple singing tasks, such as sustaining long notes and imitating melodies. The main contribution of the present research is simply to make such a tool accessible to a wider audience and remove the black box element that masks many described singing paradigms in the literature. This can be considered an important step towards the </w:t>
      </w:r>
      <w:proofErr w:type="spellStart"/>
      <w:r w:rsidRPr="00FC12F5">
        <w:rPr>
          <w:color w:val="00B0F0"/>
        </w:rPr>
        <w:t>standardisation</w:t>
      </w:r>
      <w:proofErr w:type="spellEnd"/>
      <w:r w:rsidRPr="00FC12F5">
        <w:rPr>
          <w:color w:val="00B0F0"/>
        </w:rPr>
        <w:t xml:space="preserve"> of singing tests.</w:t>
      </w:r>
    </w:p>
    <w:p w14:paraId="013AB0A4" w14:textId="77777777" w:rsidR="00FE5C1D" w:rsidRPr="00FC12F5" w:rsidRDefault="00000000">
      <w:pPr>
        <w:pStyle w:val="Heading2"/>
        <w:rPr>
          <w:color w:val="00B0F0"/>
        </w:rPr>
      </w:pPr>
      <w:bookmarkStart w:id="8" w:name="X092b29e2e4fb53aba7d0c6690c61dc61e6af410"/>
      <w:bookmarkEnd w:id="7"/>
      <w:r w:rsidRPr="00FC12F5">
        <w:rPr>
          <w:color w:val="00B0F0"/>
        </w:rPr>
        <w:t>Methodological Advances in Sung Recall Research</w:t>
      </w:r>
    </w:p>
    <w:p w14:paraId="4397261F" w14:textId="77777777" w:rsidR="00FE5C1D" w:rsidRPr="00FC12F5" w:rsidRDefault="00000000">
      <w:pPr>
        <w:pStyle w:val="FirstParagraph"/>
        <w:rPr>
          <w:color w:val="00B0F0"/>
        </w:rPr>
      </w:pPr>
      <w:r w:rsidRPr="00FC12F5">
        <w:rPr>
          <w:color w:val="00B0F0"/>
        </w:rPr>
        <w:t>In terms of more sophisticated usage, and advancing previous methodologies and theoretical insights, like other innovative recent research (</w:t>
      </w:r>
      <w:proofErr w:type="spellStart"/>
      <w:r w:rsidRPr="00FC12F5">
        <w:rPr>
          <w:color w:val="00B0F0"/>
        </w:rPr>
        <w:t>Anglada</w:t>
      </w:r>
      <w:proofErr w:type="spellEnd"/>
      <w:r w:rsidRPr="00FC12F5">
        <w:rPr>
          <w:color w:val="00B0F0"/>
        </w:rPr>
        <w:t xml:space="preserve">-Tort et al., 2022; Jacoby et al., 2019), our test framework and approach also makes </w:t>
      </w:r>
      <w:proofErr w:type="gramStart"/>
      <w:r w:rsidRPr="00FC12F5">
        <w:rPr>
          <w:color w:val="00B0F0"/>
        </w:rPr>
        <w:t>a number of</w:t>
      </w:r>
      <w:proofErr w:type="gramEnd"/>
      <w:r w:rsidRPr="00FC12F5">
        <w:rPr>
          <w:color w:val="00B0F0"/>
        </w:rPr>
        <w:t xml:space="preserve"> important contributions beyond its accessibility. These are to: a) enable the automatic filtering of participants based on background noise at the beginning of a test; b) present stimuli based on the participant’s </w:t>
      </w:r>
      <w:r w:rsidRPr="00FC12F5">
        <w:rPr>
          <w:color w:val="00B0F0"/>
        </w:rPr>
        <w:lastRenderedPageBreak/>
        <w:t>empirically determined vocal range; c) support multiple languages</w:t>
      </w:r>
      <w:r w:rsidRPr="00FC12F5">
        <w:rPr>
          <w:rStyle w:val="FootnoteReference"/>
          <w:color w:val="00B0F0"/>
        </w:rPr>
        <w:footnoteReference w:id="2"/>
      </w:r>
      <w:r w:rsidRPr="00FC12F5">
        <w:rPr>
          <w:color w:val="00B0F0"/>
        </w:rPr>
        <w:t xml:space="preserve">; d) comprehensively integrate melodic recall and singing accuracy frameworks to assess both low-level singing ability and high-level melodic memory ability simultaneously; e) allow easy implementation in a timeline together with other </w:t>
      </w:r>
      <w:proofErr w:type="spellStart"/>
      <w:r w:rsidRPr="00FC12F5">
        <w:rPr>
          <w:color w:val="00B0F0"/>
        </w:rPr>
        <w:t>behavioural</w:t>
      </w:r>
      <w:proofErr w:type="spellEnd"/>
      <w:r w:rsidRPr="00FC12F5">
        <w:rPr>
          <w:color w:val="00B0F0"/>
        </w:rPr>
        <w:t xml:space="preserve"> tests; f) be readily usable with new item banks of melodic stimuli</w:t>
      </w:r>
      <w:r w:rsidRPr="00FC12F5">
        <w:rPr>
          <w:rStyle w:val="FootnoteReference"/>
          <w:color w:val="00B0F0"/>
        </w:rPr>
        <w:footnoteReference w:id="3"/>
      </w:r>
      <w:r w:rsidRPr="00FC12F5">
        <w:rPr>
          <w:color w:val="00B0F0"/>
        </w:rPr>
        <w:t xml:space="preserve">, g) be able to provide real-time feedback for possible extensions to educational settings, h) be supported by statistical models which connect relevant melodic recall and singing accuracy variables to one another, at both the trial level and beyond, and to do so, </w:t>
      </w:r>
      <w:proofErr w:type="spellStart"/>
      <w:r w:rsidRPr="00FC12F5">
        <w:rPr>
          <w:color w:val="00B0F0"/>
        </w:rPr>
        <w:t>i</w:t>
      </w:r>
      <w:proofErr w:type="spellEnd"/>
      <w:r w:rsidRPr="00FC12F5">
        <w:rPr>
          <w:color w:val="00B0F0"/>
        </w:rPr>
        <w:t>) be based on item response theory [</w:t>
      </w:r>
      <w:r w:rsidRPr="00FC12F5">
        <w:rPr>
          <w:i/>
          <w:iCs/>
          <w:color w:val="00B0F0"/>
        </w:rPr>
        <w:t>IRT</w:t>
      </w:r>
      <w:r w:rsidRPr="00FC12F5">
        <w:rPr>
          <w:color w:val="00B0F0"/>
        </w:rPr>
        <w:t xml:space="preserve">; De </w:t>
      </w:r>
      <w:proofErr w:type="spellStart"/>
      <w:r w:rsidRPr="00FC12F5">
        <w:rPr>
          <w:color w:val="00B0F0"/>
        </w:rPr>
        <w:t>Boeck</w:t>
      </w:r>
      <w:proofErr w:type="spellEnd"/>
      <w:r w:rsidRPr="00FC12F5">
        <w:rPr>
          <w:color w:val="00B0F0"/>
        </w:rPr>
        <w:t xml:space="preserve"> et al. (2016)] as a statistical modelling framework, which allows us to construct a </w:t>
      </w:r>
      <w:proofErr w:type="spellStart"/>
      <w:r w:rsidRPr="00FC12F5">
        <w:rPr>
          <w:color w:val="00B0F0"/>
        </w:rPr>
        <w:t>computerised</w:t>
      </w:r>
      <w:proofErr w:type="spellEnd"/>
      <w:r w:rsidRPr="00FC12F5">
        <w:rPr>
          <w:color w:val="00B0F0"/>
        </w:rPr>
        <w:t xml:space="preserve"> adaptive (Harrison, 2018) version of the test that can be extended to educational settings.</w:t>
      </w:r>
    </w:p>
    <w:p w14:paraId="189E42FD" w14:textId="77777777" w:rsidR="00FE5C1D" w:rsidRPr="00FC12F5" w:rsidRDefault="00000000">
      <w:pPr>
        <w:pStyle w:val="BodyText"/>
        <w:rPr>
          <w:color w:val="00B0F0"/>
        </w:rPr>
      </w:pPr>
      <w:r w:rsidRPr="00FC12F5">
        <w:rPr>
          <w:color w:val="00B0F0"/>
        </w:rPr>
        <w:t>In turn, we hope that the framework’s accessibility and methodological advances will go hand-in-</w:t>
      </w:r>
      <w:proofErr w:type="gramStart"/>
      <w:r w:rsidRPr="00FC12F5">
        <w:rPr>
          <w:color w:val="00B0F0"/>
        </w:rPr>
        <w:t>hand, and</w:t>
      </w:r>
      <w:proofErr w:type="gramEnd"/>
      <w:r w:rsidRPr="00FC12F5">
        <w:rPr>
          <w:color w:val="00B0F0"/>
        </w:rPr>
        <w:t xml:space="preserve"> stimulate the solving of more complicated issues in sung recall research, such as improving the quality of sung audio transcription. Having an </w:t>
      </w:r>
      <w:proofErr w:type="gramStart"/>
      <w:r w:rsidRPr="00FC12F5">
        <w:rPr>
          <w:color w:val="00B0F0"/>
        </w:rPr>
        <w:t>open source</w:t>
      </w:r>
      <w:proofErr w:type="gramEnd"/>
      <w:r w:rsidRPr="00FC12F5">
        <w:rPr>
          <w:color w:val="00B0F0"/>
        </w:rPr>
        <w:t xml:space="preserve"> infrastructure in place enables researchers to start from the principle of tackling such issues from the outset, without the large startup cost of implementing singing technology in the first place.</w:t>
      </w:r>
    </w:p>
    <w:p w14:paraId="0A7CAD0B" w14:textId="77777777" w:rsidR="00FE5C1D" w:rsidRDefault="00000000">
      <w:pPr>
        <w:pStyle w:val="Heading1"/>
      </w:pPr>
      <w:bookmarkStart w:id="9" w:name="the-present-study"/>
      <w:bookmarkEnd w:id="6"/>
      <w:bookmarkEnd w:id="8"/>
      <w:r>
        <w:lastRenderedPageBreak/>
        <w:t>The Present Study</w:t>
      </w:r>
    </w:p>
    <w:p w14:paraId="6C073D42" w14:textId="77777777" w:rsidR="00FE5C1D" w:rsidRDefault="00000000">
      <w:pPr>
        <w:pStyle w:val="FirstParagraph"/>
      </w:pPr>
      <w:r>
        <w:t xml:space="preserve">Hence, the main objective of this research was to draw upon the literatures in melodic recall and singing accuracy and build a new, easily accessible computational ecosystem for conducting melodic recall and singing research simultaneously (or in isolation, if desired). We also provide detailed documentation on how to access, </w:t>
      </w:r>
      <w:proofErr w:type="spellStart"/>
      <w:r>
        <w:t>utilise</w:t>
      </w:r>
      <w:proofErr w:type="spellEnd"/>
      <w:r>
        <w:t xml:space="preserve"> and adapt the software with reference to web documentation</w:t>
      </w:r>
      <w:r>
        <w:rPr>
          <w:rStyle w:val="FootnoteReference"/>
        </w:rPr>
        <w:footnoteReference w:id="4"/>
      </w:r>
      <w:r>
        <w:t>. Moreover, in the spirit of open science, the framework is completely open source, and hence transparent; it additionally has the flexibility to be adapted (e.g., to score sung recall data with new custom measures) by being constructed in a modular way, allowing new research ideas to be taken forward more easily than before.</w:t>
      </w:r>
    </w:p>
    <w:p w14:paraId="6CC60B01" w14:textId="77777777" w:rsidR="00FE5C1D" w:rsidRDefault="00000000">
      <w:pPr>
        <w:pStyle w:val="BodyText"/>
      </w:pPr>
      <w:r>
        <w:t xml:space="preserve">To that end, we designed a test, and complementary </w:t>
      </w:r>
      <w:proofErr w:type="gramStart"/>
      <w:r>
        <w:t>open source</w:t>
      </w:r>
      <w:proofErr w:type="gramEnd"/>
      <w:r>
        <w:t xml:space="preserve"> testing environment of sung recall, which we called the </w:t>
      </w:r>
      <w:r>
        <w:rPr>
          <w:i/>
          <w:iCs/>
        </w:rPr>
        <w:t>Singing Ability Assessment</w:t>
      </w:r>
      <w:r>
        <w:t xml:space="preserve"> (</w:t>
      </w:r>
      <w:r>
        <w:rPr>
          <w:i/>
          <w:iCs/>
        </w:rPr>
        <w:t>SAA</w:t>
      </w:r>
      <w:r>
        <w:t xml:space="preserve">). The protocol </w:t>
      </w:r>
      <w:proofErr w:type="gramStart"/>
      <w:r>
        <w:t>incorporate</w:t>
      </w:r>
      <w:proofErr w:type="gramEnd"/>
      <w:r>
        <w:t xml:space="preserve"> three sets of procedures and underlying statistical models which reflect 1) single long note singing ability, 2) rhythmic melodies singing ability, and 3) arhythmic melodies singing ability as separate trial blocks. These are </w:t>
      </w:r>
      <w:proofErr w:type="spellStart"/>
      <w:r>
        <w:t>realised</w:t>
      </w:r>
      <w:proofErr w:type="spellEnd"/>
      <w:r>
        <w:t xml:space="preserve"> in five key open source </w:t>
      </w:r>
      <w:r>
        <w:rPr>
          <w:i/>
          <w:iCs/>
        </w:rPr>
        <w:t>R</w:t>
      </w:r>
      <w:r>
        <w:t xml:space="preserve"> packages: 1) </w:t>
      </w:r>
      <w:proofErr w:type="spellStart"/>
      <w:r>
        <w:rPr>
          <w:i/>
          <w:iCs/>
        </w:rPr>
        <w:t>pyin</w:t>
      </w:r>
      <w:proofErr w:type="spellEnd"/>
      <w:r>
        <w:rPr>
          <w:rStyle w:val="FootnoteReference"/>
        </w:rPr>
        <w:footnoteReference w:id="5"/>
      </w:r>
      <w:r>
        <w:t xml:space="preserve">, which wraps the </w:t>
      </w:r>
      <w:proofErr w:type="spellStart"/>
      <w:r>
        <w:rPr>
          <w:i/>
          <w:iCs/>
        </w:rPr>
        <w:t>pYIN</w:t>
      </w:r>
      <w:proofErr w:type="spellEnd"/>
      <w:r>
        <w:t xml:space="preserve"> (</w:t>
      </w:r>
      <w:proofErr w:type="spellStart"/>
      <w:r>
        <w:t>Mauch</w:t>
      </w:r>
      <w:proofErr w:type="spellEnd"/>
      <w:r>
        <w:t xml:space="preserve"> &amp; Dixon, 2014) and </w:t>
      </w:r>
      <w:r>
        <w:rPr>
          <w:i/>
          <w:iCs/>
        </w:rPr>
        <w:t>Sonic Annotator</w:t>
      </w:r>
      <w:r>
        <w:t xml:space="preserve"> (</w:t>
      </w:r>
      <w:proofErr w:type="spellStart"/>
      <w:r>
        <w:t>Cannam</w:t>
      </w:r>
      <w:proofErr w:type="spellEnd"/>
      <w:r>
        <w:t xml:space="preserve">, Jewell, Rhodes, Sandler, &amp; </w:t>
      </w:r>
      <w:proofErr w:type="spellStart"/>
      <w:r>
        <w:t>d’Inverno</w:t>
      </w:r>
      <w:proofErr w:type="spellEnd"/>
      <w:r>
        <w:t xml:space="preserve">, 2010) libraries in </w:t>
      </w:r>
      <w:r>
        <w:rPr>
          <w:i/>
          <w:iCs/>
        </w:rPr>
        <w:t>R</w:t>
      </w:r>
      <w:r>
        <w:t xml:space="preserve">, enabling fundamental frequency and note onset estimation computation within the </w:t>
      </w:r>
      <w:r>
        <w:rPr>
          <w:i/>
          <w:iCs/>
        </w:rPr>
        <w:t>R</w:t>
      </w:r>
      <w:r>
        <w:t xml:space="preserve"> environment (using </w:t>
      </w:r>
      <w:proofErr w:type="spellStart"/>
      <w:r>
        <w:rPr>
          <w:i/>
          <w:iCs/>
        </w:rPr>
        <w:t>pYIN</w:t>
      </w:r>
      <w:proofErr w:type="spellEnd"/>
      <w:r>
        <w:t xml:space="preserve">); 2) </w:t>
      </w:r>
      <w:proofErr w:type="spellStart"/>
      <w:r>
        <w:rPr>
          <w:i/>
          <w:iCs/>
        </w:rPr>
        <w:t>musicassessr</w:t>
      </w:r>
      <w:proofErr w:type="spellEnd"/>
      <w:r>
        <w:rPr>
          <w:rStyle w:val="FootnoteReference"/>
        </w:rPr>
        <w:footnoteReference w:id="6"/>
      </w:r>
      <w:r>
        <w:t xml:space="preserve">, a general environment for </w:t>
      </w:r>
      <w:r>
        <w:lastRenderedPageBreak/>
        <w:t xml:space="preserve">deploying musical stimuli and collecting musical data in </w:t>
      </w:r>
      <w:proofErr w:type="spellStart"/>
      <w:r>
        <w:rPr>
          <w:i/>
          <w:iCs/>
        </w:rPr>
        <w:t>psychTestR</w:t>
      </w:r>
      <w:proofErr w:type="spellEnd"/>
      <w:r>
        <w:t xml:space="preserve"> (Harrison, 2020), especially for scoring melodic production and singing data</w:t>
      </w:r>
      <w:r>
        <w:rPr>
          <w:rStyle w:val="FootnoteReference"/>
        </w:rPr>
        <w:footnoteReference w:id="7"/>
      </w:r>
      <w:r>
        <w:t xml:space="preserve">; 3) </w:t>
      </w:r>
      <w:proofErr w:type="spellStart"/>
      <w:r>
        <w:rPr>
          <w:i/>
          <w:iCs/>
        </w:rPr>
        <w:t>itembankr</w:t>
      </w:r>
      <w:proofErr w:type="spellEnd"/>
      <w:r>
        <w:rPr>
          <w:rStyle w:val="FootnoteReference"/>
        </w:rPr>
        <w:footnoteReference w:id="8"/>
      </w:r>
      <w:r>
        <w:t xml:space="preserve"> for creating useful item banks of melodic stimuli for use with </w:t>
      </w:r>
      <w:proofErr w:type="spellStart"/>
      <w:r>
        <w:rPr>
          <w:i/>
          <w:iCs/>
        </w:rPr>
        <w:t>musicassessr</w:t>
      </w:r>
      <w:proofErr w:type="spellEnd"/>
      <w:r>
        <w:t>/</w:t>
      </w:r>
      <w:proofErr w:type="spellStart"/>
      <w:r>
        <w:rPr>
          <w:i/>
          <w:iCs/>
        </w:rPr>
        <w:t>psychTestR</w:t>
      </w:r>
      <w:proofErr w:type="spellEnd"/>
      <w:r>
        <w:t xml:space="preserve">; 4) </w:t>
      </w:r>
      <w:r>
        <w:rPr>
          <w:i/>
          <w:iCs/>
        </w:rPr>
        <w:t>Berkowitz</w:t>
      </w:r>
      <w:r>
        <w:rPr>
          <w:rStyle w:val="FootnoteReference"/>
        </w:rPr>
        <w:footnoteReference w:id="9"/>
      </w:r>
      <w:r>
        <w:t xml:space="preserve">, an item bank of melodies from Berkowitz, </w:t>
      </w:r>
      <w:proofErr w:type="spellStart"/>
      <w:r>
        <w:t>Fontrier</w:t>
      </w:r>
      <w:proofErr w:type="spellEnd"/>
      <w:r>
        <w:t xml:space="preserve">, Goldstein, and </w:t>
      </w:r>
      <w:proofErr w:type="spellStart"/>
      <w:r>
        <w:t>Smaldone</w:t>
      </w:r>
      <w:proofErr w:type="spellEnd"/>
      <w:r>
        <w:t xml:space="preserve"> (2017) (see also Baker (2021)) as outputted by </w:t>
      </w:r>
      <w:proofErr w:type="spellStart"/>
      <w:r>
        <w:rPr>
          <w:i/>
          <w:iCs/>
        </w:rPr>
        <w:t>itembankr</w:t>
      </w:r>
      <w:proofErr w:type="spellEnd"/>
      <w:r>
        <w:t xml:space="preserve">, that can be used in </w:t>
      </w:r>
      <w:proofErr w:type="spellStart"/>
      <w:r>
        <w:rPr>
          <w:i/>
          <w:iCs/>
        </w:rPr>
        <w:t>musicassessr</w:t>
      </w:r>
      <w:proofErr w:type="spellEnd"/>
      <w:r>
        <w:t xml:space="preserve"> tests and 5) the </w:t>
      </w:r>
      <w:r>
        <w:rPr>
          <w:i/>
          <w:iCs/>
        </w:rPr>
        <w:t>Singing Ability Assessment</w:t>
      </w:r>
      <w:r>
        <w:t xml:space="preserve"> (</w:t>
      </w:r>
      <w:r>
        <w:rPr>
          <w:i/>
          <w:iCs/>
        </w:rPr>
        <w:t>SAA</w:t>
      </w:r>
      <w:r>
        <w:t>) test package</w:t>
      </w:r>
      <w:r>
        <w:rPr>
          <w:rStyle w:val="FootnoteReference"/>
        </w:rPr>
        <w:footnoteReference w:id="10"/>
      </w:r>
      <w:r>
        <w:t xml:space="preserve"> which brings everything together and allows for the comprehensive, yet efficient, collection of singing data. We invite collaborators to explore and contribute to these </w:t>
      </w:r>
      <w:proofErr w:type="gramStart"/>
      <w:r>
        <w:t>open source</w:t>
      </w:r>
      <w:proofErr w:type="gramEnd"/>
      <w:r>
        <w:t xml:space="preserve"> packages.</w:t>
      </w:r>
    </w:p>
    <w:p w14:paraId="04A11349" w14:textId="77777777" w:rsidR="00FE5C1D" w:rsidRDefault="00000000">
      <w:pPr>
        <w:pStyle w:val="BodyText"/>
      </w:pPr>
      <w:r>
        <w:t xml:space="preserve">Across two experiments, we describe the development of the </w:t>
      </w:r>
      <w:r>
        <w:rPr>
          <w:i/>
          <w:iCs/>
        </w:rPr>
        <w:t>Singing Ability Assessment</w:t>
      </w:r>
      <w:r>
        <w:t xml:space="preserve"> (</w:t>
      </w:r>
      <w:r>
        <w:rPr>
          <w:i/>
          <w:iCs/>
        </w:rPr>
        <w:t>SAA</w:t>
      </w:r>
      <w:r>
        <w:t xml:space="preserve">). Experiment 1 describes a preliminary “rehearsal” paradigm for testing melodic singing, validated alongside other measures of musical and non-musical abilities. Experiment 2 describes updates to the protocol which </w:t>
      </w:r>
      <w:proofErr w:type="spellStart"/>
      <w:r>
        <w:t>utilise</w:t>
      </w:r>
      <w:proofErr w:type="spellEnd"/>
      <w:r>
        <w:t xml:space="preserve"> a new paradigm (the “one-shot” paradigm) and allow all scoring to be done on-the-fly. Moreover, we also validate the new singing test alongside other measures of singing accuracy described in the literature, and hence, formally associate singing </w:t>
      </w:r>
      <w:r>
        <w:lastRenderedPageBreak/>
        <w:t>accuracy and melodic recall variables together. Both experiments result in item response theory (</w:t>
      </w:r>
      <w:r>
        <w:rPr>
          <w:i/>
          <w:iCs/>
        </w:rPr>
        <w:t>IRT</w:t>
      </w:r>
      <w:r>
        <w:t xml:space="preserve">; De </w:t>
      </w:r>
      <w:proofErr w:type="spellStart"/>
      <w:r>
        <w:t>Boeck</w:t>
      </w:r>
      <w:proofErr w:type="spellEnd"/>
      <w:r>
        <w:t xml:space="preserve"> et al. (2016)) models to support the paradigms.</w:t>
      </w:r>
    </w:p>
    <w:p w14:paraId="326D9CFB" w14:textId="77777777" w:rsidR="00FE5C1D" w:rsidRDefault="00000000">
      <w:r>
        <w:br w:type="page"/>
      </w:r>
    </w:p>
    <w:p w14:paraId="322C0B46" w14:textId="77777777" w:rsidR="00FE5C1D" w:rsidRDefault="00000000">
      <w:pPr>
        <w:pStyle w:val="Heading1"/>
      </w:pPr>
      <w:bookmarkStart w:id="10" w:name="Xdad1546a4b0c0af7703159c5a3043cb5bf86485"/>
      <w:bookmarkEnd w:id="9"/>
      <w:r>
        <w:lastRenderedPageBreak/>
        <w:t>Experiment 1: Design, development of and calibration of the Singing Ability Assessment (SAA) task</w:t>
      </w:r>
    </w:p>
    <w:p w14:paraId="5EB937D9" w14:textId="77777777" w:rsidR="00FE5C1D" w:rsidRDefault="00000000">
      <w:pPr>
        <w:pStyle w:val="FirstParagraph"/>
      </w:pPr>
      <w:r>
        <w:t xml:space="preserve">In Experiment 1, we aimed to design a new test for capturing sung recall. We wanted the task to share a seamless integration with statistical modelling packages (such as those which implement item response theory approaches) as well as other musical ability tests. In this regard, the </w:t>
      </w:r>
      <w:proofErr w:type="spellStart"/>
      <w:r>
        <w:rPr>
          <w:i/>
          <w:iCs/>
        </w:rPr>
        <w:t>psychTestR</w:t>
      </w:r>
      <w:proofErr w:type="spellEnd"/>
      <w:r>
        <w:t xml:space="preserve"> (Harrison, 2018; Harrison, 2020) framework in the </w:t>
      </w:r>
      <w:r>
        <w:rPr>
          <w:i/>
          <w:iCs/>
        </w:rPr>
        <w:t>Shiny</w:t>
      </w:r>
      <w:r>
        <w:t xml:space="preserve"> (Chang, Cheng, Allaire, </w:t>
      </w:r>
      <w:proofErr w:type="spellStart"/>
      <w:r>
        <w:t>Xie</w:t>
      </w:r>
      <w:proofErr w:type="spellEnd"/>
      <w:r>
        <w:t xml:space="preserve">, &amp; McPherson, 2019) and </w:t>
      </w:r>
      <w:r>
        <w:rPr>
          <w:i/>
          <w:iCs/>
        </w:rPr>
        <w:t>R</w:t>
      </w:r>
      <w:r>
        <w:t xml:space="preserve"> (R Core Team, 2020) environments was </w:t>
      </w:r>
      <w:proofErr w:type="gramStart"/>
      <w:r>
        <w:t>ideal, since</w:t>
      </w:r>
      <w:proofErr w:type="gramEnd"/>
      <w:r>
        <w:t xml:space="preserve"> many statistical tools and validated musical and non-musical ability tests are now implemented in this framework</w:t>
      </w:r>
      <w:r>
        <w:rPr>
          <w:rStyle w:val="FootnoteReference"/>
        </w:rPr>
        <w:footnoteReference w:id="11"/>
      </w:r>
      <w:r>
        <w:t>.</w:t>
      </w:r>
    </w:p>
    <w:p w14:paraId="02A05B40" w14:textId="77777777" w:rsidR="00FE5C1D" w:rsidRDefault="00000000">
      <w:pPr>
        <w:pStyle w:val="BodyText"/>
      </w:pPr>
      <w:r>
        <w:t xml:space="preserve">After developing the new </w:t>
      </w:r>
      <w:r>
        <w:rPr>
          <w:i/>
          <w:iCs/>
        </w:rPr>
        <w:t>SAA</w:t>
      </w:r>
      <w:r>
        <w:t xml:space="preserve"> task, Experiment 1 seeks to validate the </w:t>
      </w:r>
      <w:r>
        <w:rPr>
          <w:i/>
          <w:iCs/>
        </w:rPr>
        <w:t>SAA</w:t>
      </w:r>
      <w:r>
        <w:t xml:space="preserve"> via the construction of an explanatory IRT model, which is a special case of a general linear mixed effect model </w:t>
      </w:r>
      <w:proofErr w:type="spellStart"/>
      <w:r>
        <w:t>Boeck</w:t>
      </w:r>
      <w:proofErr w:type="spellEnd"/>
      <w:r>
        <w:t xml:space="preserve"> et al. (2011). As a means of determining construct validity, we then sought to correlate its derived ability score with other previously validated ability tests, described below.</w:t>
      </w:r>
    </w:p>
    <w:p w14:paraId="5CD94A70" w14:textId="77777777" w:rsidR="00FE5C1D" w:rsidRDefault="00000000">
      <w:pPr>
        <w:pStyle w:val="Heading2"/>
      </w:pPr>
      <w:bookmarkStart w:id="11" w:name="hypotheses"/>
      <w:r>
        <w:t>Hypotheses</w:t>
      </w:r>
    </w:p>
    <w:p w14:paraId="1709A0A1" w14:textId="77777777" w:rsidR="00FE5C1D" w:rsidRDefault="00000000">
      <w:pPr>
        <w:pStyle w:val="FirstParagraph"/>
      </w:pPr>
      <w:r>
        <w:t xml:space="preserve">Performance on the </w:t>
      </w:r>
      <w:r>
        <w:rPr>
          <w:i/>
          <w:iCs/>
        </w:rPr>
        <w:t>SAA</w:t>
      </w:r>
      <w:r>
        <w:t xml:space="preserve"> was </w:t>
      </w:r>
      <w:proofErr w:type="spellStart"/>
      <w:r>
        <w:t>hypothesised</w:t>
      </w:r>
      <w:proofErr w:type="spellEnd"/>
      <w:r>
        <w:t xml:space="preserve"> to be predicted by structural features of the melodic stimuli which indicate melodic complexity (</w:t>
      </w:r>
      <w:proofErr w:type="spellStart"/>
      <w:r>
        <w:t>e.g</w:t>
      </w:r>
      <w:proofErr w:type="spellEnd"/>
      <w:r>
        <w:t xml:space="preserve"> tonality and interval contour; see Dreyfus et al. (2016), </w:t>
      </w:r>
      <w:proofErr w:type="spellStart"/>
      <w:r>
        <w:t>Fleurian</w:t>
      </w:r>
      <w:proofErr w:type="spellEnd"/>
      <w:r>
        <w:t xml:space="preserve">, Blackwell, Ben‐Tal, and </w:t>
      </w:r>
      <w:proofErr w:type="spellStart"/>
      <w:r>
        <w:t>Müllensiefen</w:t>
      </w:r>
      <w:proofErr w:type="spellEnd"/>
      <w:r>
        <w:t xml:space="preserve"> (2017) and </w:t>
      </w:r>
      <w:proofErr w:type="spellStart"/>
      <w:r>
        <w:t>Müllensiefen</w:t>
      </w:r>
      <w:proofErr w:type="spellEnd"/>
      <w:r>
        <w:t xml:space="preserve"> and Halpern (2014) for similar approaches).</w:t>
      </w:r>
    </w:p>
    <w:p w14:paraId="67640738" w14:textId="77777777" w:rsidR="00FE5C1D" w:rsidRDefault="00000000">
      <w:pPr>
        <w:pStyle w:val="BodyText"/>
      </w:pPr>
      <w:r w:rsidRPr="00C744A4">
        <w:rPr>
          <w:color w:val="00B0F0"/>
        </w:rPr>
        <w:lastRenderedPageBreak/>
        <w:t xml:space="preserve">Secondly, in addition to structural features of melodies, we </w:t>
      </w:r>
      <w:proofErr w:type="spellStart"/>
      <w:r w:rsidRPr="00C744A4">
        <w:rPr>
          <w:color w:val="00B0F0"/>
        </w:rPr>
        <w:t>hypothesised</w:t>
      </w:r>
      <w:proofErr w:type="spellEnd"/>
      <w:r w:rsidRPr="00C744A4">
        <w:rPr>
          <w:color w:val="00B0F0"/>
        </w:rPr>
        <w:t xml:space="preserve"> that performance on our new test would also be related to individual difference scores on other questionnaires/tests of related musical and non-musical abilities, in line with </w:t>
      </w:r>
      <w:proofErr w:type="spellStart"/>
      <w:r w:rsidRPr="00C744A4">
        <w:rPr>
          <w:color w:val="00B0F0"/>
        </w:rPr>
        <w:t>Pfordresher</w:t>
      </w:r>
      <w:proofErr w:type="spellEnd"/>
      <w:r w:rsidRPr="00C744A4">
        <w:rPr>
          <w:color w:val="00B0F0"/>
        </w:rPr>
        <w:t xml:space="preserve"> et al. (2015)’s model and the other literature reviewed above.</w:t>
      </w:r>
      <w:r>
        <w:t xml:space="preserve"> These were measures of: working memory capacity (</w:t>
      </w:r>
      <w:proofErr w:type="spellStart"/>
      <w:r>
        <w:t>Tsigeman</w:t>
      </w:r>
      <w:proofErr w:type="spellEnd"/>
      <w:r>
        <w:t xml:space="preserve"> et al., 2022), pitch discrimination (a </w:t>
      </w:r>
      <w:proofErr w:type="spellStart"/>
      <w:r>
        <w:rPr>
          <w:i/>
          <w:iCs/>
        </w:rPr>
        <w:t>psychTestR</w:t>
      </w:r>
      <w:proofErr w:type="spellEnd"/>
      <w:r>
        <w:t xml:space="preserve"> re-implementation of </w:t>
      </w:r>
      <w:proofErr w:type="spellStart"/>
      <w:r>
        <w:t>Soranzo</w:t>
      </w:r>
      <w:proofErr w:type="spellEnd"/>
      <w:r>
        <w:t xml:space="preserve"> &amp; Grassi, 2014), mistuning perception (</w:t>
      </w:r>
      <w:proofErr w:type="spellStart"/>
      <w:r>
        <w:t>Larrouy-Maestri</w:t>
      </w:r>
      <w:proofErr w:type="spellEnd"/>
      <w:r>
        <w:t xml:space="preserve">, Harrison, &amp; </w:t>
      </w:r>
      <w:proofErr w:type="spellStart"/>
      <w:r>
        <w:t>Müllensiefen</w:t>
      </w:r>
      <w:proofErr w:type="spellEnd"/>
      <w:r>
        <w:t xml:space="preserve">, 2019), melodic discrimination (Harrison et al., 2016) and pitch imagery (Gelding et al., 2021). Relationships of our derived </w:t>
      </w:r>
      <w:r>
        <w:rPr>
          <w:i/>
          <w:iCs/>
        </w:rPr>
        <w:t>SAA</w:t>
      </w:r>
      <w:r>
        <w:t xml:space="preserve"> score with these other indicators would offer concurrent validity to the novel task.</w:t>
      </w:r>
    </w:p>
    <w:p w14:paraId="0375DB2B" w14:textId="77777777" w:rsidR="00FE5C1D" w:rsidRDefault="00000000">
      <w:pPr>
        <w:pStyle w:val="Heading1"/>
      </w:pPr>
      <w:bookmarkStart w:id="12" w:name="method"/>
      <w:bookmarkEnd w:id="10"/>
      <w:bookmarkEnd w:id="11"/>
      <w:r>
        <w:t>Method</w:t>
      </w:r>
    </w:p>
    <w:p w14:paraId="5B65C2B5" w14:textId="77777777" w:rsidR="00FE5C1D" w:rsidRDefault="00000000">
      <w:pPr>
        <w:pStyle w:val="Heading1"/>
      </w:pPr>
      <w:bookmarkStart w:id="13" w:name="participants"/>
      <w:bookmarkEnd w:id="12"/>
      <w:r>
        <w:t>Participants</w:t>
      </w:r>
    </w:p>
    <w:p w14:paraId="69EB7B88" w14:textId="77777777" w:rsidR="00FE5C1D" w:rsidRDefault="00000000">
      <w:pPr>
        <w:pStyle w:val="FirstParagraph"/>
      </w:pPr>
      <w:r>
        <w:t>247 participants aged 18-77 (</w:t>
      </w:r>
      <w:r>
        <w:rPr>
          <w:i/>
          <w:iCs/>
        </w:rPr>
        <w:t>M</w:t>
      </w:r>
      <w:r>
        <w:t xml:space="preserve"> = 29.06, </w:t>
      </w:r>
      <w:r>
        <w:rPr>
          <w:i/>
          <w:iCs/>
        </w:rPr>
        <w:t>SD</w:t>
      </w:r>
      <w:r>
        <w:t xml:space="preserve"> = 11.98; 60% Female; 3 = “Other”; 1 = “Prefer not to say” and 10 missing, reason unknown) were recruited through social media and the marketing panel </w:t>
      </w:r>
      <w:proofErr w:type="spellStart"/>
      <w:r>
        <w:rPr>
          <w:i/>
          <w:iCs/>
        </w:rPr>
        <w:t>SliceThePie</w:t>
      </w:r>
      <w:proofErr w:type="spellEnd"/>
      <w:r>
        <w:rPr>
          <w:rStyle w:val="FootnoteReference"/>
        </w:rPr>
        <w:footnoteReference w:id="12"/>
      </w:r>
      <w:r>
        <w:t>. A subset of 72 of these participants completed an extended procedure with several more tests (described below) than the main sample.</w:t>
      </w:r>
    </w:p>
    <w:p w14:paraId="09EF1230" w14:textId="77777777" w:rsidR="00FE5C1D" w:rsidRDefault="00000000">
      <w:pPr>
        <w:pStyle w:val="Heading1"/>
      </w:pPr>
      <w:bookmarkStart w:id="14" w:name="materials"/>
      <w:bookmarkEnd w:id="13"/>
      <w:r>
        <w:lastRenderedPageBreak/>
        <w:t>Materials</w:t>
      </w:r>
    </w:p>
    <w:p w14:paraId="33995FA1" w14:textId="77777777" w:rsidR="00FE5C1D" w:rsidRDefault="00000000">
      <w:pPr>
        <w:pStyle w:val="Heading1"/>
      </w:pPr>
      <w:bookmarkStart w:id="15" w:name="singing-ability-assessment-saa"/>
      <w:bookmarkEnd w:id="14"/>
      <w:r>
        <w:t>Singing Ability Assessment (SAA)</w:t>
      </w:r>
    </w:p>
    <w:p w14:paraId="1DF67311" w14:textId="77777777" w:rsidR="00FE5C1D" w:rsidRPr="00E83BF7" w:rsidRDefault="00000000">
      <w:pPr>
        <w:pStyle w:val="FirstParagraph"/>
        <w:rPr>
          <w:color w:val="00B0F0"/>
        </w:rPr>
      </w:pPr>
      <w:r>
        <w:t xml:space="preserve">We extended </w:t>
      </w:r>
      <w:proofErr w:type="spellStart"/>
      <w:r>
        <w:rPr>
          <w:i/>
          <w:iCs/>
        </w:rPr>
        <w:t>psychTestR</w:t>
      </w:r>
      <w:r>
        <w:t>’s</w:t>
      </w:r>
      <w:proofErr w:type="spellEnd"/>
      <w:r>
        <w:t xml:space="preserve"> capabilities by adding in-browser audio recording functionality and on-the-fly in-browser melody playback (“Tone.js,” 2020). The task was deployed on an </w:t>
      </w:r>
      <w:r>
        <w:rPr>
          <w:i/>
          <w:iCs/>
        </w:rPr>
        <w:t>Amazon EC2</w:t>
      </w:r>
      <w:r>
        <w:rPr>
          <w:rStyle w:val="FootnoteReference"/>
        </w:rPr>
        <w:footnoteReference w:id="13"/>
      </w:r>
      <w:r>
        <w:t xml:space="preserve"> server instance which hosted a Shiny server</w:t>
      </w:r>
      <w:r>
        <w:rPr>
          <w:rStyle w:val="FootnoteReference"/>
        </w:rPr>
        <w:footnoteReference w:id="14"/>
      </w:r>
      <w:r>
        <w:t xml:space="preserve"> environment. Participant response was recorded as audio in the internet browser and sent to an </w:t>
      </w:r>
      <w:r>
        <w:rPr>
          <w:i/>
          <w:iCs/>
        </w:rPr>
        <w:t>Amazon S3</w:t>
      </w:r>
      <w:r>
        <w:rPr>
          <w:rStyle w:val="FootnoteReference"/>
        </w:rPr>
        <w:footnoteReference w:id="15"/>
      </w:r>
      <w:r>
        <w:t xml:space="preserve"> media storage bucket, where it was later downloaded for analysis</w:t>
      </w:r>
      <w:r>
        <w:rPr>
          <w:rStyle w:val="FootnoteReference"/>
        </w:rPr>
        <w:footnoteReference w:id="16"/>
      </w:r>
      <w:r>
        <w:t xml:space="preserve">. </w:t>
      </w:r>
      <w:proofErr w:type="spellStart"/>
      <w:r>
        <w:t>Utilising</w:t>
      </w:r>
      <w:proofErr w:type="spellEnd"/>
      <w:r>
        <w:t xml:space="preserve"> browser feature detection (“</w:t>
      </w:r>
      <w:proofErr w:type="spellStart"/>
      <w:r>
        <w:t>Modernizr</w:t>
      </w:r>
      <w:proofErr w:type="spellEnd"/>
      <w:r>
        <w:t>,” 2020), users whose browsers did not support the necessary features (e.g., the “</w:t>
      </w:r>
      <w:proofErr w:type="spellStart"/>
      <w:r>
        <w:t>MediaRecorder</w:t>
      </w:r>
      <w:proofErr w:type="spellEnd"/>
      <w:r>
        <w:t>” browser feature) were not allowed to enter the test. Participants were given an opportunity to test their microphone and headphones. They selected a vocal range that best matched their voice with reference to audio examples (</w:t>
      </w:r>
      <w:r>
        <w:rPr>
          <w:i/>
          <w:iCs/>
        </w:rPr>
        <w:t>Soprano</w:t>
      </w:r>
      <w:r>
        <w:t xml:space="preserve">, </w:t>
      </w:r>
      <w:r>
        <w:rPr>
          <w:i/>
          <w:iCs/>
        </w:rPr>
        <w:t>Alto</w:t>
      </w:r>
      <w:r>
        <w:t xml:space="preserve">, </w:t>
      </w:r>
      <w:r>
        <w:rPr>
          <w:i/>
          <w:iCs/>
        </w:rPr>
        <w:t>Tenor</w:t>
      </w:r>
      <w:r>
        <w:t xml:space="preserve">, </w:t>
      </w:r>
      <w:r>
        <w:rPr>
          <w:i/>
          <w:iCs/>
        </w:rPr>
        <w:t>Bass</w:t>
      </w:r>
      <w:r>
        <w:t xml:space="preserve">, </w:t>
      </w:r>
      <w:r>
        <w:rPr>
          <w:i/>
          <w:iCs/>
        </w:rPr>
        <w:t>Baritone</w:t>
      </w:r>
      <w:r>
        <w:t xml:space="preserve">). This range was used to present stimuli according to the selected range. </w:t>
      </w:r>
      <w:r w:rsidRPr="00E83BF7">
        <w:rPr>
          <w:color w:val="00B0F0"/>
        </w:rPr>
        <w:t xml:space="preserve">Post-hoc, we estimated that at least 60.59% of participants selected an appropriate range, based on matching the mean note they sang across all trials to the closest mean note of the different vocal ranges. This estimate is likely a lower bound, </w:t>
      </w:r>
      <w:r w:rsidRPr="00E83BF7">
        <w:rPr>
          <w:color w:val="00B0F0"/>
        </w:rPr>
        <w:lastRenderedPageBreak/>
        <w:t>since vocal ranges somewhat overlap, and the mean singing note computed from trials is also dependent on the randomly selected melodies a participant heard.</w:t>
      </w:r>
    </w:p>
    <w:p w14:paraId="12A902E8" w14:textId="77777777" w:rsidR="00FE5C1D" w:rsidRDefault="00000000">
      <w:pPr>
        <w:pStyle w:val="Heading2"/>
      </w:pPr>
      <w:bookmarkStart w:id="16" w:name="melodic-stimuli-set-the-berkowitz-corpus"/>
      <w:r>
        <w:t>Melodic stimuli set: The Berkowitz Corpus</w:t>
      </w:r>
    </w:p>
    <w:p w14:paraId="78E14CCE" w14:textId="77777777" w:rsidR="00FE5C1D" w:rsidRDefault="00000000">
      <w:pPr>
        <w:pStyle w:val="FirstParagraph"/>
      </w:pPr>
      <w:r>
        <w:t xml:space="preserve">Stimuli deployed by the </w:t>
      </w:r>
      <w:r>
        <w:rPr>
          <w:i/>
          <w:iCs/>
        </w:rPr>
        <w:t>SAA</w:t>
      </w:r>
      <w:r>
        <w:t xml:space="preserve"> were drawn from Berkowitz et al. (2017; see also Baker, 2021), a corpus of melodies designed to improve sight-singing (singing from musical notation). The book consists of a collection of </w:t>
      </w:r>
      <w:proofErr w:type="spellStart"/>
      <w:r>
        <w:t>itemised</w:t>
      </w:r>
      <w:proofErr w:type="spellEnd"/>
      <w:r>
        <w:t xml:space="preserve"> melodic sequences. We took the first 629 sequences in the book and split them into N-grams</w:t>
      </w:r>
      <w:r>
        <w:rPr>
          <w:rStyle w:val="FootnoteReference"/>
        </w:rPr>
        <w:footnoteReference w:id="17"/>
      </w:r>
      <w:r>
        <w:t xml:space="preserve"> of length 3 to 15. Based on evidence from the perceptual literature (</w:t>
      </w:r>
      <w:proofErr w:type="spellStart"/>
      <w:r>
        <w:t>Pembrook</w:t>
      </w:r>
      <w:proofErr w:type="spellEnd"/>
      <w:r>
        <w:t xml:space="preserve">, 1987), we assumed 15 notes to cover the upper bound for </w:t>
      </w:r>
      <w:r w:rsidRPr="00E83BF7">
        <w:rPr>
          <w:color w:val="00B0F0"/>
        </w:rPr>
        <w:t>short-term memory span of unknown melodies</w:t>
      </w:r>
      <w:r>
        <w:t>. We then removed any duplicate N-grams, resulting in a stimulus item bank of 159,127 unique N-grams.</w:t>
      </w:r>
    </w:p>
    <w:p w14:paraId="764C6275" w14:textId="77777777" w:rsidR="00FE5C1D" w:rsidRDefault="00000000">
      <w:pPr>
        <w:pStyle w:val="Heading1"/>
      </w:pPr>
      <w:bookmarkStart w:id="17" w:name="other-tests-and-questionnaires"/>
      <w:bookmarkEnd w:id="15"/>
      <w:bookmarkEnd w:id="16"/>
      <w:r>
        <w:t>Other tests and questionnaires</w:t>
      </w:r>
    </w:p>
    <w:p w14:paraId="6B6A2ACC" w14:textId="45E80E2E" w:rsidR="00FE5C1D" w:rsidRPr="00B252F3" w:rsidRDefault="00000000">
      <w:pPr>
        <w:pStyle w:val="FirstParagraph"/>
        <w:rPr>
          <w:color w:val="00B0F0"/>
        </w:rPr>
      </w:pPr>
      <w:r w:rsidRPr="00FC12F5">
        <w:rPr>
          <w:color w:val="00B0F0"/>
        </w:rPr>
        <w:t xml:space="preserve">We now list the other tests and questionnaires </w:t>
      </w:r>
      <w:proofErr w:type="spellStart"/>
      <w:r w:rsidRPr="00FC12F5">
        <w:rPr>
          <w:color w:val="00B0F0"/>
        </w:rPr>
        <w:t>utilised</w:t>
      </w:r>
      <w:proofErr w:type="spellEnd"/>
      <w:r w:rsidRPr="00FC12F5">
        <w:rPr>
          <w:color w:val="00B0F0"/>
        </w:rPr>
        <w:t xml:space="preserve">. To </w:t>
      </w:r>
      <w:proofErr w:type="spellStart"/>
      <w:r w:rsidRPr="00FC12F5">
        <w:rPr>
          <w:color w:val="00B0F0"/>
        </w:rPr>
        <w:t>to</w:t>
      </w:r>
      <w:proofErr w:type="spellEnd"/>
      <w:r w:rsidRPr="00FC12F5">
        <w:rPr>
          <w:color w:val="00B0F0"/>
        </w:rPr>
        <w:t xml:space="preserve"> save space in the present manuscript, we keep the descriptions relatively brief, and encourage the reader to refer to the corresponding publications for more details.</w:t>
      </w:r>
      <w:r>
        <w:t xml:space="preserve"> </w:t>
      </w:r>
      <w:r w:rsidRPr="00B252F3">
        <w:rPr>
          <w:color w:val="00B0F0"/>
        </w:rPr>
        <w:t xml:space="preserve">Some of the tests are adaptive. We refer the reader to Appendix A to see the reliability for the adaptive tests at the respective length we chose. Several have been comprehensively validated with respect to the item lengths we use (see Liu, Hilton, </w:t>
      </w:r>
      <w:proofErr w:type="spellStart"/>
      <w:r w:rsidRPr="00B252F3">
        <w:rPr>
          <w:color w:val="00B0F0"/>
        </w:rPr>
        <w:t>Bergelson</w:t>
      </w:r>
      <w:proofErr w:type="spellEnd"/>
      <w:r w:rsidRPr="00B252F3">
        <w:rPr>
          <w:color w:val="00B0F0"/>
        </w:rPr>
        <w:t xml:space="preserve">, and </w:t>
      </w:r>
      <w:proofErr w:type="spellStart"/>
      <w:r w:rsidRPr="00B252F3">
        <w:rPr>
          <w:color w:val="00B0F0"/>
        </w:rPr>
        <w:t>Mehr</w:t>
      </w:r>
      <w:proofErr w:type="spellEnd"/>
      <w:r w:rsidR="0007726B" w:rsidRPr="00B252F3">
        <w:rPr>
          <w:color w:val="00B0F0"/>
        </w:rPr>
        <w:t xml:space="preserve">, </w:t>
      </w:r>
      <w:r w:rsidRPr="00B252F3">
        <w:rPr>
          <w:color w:val="00B0F0"/>
        </w:rPr>
        <w:t>2023).</w:t>
      </w:r>
    </w:p>
    <w:p w14:paraId="62F8BD88" w14:textId="77777777" w:rsidR="00FE5C1D" w:rsidRDefault="00000000">
      <w:pPr>
        <w:pStyle w:val="Heading2"/>
      </w:pPr>
      <w:bookmarkStart w:id="18" w:name="X453f21732be0a4fe1716b47887a4a860f9dc7af"/>
      <w:r>
        <w:lastRenderedPageBreak/>
        <w:t xml:space="preserve">Goldsmiths Musical Sophistication Index (Gold-MSI; </w:t>
      </w:r>
      <w:proofErr w:type="spellStart"/>
      <w:r>
        <w:t>Müllensiefen</w:t>
      </w:r>
      <w:proofErr w:type="spellEnd"/>
      <w:r>
        <w:t xml:space="preserve"> et al. (2014)).</w:t>
      </w:r>
    </w:p>
    <w:p w14:paraId="7B8BFA1F" w14:textId="77777777" w:rsidR="00FE5C1D" w:rsidRDefault="00000000">
      <w:pPr>
        <w:pStyle w:val="FirstParagraph"/>
      </w:pPr>
      <w:r>
        <w:t xml:space="preserve">The </w:t>
      </w:r>
      <w:r>
        <w:rPr>
          <w:i/>
          <w:iCs/>
        </w:rPr>
        <w:t>Goldsmiths Musical Sophistication Index</w:t>
      </w:r>
      <w:r>
        <w:t xml:space="preserve"> [</w:t>
      </w:r>
      <w:r>
        <w:rPr>
          <w:i/>
          <w:iCs/>
        </w:rPr>
        <w:t>Gold-MSI</w:t>
      </w:r>
      <w:r>
        <w:t xml:space="preserve">; </w:t>
      </w:r>
      <w:proofErr w:type="spellStart"/>
      <w:r>
        <w:t>Müllensiefen</w:t>
      </w:r>
      <w:proofErr w:type="spellEnd"/>
      <w:r>
        <w:t xml:space="preserve"> et al. (2014)] is a self-report inventory for assessing dimensions of musicality in the general population. It was </w:t>
      </w:r>
      <w:proofErr w:type="spellStart"/>
      <w:r>
        <w:t>utilised</w:t>
      </w:r>
      <w:proofErr w:type="spellEnd"/>
      <w:r>
        <w:t xml:space="preserve"> here to produce scores of both musical training and singing abilities, based upon the </w:t>
      </w:r>
      <w:r>
        <w:rPr>
          <w:i/>
          <w:iCs/>
        </w:rPr>
        <w:t>Gold-MSI</w:t>
      </w:r>
      <w:r>
        <w:t xml:space="preserve">’s corresponding subscales of the same names, each comprising seven items </w:t>
      </w:r>
      <w:r>
        <w:rPr>
          <w:rStyle w:val="FootnoteReference"/>
        </w:rPr>
        <w:footnoteReference w:id="18"/>
      </w:r>
      <w:r>
        <w:t xml:space="preserve">. Higher amounts of musical training are </w:t>
      </w:r>
      <w:proofErr w:type="spellStart"/>
      <w:r>
        <w:t>hypothesised</w:t>
      </w:r>
      <w:proofErr w:type="spellEnd"/>
      <w:r>
        <w:t xml:space="preserve"> to be positively correlated with ability in singing, either because musical training facilitates the direct development of singing as a skill and/or the musicianship skills acquired through training (e.g., music theory, playing by ear) support the memory of musical content, such as melodies. Alternatively, those with more natural talent may be predisposed towards undertaking musical training, also producing a positive correlation (see Silas et al. (2022)).</w:t>
      </w:r>
    </w:p>
    <w:p w14:paraId="440770CC" w14:textId="77777777" w:rsidR="00FE5C1D" w:rsidRDefault="00000000">
      <w:pPr>
        <w:pStyle w:val="Heading2"/>
      </w:pPr>
      <w:bookmarkStart w:id="19" w:name="melodic-discrimination-test-mdt"/>
      <w:bookmarkEnd w:id="18"/>
      <w:r>
        <w:t>Melodic Discrimination Test (MDT)</w:t>
      </w:r>
    </w:p>
    <w:p w14:paraId="6C7F0D8F" w14:textId="77777777" w:rsidR="00FE5C1D" w:rsidRDefault="00000000">
      <w:pPr>
        <w:pStyle w:val="FirstParagraph"/>
      </w:pPr>
      <w:r>
        <w:t xml:space="preserve">Melodic discrimination ability was assessed using the adaptive </w:t>
      </w:r>
      <w:r>
        <w:rPr>
          <w:i/>
          <w:iCs/>
        </w:rPr>
        <w:t>Melodic Discrimination Test</w:t>
      </w:r>
      <w:r>
        <w:t xml:space="preserve"> [</w:t>
      </w:r>
      <w:r>
        <w:rPr>
          <w:i/>
          <w:iCs/>
        </w:rPr>
        <w:t>MDT</w:t>
      </w:r>
      <w:r>
        <w:t xml:space="preserve">; Harrison et al. (2017)]. The test uses a 3-AFC response paradigm, with each item consisting of three versions of a melody played at different transpositions in pitch (for example: first: D major, second: Eb major, third: E major). Two of these versions are always identical and one is always different. The participant must identify the nonidentical </w:t>
      </w:r>
      <w:proofErr w:type="gramStart"/>
      <w:r>
        <w:t>melody, but</w:t>
      </w:r>
      <w:proofErr w:type="gramEnd"/>
      <w:r>
        <w:t xml:space="preserve"> ignore transpositions between versions. The ability to perceive and remember melodies well should </w:t>
      </w:r>
      <w:r>
        <w:lastRenderedPageBreak/>
        <w:t xml:space="preserve">serve as a predictor of our sung recall task, since to sing back melodies, one must first be able to remember them. Hence, better melodic discrimination ability should predict better sung recall performance. The version of the </w:t>
      </w:r>
      <w:r>
        <w:rPr>
          <w:i/>
          <w:iCs/>
        </w:rPr>
        <w:t>MDT</w:t>
      </w:r>
      <w:r>
        <w:t xml:space="preserve"> used in this study comprised 11 items using an adaptive procedure (Harrison et al., 2017). IRT scores for the MDT task were generated online using the R package </w:t>
      </w:r>
      <w:proofErr w:type="spellStart"/>
      <w:r>
        <w:t>psychTestRCAT</w:t>
      </w:r>
      <w:proofErr w:type="spellEnd"/>
      <w:r>
        <w:t xml:space="preserve"> v1.0.2 (Harrison, 2018) according to the underlying IRT model described in (Harrison et al., 2017). The test </w:t>
      </w:r>
      <w:proofErr w:type="spellStart"/>
      <w:r>
        <w:t>utilised</w:t>
      </w:r>
      <w:proofErr w:type="spellEnd"/>
      <w:r>
        <w:t xml:space="preserve"> an adaptive procedure which adjusted to the ability of a participant based on a </w:t>
      </w:r>
      <w:proofErr w:type="spellStart"/>
      <w:r>
        <w:rPr>
          <w:i/>
          <w:iCs/>
        </w:rPr>
        <w:t>psychTestRCAT</w:t>
      </w:r>
      <w:proofErr w:type="spellEnd"/>
      <w:r>
        <w:t xml:space="preserve"> (Harrison, 2018) implementation.</w:t>
      </w:r>
    </w:p>
    <w:p w14:paraId="613823C7" w14:textId="77777777" w:rsidR="00FE5C1D" w:rsidRDefault="00000000">
      <w:pPr>
        <w:pStyle w:val="Heading2"/>
      </w:pPr>
      <w:bookmarkStart w:id="20" w:name="pitch-imagery-arrow-task-piat"/>
      <w:bookmarkEnd w:id="19"/>
      <w:r>
        <w:t>Pitch Imagery Arrow Task (PIAT)</w:t>
      </w:r>
    </w:p>
    <w:p w14:paraId="41C17ACF" w14:textId="77777777" w:rsidR="00FE5C1D" w:rsidRDefault="00000000">
      <w:pPr>
        <w:pStyle w:val="FirstParagraph"/>
      </w:pPr>
      <w:r>
        <w:t xml:space="preserve">The </w:t>
      </w:r>
      <w:r>
        <w:rPr>
          <w:i/>
          <w:iCs/>
        </w:rPr>
        <w:t>Pitch Imagery Arrow Task</w:t>
      </w:r>
      <w:r>
        <w:t xml:space="preserve"> (</w:t>
      </w:r>
      <w:r>
        <w:rPr>
          <w:i/>
          <w:iCs/>
        </w:rPr>
        <w:t>PIAT</w:t>
      </w:r>
      <w:r>
        <w:t xml:space="preserve">) has been established as a valid and reliable measure of musical imagery, the ability to mentally represent and transform pitch (Gelding et al., 2021). Participants must imagine going up and down a scale in relation to up and down arrows. They indicate whether their imagined tone was the same as a probe tone played at the end of a trial. A correct response requires identifying the correct place to end up in the scale based on the arrow indications. The ability to imagine musical content is a necessary component of sung recall. If one cannot imagine a melody they have heard after perceiving it, they will not be able to reproduce it. Hence, better pitch imagery ability should predict better singing performance. The task was adaptive with IRT scores for the PIAT task being generated online using the R package </w:t>
      </w:r>
      <w:proofErr w:type="spellStart"/>
      <w:r>
        <w:rPr>
          <w:i/>
          <w:iCs/>
        </w:rPr>
        <w:t>psychTestRCAT</w:t>
      </w:r>
      <w:proofErr w:type="spellEnd"/>
      <w:r>
        <w:t xml:space="preserve"> v1.0.2 (Harrison, 2018) according to </w:t>
      </w:r>
      <w:proofErr w:type="gramStart"/>
      <w:r>
        <w:t>the an</w:t>
      </w:r>
      <w:proofErr w:type="gramEnd"/>
      <w:r>
        <w:t xml:space="preserve"> underlying explanatory IRT model (Gelding et al., 2021). There were 15 items. The test </w:t>
      </w:r>
      <w:proofErr w:type="spellStart"/>
      <w:r>
        <w:t>utilised</w:t>
      </w:r>
      <w:proofErr w:type="spellEnd"/>
      <w:r>
        <w:t xml:space="preserve"> an adaptive procedure which adjusted to the ability of a participant based on a </w:t>
      </w:r>
      <w:proofErr w:type="spellStart"/>
      <w:r>
        <w:rPr>
          <w:i/>
          <w:iCs/>
        </w:rPr>
        <w:t>psychTestRCAT</w:t>
      </w:r>
      <w:proofErr w:type="spellEnd"/>
      <w:r>
        <w:t xml:space="preserve"> (Harrison, 2018) implementation.</w:t>
      </w:r>
    </w:p>
    <w:p w14:paraId="36913828" w14:textId="77777777" w:rsidR="00FE5C1D" w:rsidRDefault="00000000">
      <w:pPr>
        <w:pStyle w:val="Heading2"/>
      </w:pPr>
      <w:bookmarkStart w:id="21" w:name="X1d7038b227a2694e75371374a8aaabc72264b47"/>
      <w:bookmarkEnd w:id="20"/>
      <w:r>
        <w:lastRenderedPageBreak/>
        <w:t>Pitch Discrimination Complex Tone Task (PDCT)</w:t>
      </w:r>
    </w:p>
    <w:p w14:paraId="7C243204" w14:textId="77777777" w:rsidR="00FE5C1D" w:rsidRDefault="00000000">
      <w:pPr>
        <w:pStyle w:val="FirstParagraph"/>
      </w:pPr>
      <w:r>
        <w:t>In a pitch discrimination complex tone task</w:t>
      </w:r>
      <w:r>
        <w:rPr>
          <w:rStyle w:val="FootnoteReference"/>
        </w:rPr>
        <w:footnoteReference w:id="19"/>
      </w:r>
      <w:r>
        <w:t xml:space="preserve">, participants must discriminate the odd-one-out of a series of tones. There is a reference tone at a given audio frequency (here, 330 Hz), which may be at any point in the sequence, and other tones deviate from this frequency by varying amounts, with tones being closer to the reference tone being more difficult to detect. This perceptual pitch discrimination ability is a necessary part of the feedback mechanism to guide singing to be </w:t>
      </w:r>
      <w:proofErr w:type="gramStart"/>
      <w:r>
        <w:t>more or less in</w:t>
      </w:r>
      <w:proofErr w:type="gramEnd"/>
      <w:r>
        <w:t xml:space="preserve"> tune with target pitches, and hence, better pitch discrimination ability should predict singing ability. We re-implemented a complex pitch tone discrimination task with a 3-alternative forced choice (3-AFC) “odd-one-out” procedure like that described in </w:t>
      </w:r>
      <w:proofErr w:type="spellStart"/>
      <w:r>
        <w:t>Soranzo</w:t>
      </w:r>
      <w:proofErr w:type="spellEnd"/>
      <w:r>
        <w:t xml:space="preserve"> and Grassi (2014), but in the </w:t>
      </w:r>
      <w:proofErr w:type="spellStart"/>
      <w:r>
        <w:rPr>
          <w:i/>
          <w:iCs/>
        </w:rPr>
        <w:t>psychTestR</w:t>
      </w:r>
      <w:proofErr w:type="spellEnd"/>
      <w:r>
        <w:t xml:space="preserve"> environment</w:t>
      </w:r>
      <w:r>
        <w:rPr>
          <w:rStyle w:val="FootnoteReference"/>
        </w:rPr>
        <w:footnoteReference w:id="20"/>
      </w:r>
      <w:r>
        <w:t xml:space="preserve">. The task was adaptive, and derived based on an IRT model we constructed using previously collected 3-AFC pitch discrimination data. There were 15 items. The test </w:t>
      </w:r>
      <w:proofErr w:type="spellStart"/>
      <w:r>
        <w:t>utilised</w:t>
      </w:r>
      <w:proofErr w:type="spellEnd"/>
      <w:r>
        <w:t xml:space="preserve"> an adaptive procedure which adjusted to the ability of a participant based on a </w:t>
      </w:r>
      <w:proofErr w:type="spellStart"/>
      <w:r>
        <w:rPr>
          <w:i/>
          <w:iCs/>
        </w:rPr>
        <w:t>psychTestRCAT</w:t>
      </w:r>
      <w:proofErr w:type="spellEnd"/>
      <w:r>
        <w:t xml:space="preserve"> (Harrison, 2018) implementation.</w:t>
      </w:r>
    </w:p>
    <w:p w14:paraId="139FBB57" w14:textId="77777777" w:rsidR="00FE5C1D" w:rsidRDefault="00000000">
      <w:pPr>
        <w:pStyle w:val="Heading2"/>
      </w:pPr>
      <w:bookmarkStart w:id="22" w:name="mistuning-perception-test-mpt"/>
      <w:bookmarkEnd w:id="21"/>
      <w:r>
        <w:t>Mistuning Perception Test (MPT)</w:t>
      </w:r>
    </w:p>
    <w:p w14:paraId="71E2C40E" w14:textId="77777777" w:rsidR="00FE5C1D" w:rsidRDefault="00000000">
      <w:pPr>
        <w:pStyle w:val="FirstParagraph"/>
      </w:pPr>
      <w:r>
        <w:rPr>
          <w:i/>
          <w:iCs/>
        </w:rPr>
        <w:t>The Mistuning Perception Test</w:t>
      </w:r>
      <w:r>
        <w:t xml:space="preserve"> [</w:t>
      </w:r>
      <w:r>
        <w:rPr>
          <w:i/>
          <w:iCs/>
        </w:rPr>
        <w:t>MPT</w:t>
      </w:r>
      <w:r>
        <w:t xml:space="preserve">; </w:t>
      </w:r>
      <w:proofErr w:type="spellStart"/>
      <w:r>
        <w:t>Larrouy-Maestri</w:t>
      </w:r>
      <w:proofErr w:type="spellEnd"/>
      <w:r>
        <w:t xml:space="preserve"> et al. (2019)] is designed to assess whether a participant </w:t>
      </w:r>
      <w:proofErr w:type="gramStart"/>
      <w:r>
        <w:t>has the ability to</w:t>
      </w:r>
      <w:proofErr w:type="gramEnd"/>
      <w:r>
        <w:t xml:space="preserve"> detect whether a vocalist is singing “in-tune” against an audio track. Under a 3-AFC paradigm, participants must indicate which of three recordings </w:t>
      </w:r>
      <w:r>
        <w:lastRenderedPageBreak/>
        <w:t xml:space="preserve">contained an out-of-tune vocalist singing. The task of detecting whether a singer is in tune shows clear similarities to the task of monitoring one’s own singing and whether it is in tune. Hence, it is predicted that, as with the complex tone discrimination task, better mistuning perception ability should predict better singing ability. There were 15 items based on the adaptive version of the task and IRT model described in </w:t>
      </w:r>
      <w:proofErr w:type="spellStart"/>
      <w:r>
        <w:t>Larrouy-Maestri</w:t>
      </w:r>
      <w:proofErr w:type="spellEnd"/>
      <w:r>
        <w:t xml:space="preserve"> et al. (2019). The test </w:t>
      </w:r>
      <w:proofErr w:type="spellStart"/>
      <w:r>
        <w:t>utilised</w:t>
      </w:r>
      <w:proofErr w:type="spellEnd"/>
      <w:r>
        <w:t xml:space="preserve"> an adaptive procedure which adjusted to the ability of a participant based on a </w:t>
      </w:r>
      <w:proofErr w:type="spellStart"/>
      <w:r>
        <w:rPr>
          <w:i/>
          <w:iCs/>
        </w:rPr>
        <w:t>psychTestRCAT</w:t>
      </w:r>
      <w:proofErr w:type="spellEnd"/>
      <w:r>
        <w:t xml:space="preserve"> (Harrison, 2018) implementation.</w:t>
      </w:r>
    </w:p>
    <w:p w14:paraId="238849EB" w14:textId="77777777" w:rsidR="00FE5C1D" w:rsidRDefault="00000000">
      <w:pPr>
        <w:pStyle w:val="Heading2"/>
      </w:pPr>
      <w:bookmarkStart w:id="23" w:name="jack-and-jill-jaj"/>
      <w:bookmarkEnd w:id="22"/>
      <w:r>
        <w:t>Jack and Jill (</w:t>
      </w:r>
      <w:proofErr w:type="spellStart"/>
      <w:r>
        <w:t>JaJ</w:t>
      </w:r>
      <w:proofErr w:type="spellEnd"/>
      <w:r>
        <w:t>)</w:t>
      </w:r>
    </w:p>
    <w:p w14:paraId="3E888786" w14:textId="77777777" w:rsidR="00FE5C1D" w:rsidRDefault="00000000">
      <w:pPr>
        <w:pStyle w:val="FirstParagraph"/>
      </w:pPr>
      <w:r>
        <w:t xml:space="preserve">Visuospatial working memory is broadly accepted to be a component of the wider construct of general working memory, which facilitates </w:t>
      </w:r>
      <w:r>
        <w:rPr>
          <w:i/>
          <w:iCs/>
        </w:rPr>
        <w:t>all</w:t>
      </w:r>
      <w:r>
        <w:t xml:space="preserve"> cognitive tasks (Alloway &amp; Alloway, 2013; Baddeley &amp; Hitch, 1974). The </w:t>
      </w:r>
      <w:r>
        <w:rPr>
          <w:i/>
          <w:iCs/>
        </w:rPr>
        <w:t>Jack and Jill</w:t>
      </w:r>
      <w:r>
        <w:t xml:space="preserve"> [</w:t>
      </w:r>
      <w:r>
        <w:rPr>
          <w:i/>
          <w:iCs/>
        </w:rPr>
        <w:t>JAJ</w:t>
      </w:r>
      <w:r>
        <w:t xml:space="preserve">; </w:t>
      </w:r>
      <w:proofErr w:type="spellStart"/>
      <w:r>
        <w:t>Tsigeman</w:t>
      </w:r>
      <w:proofErr w:type="spellEnd"/>
      <w:r>
        <w:t xml:space="preserve"> et al. (2022)] task measures visuospatial working memory capacity based on a dual task paradigm, </w:t>
      </w:r>
      <w:proofErr w:type="gramStart"/>
      <w:r>
        <w:t>similar to</w:t>
      </w:r>
      <w:proofErr w:type="gramEnd"/>
      <w:r>
        <w:t xml:space="preserve"> earlier versions of visuospatial dual task paradigms (e.g., Alloway, Gathercole, Kirkwood, &amp; Elliott, 2008; Shah &amp; Miyake, 1996). Participants must hold multiple spatial locations on a hexagon in working memory whilst answering an unrelated question for each location point shown. Any cognitive task (of which singing is one) should necessarily involve some degree of working memory (Baddeley et al., 2009), thought to be “the” cognitive primitive (Alloway &amp; Alloway, 2013; Silas et al., 2022). In the context of singing, it would underpin all cognitive aspects of the task, such as remembering a melody, reproducing </w:t>
      </w:r>
      <w:proofErr w:type="gramStart"/>
      <w:r>
        <w:t>it</w:t>
      </w:r>
      <w:proofErr w:type="gramEnd"/>
      <w:r>
        <w:t xml:space="preserve"> and monitoring performance in real-time. Difficulty on the task is primarily indicated as a function of item length, and hence, the ability to hold longer sequences in the task has an analogue to holding longer melodies in (musical) working memory. Therefore, higher working memory ability should predict better singing ability. IRT scores for the </w:t>
      </w:r>
      <w:proofErr w:type="spellStart"/>
      <w:r>
        <w:rPr>
          <w:i/>
          <w:iCs/>
        </w:rPr>
        <w:t>JaJ</w:t>
      </w:r>
      <w:proofErr w:type="spellEnd"/>
      <w:r>
        <w:t xml:space="preserve"> task were generated online using the R package </w:t>
      </w:r>
      <w:proofErr w:type="spellStart"/>
      <w:r>
        <w:rPr>
          <w:i/>
          <w:iCs/>
        </w:rPr>
        <w:t>psychTestR</w:t>
      </w:r>
      <w:proofErr w:type="spellEnd"/>
      <w:r>
        <w:t xml:space="preserve"> v 2.13.2 (Harrison, 2020) </w:t>
      </w:r>
      <w:r>
        <w:lastRenderedPageBreak/>
        <w:t xml:space="preserve">according to an underlying explanatory IRT model (Silas et al., 2022). There were 8 items with the length of sequences increasing and hence becoming more difficult. The test </w:t>
      </w:r>
      <w:proofErr w:type="spellStart"/>
      <w:r>
        <w:t>utilised</w:t>
      </w:r>
      <w:proofErr w:type="spellEnd"/>
      <w:r>
        <w:t xml:space="preserve"> an adaptive procedure which adjusted to the ability of a participant based on a </w:t>
      </w:r>
      <w:proofErr w:type="spellStart"/>
      <w:r>
        <w:rPr>
          <w:i/>
          <w:iCs/>
        </w:rPr>
        <w:t>psychTestRCAT</w:t>
      </w:r>
      <w:proofErr w:type="spellEnd"/>
      <w:r>
        <w:t xml:space="preserve"> (Harrison, 2018) implementation.</w:t>
      </w:r>
    </w:p>
    <w:p w14:paraId="16C400A4" w14:textId="77777777" w:rsidR="00FE5C1D" w:rsidRDefault="00000000">
      <w:pPr>
        <w:pStyle w:val="Heading1"/>
      </w:pPr>
      <w:bookmarkStart w:id="24" w:name="procedure"/>
      <w:bookmarkEnd w:id="17"/>
      <w:bookmarkEnd w:id="23"/>
      <w:r>
        <w:t>Procedure</w:t>
      </w:r>
    </w:p>
    <w:p w14:paraId="785948B3" w14:textId="77777777" w:rsidR="00FE5C1D" w:rsidRDefault="00000000">
      <w:pPr>
        <w:pStyle w:val="FirstParagraph"/>
      </w:pPr>
      <w:r>
        <w:t xml:space="preserve">All testing (i.e., both procedures A and B listed below) was conducted online, with participants completing the batteries at home on their own computers. Participants were told they would need headphones, a quiet </w:t>
      </w:r>
      <w:proofErr w:type="gramStart"/>
      <w:r>
        <w:t>room</w:t>
      </w:r>
      <w:proofErr w:type="gramEnd"/>
      <w:r>
        <w:t xml:space="preserve"> and a microphone. Internal computer microphones were allowed. Each participant was asked to record: 1) a sample of their background noise by sitting in quietly for 5,000 </w:t>
      </w:r>
      <w:proofErr w:type="spellStart"/>
      <w:r>
        <w:t>ms</w:t>
      </w:r>
      <w:proofErr w:type="spellEnd"/>
      <w:r>
        <w:t xml:space="preserve">; 2) a note sung into their microphone for 5,000 </w:t>
      </w:r>
      <w:proofErr w:type="spellStart"/>
      <w:r>
        <w:t>ms.</w:t>
      </w:r>
      <w:proofErr w:type="spellEnd"/>
      <w:r>
        <w:t xml:space="preserve"> These samples were used post-hoc for signal-to-noise ratio (</w:t>
      </w:r>
      <w:r>
        <w:rPr>
          <w:i/>
          <w:iCs/>
        </w:rPr>
        <w:t>SNR</w:t>
      </w:r>
      <w:r>
        <w:t>) screening.</w:t>
      </w:r>
    </w:p>
    <w:p w14:paraId="1446F2EA" w14:textId="77777777" w:rsidR="00FE5C1D" w:rsidRDefault="00000000">
      <w:pPr>
        <w:pStyle w:val="BodyText"/>
      </w:pPr>
      <w:r>
        <w:t xml:space="preserve">The main goal of the task was for a participant to sing back a note or melody which had been played to them. There were two main trial types: long note singing and melody singing. In long note trials, participants were presented a tone for 5,000 </w:t>
      </w:r>
      <w:proofErr w:type="spellStart"/>
      <w:r>
        <w:t>ms</w:t>
      </w:r>
      <w:proofErr w:type="spellEnd"/>
      <w:r>
        <w:t xml:space="preserve"> and had to sing along with this tone immediately. All tones were presented in the participant’s selected range. A tone with similar parameters to the complex tone discrimination task in </w:t>
      </w:r>
      <w:proofErr w:type="spellStart"/>
      <w:r>
        <w:t>Soranzo</w:t>
      </w:r>
      <w:proofErr w:type="spellEnd"/>
      <w:r>
        <w:t xml:space="preserve"> and Grassi (2014) was used: a sine wave oscillator with four partials and envelope with a cosine attack curve and the following properties: attack: 0.01 s, decay: 0.01 s, sustain: 0.50 s (N.B. </w:t>
      </w:r>
      <w:proofErr w:type="spellStart"/>
      <w:r>
        <w:t>Soranzo</w:t>
      </w:r>
      <w:proofErr w:type="spellEnd"/>
      <w:r>
        <w:t xml:space="preserve"> and Grassi (2014) used 0.25 s), release: 0.01 s.</w:t>
      </w:r>
    </w:p>
    <w:p w14:paraId="00E1C677" w14:textId="77777777" w:rsidR="00FE5C1D" w:rsidRDefault="00000000">
      <w:pPr>
        <w:pStyle w:val="Heading2"/>
      </w:pPr>
      <w:bookmarkStart w:id="25" w:name="saa-the-rehearsal-paradigm"/>
      <w:r>
        <w:lastRenderedPageBreak/>
        <w:t>SAA: The rehearsal paradigm</w:t>
      </w:r>
    </w:p>
    <w:p w14:paraId="70877355" w14:textId="77777777" w:rsidR="00FE5C1D" w:rsidRDefault="00000000">
      <w:pPr>
        <w:pStyle w:val="FirstParagraph"/>
      </w:pPr>
      <w:r>
        <w:rPr>
          <w:i/>
          <w:iCs/>
        </w:rPr>
        <w:t>SAA</w:t>
      </w:r>
      <w:r>
        <w:t xml:space="preserve"> melody trials were designed to test not only singing accuracy but also newly learned melodic representations (i.e., generally corresponding to short-term memory/working memory</w:t>
      </w:r>
      <w:r>
        <w:rPr>
          <w:rStyle w:val="FootnoteReference"/>
        </w:rPr>
        <w:footnoteReference w:id="21"/>
      </w:r>
      <w:r>
        <w:t xml:space="preserve">). Melodic stimuli were presented with a piano tone in a range that corresponded to the user’s specified range (e.g., Soprano, Alto), </w:t>
      </w:r>
      <w:proofErr w:type="spellStart"/>
      <w:r>
        <w:t>centred</w:t>
      </w:r>
      <w:proofErr w:type="spellEnd"/>
      <w:r>
        <w:t xml:space="preserve"> on the mean </w:t>
      </w:r>
      <w:r>
        <w:rPr>
          <w:i/>
          <w:iCs/>
        </w:rPr>
        <w:t>MIDI</w:t>
      </w:r>
      <w:r>
        <w:t xml:space="preserve"> note of the stimuli. In melody trials, melodic stimuli were randomly sampled from the Berkowitz N-gram stimuli set we derived. Two possible melody trial types were deployed: rhythmic and arhythmic. In rhythmic trials, participants had to sing back a melody plus the rhythm it was presented with. In arhythmic trials, the rhythmic element was </w:t>
      </w:r>
      <w:proofErr w:type="gramStart"/>
      <w:r>
        <w:t>removed</w:t>
      </w:r>
      <w:proofErr w:type="gramEnd"/>
      <w:r>
        <w:t xml:space="preserve"> and each note fixed to last 250 </w:t>
      </w:r>
      <w:proofErr w:type="spellStart"/>
      <w:r>
        <w:t>ms.</w:t>
      </w:r>
      <w:proofErr w:type="spellEnd"/>
      <w:r>
        <w:t xml:space="preserve"> The participant was encouraged to rehearse the melody aloud until they believed they had prepared it as best they could; the entire time, their output was recorded: hence, we called this the </w:t>
      </w:r>
      <w:r>
        <w:rPr>
          <w:i/>
          <w:iCs/>
        </w:rPr>
        <w:t>rehearsal paradigm</w:t>
      </w:r>
      <w:r>
        <w:t>. Participants clicked Stop to finish and could listen to the melody a maximum of three times per trial.</w:t>
      </w:r>
    </w:p>
    <w:p w14:paraId="17607540" w14:textId="77777777" w:rsidR="00FE5C1D" w:rsidRPr="00FC12F5" w:rsidRDefault="00000000">
      <w:pPr>
        <w:pStyle w:val="BodyText"/>
        <w:rPr>
          <w:color w:val="00B0F0"/>
        </w:rPr>
      </w:pPr>
      <w:r w:rsidRPr="00FC12F5">
        <w:rPr>
          <w:color w:val="00B0F0"/>
        </w:rPr>
        <w:t xml:space="preserve">The originally intended function of the rehearsal paradigm was to observe the changes in patterns of sung recall across the temporal dimension of the trial (e.g., do N-gram chunks become more closely spaced throughout the rehearsal process?), </w:t>
      </w:r>
      <w:proofErr w:type="gramStart"/>
      <w:r w:rsidRPr="00FC12F5">
        <w:rPr>
          <w:color w:val="00B0F0"/>
        </w:rPr>
        <w:t>and in particular, in</w:t>
      </w:r>
      <w:proofErr w:type="gramEnd"/>
      <w:r w:rsidRPr="00FC12F5">
        <w:rPr>
          <w:color w:val="00B0F0"/>
        </w:rPr>
        <w:t xml:space="preserve"> a way that machine learning approaches could predict chunking patterns. However, this initial use case was discontinued, and the measure can here be thought of as </w:t>
      </w:r>
      <w:proofErr w:type="spellStart"/>
      <w:r w:rsidRPr="00FC12F5">
        <w:rPr>
          <w:color w:val="00B0F0"/>
        </w:rPr>
        <w:t>utilising</w:t>
      </w:r>
      <w:proofErr w:type="spellEnd"/>
      <w:r w:rsidRPr="00FC12F5">
        <w:rPr>
          <w:color w:val="00B0F0"/>
        </w:rPr>
        <w:t xml:space="preserve"> a basis for basic accuracy measures and effort expended by a participant (i.e., more notes, </w:t>
      </w:r>
      <w:proofErr w:type="gramStart"/>
      <w:r w:rsidRPr="00FC12F5">
        <w:rPr>
          <w:color w:val="00B0F0"/>
        </w:rPr>
        <w:t>on the whole</w:t>
      </w:r>
      <w:proofErr w:type="gramEnd"/>
      <w:r w:rsidRPr="00FC12F5">
        <w:rPr>
          <w:color w:val="00B0F0"/>
        </w:rPr>
        <w:t>, = more effort).</w:t>
      </w:r>
    </w:p>
    <w:p w14:paraId="6A7ED085" w14:textId="77777777" w:rsidR="00FE5C1D" w:rsidRDefault="00000000">
      <w:pPr>
        <w:pStyle w:val="Heading1"/>
      </w:pPr>
      <w:bookmarkStart w:id="26" w:name="procedure-a"/>
      <w:bookmarkEnd w:id="24"/>
      <w:bookmarkEnd w:id="25"/>
      <w:r>
        <w:lastRenderedPageBreak/>
        <w:t>Procedure A</w:t>
      </w:r>
    </w:p>
    <w:p w14:paraId="1E1267F8" w14:textId="77777777" w:rsidR="00FE5C1D" w:rsidRDefault="00000000">
      <w:pPr>
        <w:pStyle w:val="FirstParagraph"/>
      </w:pPr>
      <w:r>
        <w:t>175 participants completed a short demographic questionnaire, 6 long note trials and then 15 arhythmic melody trials consisting of two trials of length 2 notes, and one trial each for lengths 3–15 and the same for rhythmic trials. Finally, they filled out the Gold-MSI Musical Training and Singing Abilities subscales. The procedure took 10-12 minutes.</w:t>
      </w:r>
    </w:p>
    <w:p w14:paraId="432B4CEA" w14:textId="77777777" w:rsidR="00FE5C1D" w:rsidRDefault="00000000">
      <w:pPr>
        <w:pStyle w:val="Heading1"/>
      </w:pPr>
      <w:bookmarkStart w:id="27" w:name="procedure-b"/>
      <w:bookmarkEnd w:id="26"/>
      <w:r>
        <w:t>Procedure B</w:t>
      </w:r>
    </w:p>
    <w:p w14:paraId="6F329335" w14:textId="77777777" w:rsidR="00FE5C1D" w:rsidRDefault="00000000">
      <w:pPr>
        <w:pStyle w:val="FirstParagraph"/>
      </w:pPr>
      <w:r>
        <w:t>The remaining 72 participants completed the same procedure as the other participants, but in addition, the battery of additional tasks (</w:t>
      </w:r>
      <w:r>
        <w:rPr>
          <w:i/>
          <w:iCs/>
        </w:rPr>
        <w:t>PDCT</w:t>
      </w:r>
      <w:r>
        <w:t xml:space="preserve">, </w:t>
      </w:r>
      <w:r>
        <w:rPr>
          <w:i/>
          <w:iCs/>
        </w:rPr>
        <w:t>PIAT</w:t>
      </w:r>
      <w:r>
        <w:t xml:space="preserve">, </w:t>
      </w:r>
      <w:r>
        <w:rPr>
          <w:i/>
          <w:iCs/>
        </w:rPr>
        <w:t>MDT</w:t>
      </w:r>
      <w:r>
        <w:t xml:space="preserve">, </w:t>
      </w:r>
      <w:r>
        <w:rPr>
          <w:i/>
          <w:iCs/>
        </w:rPr>
        <w:t>MPT</w:t>
      </w:r>
      <w:r>
        <w:t xml:space="preserve">, </w:t>
      </w:r>
      <w:proofErr w:type="spellStart"/>
      <w:r>
        <w:rPr>
          <w:i/>
          <w:iCs/>
        </w:rPr>
        <w:t>JaJ</w:t>
      </w:r>
      <w:proofErr w:type="spellEnd"/>
      <w:r>
        <w:t>). This alternative procedure took 30-40 minutes.</w:t>
      </w:r>
    </w:p>
    <w:p w14:paraId="02464F2B" w14:textId="77777777" w:rsidR="00FE5C1D" w:rsidRDefault="00000000">
      <w:pPr>
        <w:pStyle w:val="Heading1"/>
      </w:pPr>
      <w:bookmarkStart w:id="28" w:name="data-analysis"/>
      <w:bookmarkEnd w:id="27"/>
      <w:r>
        <w:t>Data Analysis</w:t>
      </w:r>
    </w:p>
    <w:p w14:paraId="5E57E249" w14:textId="77777777" w:rsidR="00FE5C1D" w:rsidRDefault="00000000">
      <w:pPr>
        <w:pStyle w:val="FirstParagraph"/>
      </w:pPr>
      <w:r>
        <w:t xml:space="preserve">Long note trials were not </w:t>
      </w:r>
      <w:proofErr w:type="spellStart"/>
      <w:r>
        <w:t>analysed</w:t>
      </w:r>
      <w:proofErr w:type="spellEnd"/>
      <w:r>
        <w:t xml:space="preserve"> formally in Experiment </w:t>
      </w:r>
      <w:proofErr w:type="gramStart"/>
      <w:r>
        <w:t>1, but</w:t>
      </w:r>
      <w:proofErr w:type="gramEnd"/>
      <w:r>
        <w:t xml:space="preserve"> were used for exploratory data analysis (not presented here); instead, Experiment 2 reports an analysis of long note data. The audio samples of a recorded background sound and the participant singing a long note were used to calculate a post-hoc </w:t>
      </w:r>
      <w:r>
        <w:rPr>
          <w:i/>
          <w:iCs/>
        </w:rPr>
        <w:t>SNR</w:t>
      </w:r>
      <w:r>
        <w:t xml:space="preserve"> for each participant. Participants whose </w:t>
      </w:r>
      <w:r>
        <w:rPr>
          <w:i/>
          <w:iCs/>
        </w:rPr>
        <w:t>SNR</w:t>
      </w:r>
      <w:r>
        <w:t xml:space="preserve"> was &lt; 0, reflecting a greater noise-to-signal (as opposed to signal-to-noise) ratio, were excluded from subsequent analyses (11 participants; ~220 trials), yielding 4,504 trials possible trials for analysis.</w:t>
      </w:r>
    </w:p>
    <w:p w14:paraId="6C90F72A" w14:textId="77777777" w:rsidR="00FE5C1D" w:rsidRDefault="00000000">
      <w:pPr>
        <w:pStyle w:val="Heading2"/>
      </w:pPr>
      <w:bookmarkStart w:id="29" w:name="audio-scoring"/>
      <w:r>
        <w:t>Audio Scoring</w:t>
      </w:r>
    </w:p>
    <w:p w14:paraId="106705A4" w14:textId="77777777" w:rsidR="00FE5C1D" w:rsidRDefault="00000000">
      <w:pPr>
        <w:pStyle w:val="FirstParagraph"/>
      </w:pPr>
      <w:r>
        <w:t xml:space="preserve">Our data processing pipeline, which starts with the raw audio file and eventually yields meaningful scores, is </w:t>
      </w:r>
      <w:proofErr w:type="spellStart"/>
      <w:r>
        <w:t>summarised</w:t>
      </w:r>
      <w:proofErr w:type="spellEnd"/>
      <w:r>
        <w:t xml:space="preserve"> in Figure 1. First, since the modern browser features we made </w:t>
      </w:r>
      <w:r>
        <w:lastRenderedPageBreak/>
        <w:t xml:space="preserve">use of only supported </w:t>
      </w:r>
      <w:proofErr w:type="gramStart"/>
      <w:r>
        <w:t xml:space="preserve">the </w:t>
      </w:r>
      <w:r>
        <w:rPr>
          <w:i/>
          <w:iCs/>
        </w:rPr>
        <w:t>.</w:t>
      </w:r>
      <w:proofErr w:type="spellStart"/>
      <w:r>
        <w:rPr>
          <w:i/>
          <w:iCs/>
        </w:rPr>
        <w:t>webm</w:t>
      </w:r>
      <w:proofErr w:type="spellEnd"/>
      <w:proofErr w:type="gramEnd"/>
      <w:r>
        <w:t xml:space="preserve"> format (at least at the time), we converted all audio files to the </w:t>
      </w:r>
      <w:r>
        <w:rPr>
          <w:i/>
          <w:iCs/>
        </w:rPr>
        <w:t>.wav</w:t>
      </w:r>
      <w:r>
        <w:t xml:space="preserve"> format</w:t>
      </w:r>
      <w:r>
        <w:rPr>
          <w:rStyle w:val="FootnoteReference"/>
        </w:rPr>
        <w:footnoteReference w:id="22"/>
      </w:r>
      <w:r>
        <w:t>. Subsequently, audio files were processed in batch using the probabilistic YIN fundamental frequency estimation algorithm [</w:t>
      </w:r>
      <w:proofErr w:type="spellStart"/>
      <w:r>
        <w:rPr>
          <w:i/>
          <w:iCs/>
        </w:rPr>
        <w:t>pYIN</w:t>
      </w:r>
      <w:proofErr w:type="spellEnd"/>
      <w:r>
        <w:t xml:space="preserve">; </w:t>
      </w:r>
      <w:proofErr w:type="spellStart"/>
      <w:r>
        <w:t>Mauch</w:t>
      </w:r>
      <w:proofErr w:type="spellEnd"/>
      <w:r>
        <w:t xml:space="preserve"> and Dixon (2014)], as hosted by the </w:t>
      </w:r>
      <w:r>
        <w:rPr>
          <w:i/>
          <w:iCs/>
        </w:rPr>
        <w:t>Sonic Annotator</w:t>
      </w:r>
      <w:r>
        <w:t xml:space="preserve"> Vamp plugin (</w:t>
      </w:r>
      <w:proofErr w:type="spellStart"/>
      <w:r>
        <w:t>Cannam</w:t>
      </w:r>
      <w:proofErr w:type="spellEnd"/>
      <w:r>
        <w:t xml:space="preserve"> et al., 2010). This produced raw production data consisting of fundamental frequency estimates in Hz, the nearest </w:t>
      </w:r>
      <w:r>
        <w:rPr>
          <w:i/>
          <w:iCs/>
        </w:rPr>
        <w:t>MIDI</w:t>
      </w:r>
      <w:r>
        <w:t xml:space="preserve"> pitch in the </w:t>
      </w:r>
      <w:proofErr w:type="spellStart"/>
      <w:r>
        <w:t>standardised</w:t>
      </w:r>
      <w:proofErr w:type="spellEnd"/>
      <w:r>
        <w:t xml:space="preserve"> Western tuning system, as well as each of the note’s corresponding temporal onset and duration estimates (see </w:t>
      </w:r>
      <w:proofErr w:type="spellStart"/>
      <w:r>
        <w:t>Cannam</w:t>
      </w:r>
      <w:proofErr w:type="spellEnd"/>
      <w:r>
        <w:t xml:space="preserve"> et al., 2010). These data were read into the </w:t>
      </w:r>
      <w:r>
        <w:rPr>
          <w:i/>
          <w:iCs/>
        </w:rPr>
        <w:t>R</w:t>
      </w:r>
      <w:r>
        <w:t xml:space="preserve"> statistical programming environment where it was tidied and converted to useful symbolic representation formats (</w:t>
      </w:r>
      <w:proofErr w:type="spellStart"/>
      <w:r>
        <w:t>e.g</w:t>
      </w:r>
      <w:proofErr w:type="spellEnd"/>
      <w:r>
        <w:t xml:space="preserve"> MIDI notes, musical intervals).</w:t>
      </w:r>
    </w:p>
    <w:p w14:paraId="5B500FF6" w14:textId="77777777" w:rsidR="00FE5C1D" w:rsidRDefault="00000000">
      <w:pPr>
        <w:pStyle w:val="CaptionedFigure"/>
      </w:pPr>
      <w:r>
        <w:rPr>
          <w:noProof/>
        </w:rPr>
        <w:drawing>
          <wp:inline distT="0" distB="0" distL="0" distR="0" wp14:anchorId="7DD05C66" wp14:editId="3D75B45C">
            <wp:extent cx="5969000" cy="1512222"/>
            <wp:effectExtent l="0" t="0" r="0" b="0"/>
            <wp:docPr id="85" name="Picture" descr="Figure 1: The pipeline from raw data to scored variables."/>
            <wp:cNvGraphicFramePr/>
            <a:graphic xmlns:a="http://schemas.openxmlformats.org/drawingml/2006/main">
              <a:graphicData uri="http://schemas.openxmlformats.org/drawingml/2006/picture">
                <pic:pic xmlns:pic="http://schemas.openxmlformats.org/drawingml/2006/picture">
                  <pic:nvPicPr>
                    <pic:cNvPr id="86" name="Picture" descr="../data/exp1/aux/Audio_Scoring.png"/>
                    <pic:cNvPicPr>
                      <a:picLocks noChangeAspect="1" noChangeArrowheads="1"/>
                    </pic:cNvPicPr>
                  </pic:nvPicPr>
                  <pic:blipFill>
                    <a:blip r:embed="rId8"/>
                    <a:stretch>
                      <a:fillRect/>
                    </a:stretch>
                  </pic:blipFill>
                  <pic:spPr bwMode="auto">
                    <a:xfrm>
                      <a:off x="0" y="0"/>
                      <a:ext cx="5969000" cy="1512222"/>
                    </a:xfrm>
                    <a:prstGeom prst="rect">
                      <a:avLst/>
                    </a:prstGeom>
                    <a:noFill/>
                    <a:ln w="9525">
                      <a:noFill/>
                      <a:headEnd/>
                      <a:tailEnd/>
                    </a:ln>
                  </pic:spPr>
                </pic:pic>
              </a:graphicData>
            </a:graphic>
          </wp:inline>
        </w:drawing>
      </w:r>
    </w:p>
    <w:p w14:paraId="298130BA" w14:textId="77777777" w:rsidR="00FE5C1D" w:rsidRDefault="00000000">
      <w:pPr>
        <w:pStyle w:val="ImageCaption"/>
      </w:pPr>
      <w:bookmarkStart w:id="30" w:name="fig:unnamed-chunk-15"/>
      <w:bookmarkEnd w:id="30"/>
      <w:r>
        <w:t>Figure</w:t>
      </w:r>
      <w:r>
        <w:rPr>
          <w:i/>
          <w:iCs/>
        </w:rPr>
        <w:t xml:space="preserve"> </w:t>
      </w:r>
      <w:r>
        <w:t>1: The pipeline from raw data to scored variables.</w:t>
      </w:r>
    </w:p>
    <w:p w14:paraId="5C3719AC" w14:textId="77777777" w:rsidR="00FE5C1D" w:rsidRDefault="00000000">
      <w:pPr>
        <w:pStyle w:val="Heading1"/>
      </w:pPr>
      <w:bookmarkStart w:id="31" w:name="main-analyses"/>
      <w:bookmarkEnd w:id="28"/>
      <w:bookmarkEnd w:id="29"/>
      <w:r>
        <w:t>Main analyses</w:t>
      </w:r>
    </w:p>
    <w:p w14:paraId="48E0CDF9" w14:textId="77777777" w:rsidR="00FE5C1D" w:rsidRDefault="00000000">
      <w:pPr>
        <w:pStyle w:val="FirstParagraph"/>
      </w:pPr>
      <w:r w:rsidRPr="00FC12F5">
        <w:rPr>
          <w:color w:val="00B0F0"/>
        </w:rPr>
        <w:t xml:space="preserve">The triaged sample of </w:t>
      </w:r>
      <w:r w:rsidRPr="00FC12F5">
        <w:rPr>
          <w:i/>
          <w:iCs/>
          <w:color w:val="00B0F0"/>
        </w:rPr>
        <w:t>N</w:t>
      </w:r>
      <w:r w:rsidRPr="00FC12F5">
        <w:rPr>
          <w:color w:val="00B0F0"/>
        </w:rPr>
        <w:t xml:space="preserve"> = 236</w:t>
      </w:r>
      <w:r>
        <w:t xml:space="preserve"> was used for the construction of a mixed effects model explaining participant performance on the singing tasks. In this experiment, we did not model rhythmic and arhythmic trials separately, but together in one model, described below. Later, for </w:t>
      </w:r>
      <w:r>
        <w:lastRenderedPageBreak/>
        <w:t xml:space="preserve">assessing individual differences in relation to other ability tests, only the smaller subset of </w:t>
      </w:r>
      <w:r>
        <w:rPr>
          <w:i/>
          <w:iCs/>
        </w:rPr>
        <w:t>N</w:t>
      </w:r>
      <w:r>
        <w:t xml:space="preserve"> = 72, where the participants completed the larger battery of tasks, was used.</w:t>
      </w:r>
    </w:p>
    <w:p w14:paraId="734AB846" w14:textId="77777777" w:rsidR="00FE5C1D" w:rsidRDefault="00000000">
      <w:pPr>
        <w:pStyle w:val="BodyText"/>
      </w:pPr>
      <w:r>
        <w:t xml:space="preserve">To serve as fixed effect predictors, for each melodic stimulus, we computed the following melodic features, as described in </w:t>
      </w:r>
      <w:proofErr w:type="spellStart"/>
      <w:r>
        <w:t>Müllensiefen</w:t>
      </w:r>
      <w:proofErr w:type="spellEnd"/>
      <w:r>
        <w:t xml:space="preserve"> (2009): </w:t>
      </w:r>
      <w:proofErr w:type="spellStart"/>
      <w:proofErr w:type="gramStart"/>
      <w:r w:rsidRPr="003A22F0">
        <w:rPr>
          <w:i/>
          <w:iCs/>
          <w:color w:val="00B0F0"/>
        </w:rPr>
        <w:t>i.entropy</w:t>
      </w:r>
      <w:proofErr w:type="spellEnd"/>
      <w:proofErr w:type="gramEnd"/>
      <w:r w:rsidRPr="003A22F0">
        <w:rPr>
          <w:color w:val="00B0F0"/>
        </w:rPr>
        <w:t xml:space="preserve"> (an estimate of the average level of “surprise” or randomness in musical interval</w:t>
      </w:r>
      <w:r w:rsidRPr="003A22F0">
        <w:rPr>
          <w:rStyle w:val="FootnoteReference"/>
          <w:color w:val="00B0F0"/>
        </w:rPr>
        <w:footnoteReference w:id="23"/>
      </w:r>
      <w:r w:rsidRPr="003A22F0">
        <w:rPr>
          <w:color w:val="00B0F0"/>
        </w:rPr>
        <w:t xml:space="preserve"> information), </w:t>
      </w:r>
      <w:proofErr w:type="spellStart"/>
      <w:r w:rsidRPr="003A22F0">
        <w:rPr>
          <w:i/>
          <w:iCs/>
          <w:color w:val="00B0F0"/>
        </w:rPr>
        <w:t>tonalness</w:t>
      </w:r>
      <w:proofErr w:type="spellEnd"/>
      <w:r w:rsidRPr="003A22F0">
        <w:rPr>
          <w:color w:val="00B0F0"/>
        </w:rPr>
        <w:t xml:space="preserve"> (how strongly a melody correlates with a single key </w:t>
      </w:r>
      <w:proofErr w:type="spellStart"/>
      <w:r w:rsidRPr="003A22F0">
        <w:rPr>
          <w:color w:val="00B0F0"/>
        </w:rPr>
        <w:t>centre</w:t>
      </w:r>
      <w:proofErr w:type="spellEnd"/>
      <w:r w:rsidRPr="003A22F0">
        <w:rPr>
          <w:color w:val="00B0F0"/>
        </w:rPr>
        <w:t xml:space="preserve">), and </w:t>
      </w:r>
      <w:proofErr w:type="spellStart"/>
      <w:r w:rsidRPr="003A22F0">
        <w:rPr>
          <w:i/>
          <w:iCs/>
          <w:color w:val="00B0F0"/>
        </w:rPr>
        <w:t>step.cont.loc.var</w:t>
      </w:r>
      <w:proofErr w:type="spellEnd"/>
      <w:r w:rsidRPr="003A22F0">
        <w:rPr>
          <w:color w:val="00B0F0"/>
        </w:rPr>
        <w:t xml:space="preserve"> (the local variation in the contour [i.e., shape] of a melody)</w:t>
      </w:r>
      <w:r>
        <w:rPr>
          <w:rStyle w:val="FootnoteReference"/>
        </w:rPr>
        <w:footnoteReference w:id="24"/>
      </w:r>
      <w:r>
        <w:t xml:space="preserve">. These were chosen due to previous research indicating that they could reflect melodic complexity and predict associated memory performance (Dreyfus et al., 2016; Harrison et al., 2016). Additionally, melody length was included as predictor, plus </w:t>
      </w:r>
      <w:proofErr w:type="spellStart"/>
      <w:proofErr w:type="gramStart"/>
      <w:r>
        <w:rPr>
          <w:i/>
          <w:iCs/>
        </w:rPr>
        <w:t>d.entropy</w:t>
      </w:r>
      <w:proofErr w:type="spellEnd"/>
      <w:proofErr w:type="gramEnd"/>
      <w:r>
        <w:t xml:space="preserve">, </w:t>
      </w:r>
      <w:r w:rsidRPr="003A22F0">
        <w:rPr>
          <w:color w:val="00B0F0"/>
        </w:rPr>
        <w:t>an estimate of the amount of “surprise” in rhythmic information, to indicate rhythmic complexity, and the log frequency of each melodic N-gram</w:t>
      </w:r>
      <w:r w:rsidRPr="003A22F0">
        <w:rPr>
          <w:rStyle w:val="FootnoteReference"/>
          <w:color w:val="00B0F0"/>
        </w:rPr>
        <w:footnoteReference w:id="25"/>
      </w:r>
      <w:r w:rsidRPr="003A22F0">
        <w:rPr>
          <w:color w:val="00B0F0"/>
        </w:rPr>
        <w:t xml:space="preserve"> to indicate how more frequently </w:t>
      </w:r>
      <w:proofErr w:type="spellStart"/>
      <w:r w:rsidRPr="003A22F0">
        <w:rPr>
          <w:color w:val="00B0F0"/>
        </w:rPr>
        <w:t>occuring</w:t>
      </w:r>
      <w:proofErr w:type="spellEnd"/>
      <w:r w:rsidRPr="003A22F0">
        <w:rPr>
          <w:color w:val="00B0F0"/>
        </w:rPr>
        <w:t xml:space="preserve"> N-grams may be able to predict task performance</w:t>
      </w:r>
      <w:r>
        <w:t xml:space="preserve"> (Pearce, 2018).</w:t>
      </w:r>
    </w:p>
    <w:p w14:paraId="148C4813" w14:textId="77777777" w:rsidR="00FE5C1D" w:rsidRDefault="00000000">
      <w:pPr>
        <w:pStyle w:val="BodyText"/>
      </w:pPr>
      <w:r>
        <w:t xml:space="preserve">The dependent variable was called </w:t>
      </w:r>
      <w:proofErr w:type="spellStart"/>
      <w:r>
        <w:rPr>
          <w:i/>
          <w:iCs/>
        </w:rPr>
        <w:t>proportion_of_correct_note_events</w:t>
      </w:r>
      <w:proofErr w:type="spellEnd"/>
      <w:r>
        <w:rPr>
          <w:rStyle w:val="FootnoteReference"/>
        </w:rPr>
        <w:footnoteReference w:id="26"/>
      </w:r>
      <w:r>
        <w:t>. It was calculated as a proportion of “correct” notes (when rounded to the nearest integer MIDI pitch), to number of note events sung (</w:t>
      </w:r>
      <w:proofErr w:type="spellStart"/>
      <w:r>
        <w:t>a.k.a</w:t>
      </w:r>
      <w:proofErr w:type="spellEnd"/>
      <w:r>
        <w:t xml:space="preserve"> </w:t>
      </w:r>
      <w:r>
        <w:rPr>
          <w:i/>
          <w:iCs/>
        </w:rPr>
        <w:t>precision</w:t>
      </w:r>
      <w:r>
        <w:t xml:space="preserve"> Silas &amp; </w:t>
      </w:r>
      <w:proofErr w:type="spellStart"/>
      <w:r>
        <w:t>Müllensiefen</w:t>
      </w:r>
      <w:proofErr w:type="spellEnd"/>
      <w:r>
        <w:t xml:space="preserve">, 2023). This is appropriate for the </w:t>
      </w:r>
      <w:r>
        <w:lastRenderedPageBreak/>
        <w:t>rehearsal paradigm, where the number of notes sung is expected to be considerably larger than the notes of the target melody, because we allowed rehearsal and multiple playback attempts, but recorded the entire sung recall in a single audio file.</w:t>
      </w:r>
    </w:p>
    <w:p w14:paraId="64B5B114" w14:textId="77777777" w:rsidR="00FE5C1D" w:rsidRDefault="00000000">
      <w:pPr>
        <w:pStyle w:val="BodyText"/>
      </w:pPr>
      <w:r>
        <w:t xml:space="preserve">A linear mixed effects model with participant as random effect, </w:t>
      </w:r>
      <w:proofErr w:type="spellStart"/>
      <w:r>
        <w:rPr>
          <w:i/>
          <w:iCs/>
        </w:rPr>
        <w:t>proportion_of_correct_note_events</w:t>
      </w:r>
      <w:proofErr w:type="spellEnd"/>
      <w:r>
        <w:t xml:space="preserve"> as dependent variable, and the melodic feature predictors described above, as well as the categorical predictor </w:t>
      </w:r>
      <w:proofErr w:type="spellStart"/>
      <w:r>
        <w:rPr>
          <w:i/>
          <w:iCs/>
        </w:rPr>
        <w:t>melody_type</w:t>
      </w:r>
      <w:proofErr w:type="spellEnd"/>
      <w:r>
        <w:t xml:space="preserve"> (arhythmic vs. rhythmic) and its interaction with </w:t>
      </w:r>
      <w:proofErr w:type="spellStart"/>
      <w:r>
        <w:rPr>
          <w:i/>
          <w:iCs/>
        </w:rPr>
        <w:t>d.entropy</w:t>
      </w:r>
      <w:proofErr w:type="spellEnd"/>
      <w:r>
        <w:t xml:space="preserve"> (which would be related to </w:t>
      </w:r>
      <w:proofErr w:type="spellStart"/>
      <w:r>
        <w:rPr>
          <w:i/>
          <w:iCs/>
        </w:rPr>
        <w:t>melody_type</w:t>
      </w:r>
      <w:proofErr w:type="spellEnd"/>
      <w:r>
        <w:t xml:space="preserve"> across all melodies, but could vary differentially within each type) as fixed effects, was fitted to the data using the </w:t>
      </w:r>
      <w:r>
        <w:rPr>
          <w:i/>
          <w:iCs/>
        </w:rPr>
        <w:t>R</w:t>
      </w:r>
      <w:r>
        <w:t xml:space="preserve"> package </w:t>
      </w:r>
      <w:r>
        <w:rPr>
          <w:rStyle w:val="VerbatimChar"/>
        </w:rPr>
        <w:t>lme4</w:t>
      </w:r>
      <w:r>
        <w:t xml:space="preserve"> (Bates, </w:t>
      </w:r>
      <w:proofErr w:type="spellStart"/>
      <w:r>
        <w:t>Mächler</w:t>
      </w:r>
      <w:proofErr w:type="spellEnd"/>
      <w:r>
        <w:t xml:space="preserve">, </w:t>
      </w:r>
      <w:proofErr w:type="spellStart"/>
      <w:r>
        <w:t>Bolker</w:t>
      </w:r>
      <w:proofErr w:type="spellEnd"/>
      <w:r>
        <w:t xml:space="preserve">, &amp; Walker, 2015). From the resulting mixed effects model, we extracted random intercept coefficients for each participant, which we took to represent a latent ability score on our new </w:t>
      </w:r>
      <w:r>
        <w:rPr>
          <w:i/>
          <w:iCs/>
        </w:rPr>
        <w:t>SAA</w:t>
      </w:r>
      <w:r>
        <w:t xml:space="preserve"> task. We correlated this </w:t>
      </w:r>
      <w:r>
        <w:rPr>
          <w:i/>
          <w:iCs/>
        </w:rPr>
        <w:t>SAA</w:t>
      </w:r>
      <w:r>
        <w:t xml:space="preserve"> score with scores of melodic discrimination ability (Harrison et al., 2017), mistuning perception ability (</w:t>
      </w:r>
      <w:proofErr w:type="spellStart"/>
      <w:r>
        <w:t>Larrouy-Maestri</w:t>
      </w:r>
      <w:proofErr w:type="spellEnd"/>
      <w:r>
        <w:t xml:space="preserve"> et al., 2019), pitch discrimination ability (</w:t>
      </w:r>
      <w:proofErr w:type="spellStart"/>
      <w:r>
        <w:t>Soranzo</w:t>
      </w:r>
      <w:proofErr w:type="spellEnd"/>
      <w:r>
        <w:t xml:space="preserve"> &amp; Grassi, 2014) and visuospatial working memory ability (</w:t>
      </w:r>
      <w:proofErr w:type="spellStart"/>
      <w:r>
        <w:t>Tsigeman</w:t>
      </w:r>
      <w:proofErr w:type="spellEnd"/>
      <w:r>
        <w:t xml:space="preserve"> et al., 2022).</w:t>
      </w:r>
    </w:p>
    <w:p w14:paraId="2957449A" w14:textId="77777777" w:rsidR="00FE5C1D" w:rsidRDefault="00000000">
      <w:pPr>
        <w:pStyle w:val="Heading1"/>
      </w:pPr>
      <w:bookmarkStart w:id="32" w:name="results"/>
      <w:bookmarkEnd w:id="31"/>
      <w:r>
        <w:t>Results</w:t>
      </w:r>
    </w:p>
    <w:p w14:paraId="13EF96D9" w14:textId="77777777" w:rsidR="00FE5C1D" w:rsidRPr="00FC12F5" w:rsidRDefault="00000000">
      <w:pPr>
        <w:pStyle w:val="FirstParagraph"/>
        <w:rPr>
          <w:color w:val="00B0F0"/>
        </w:rPr>
      </w:pPr>
      <w:r w:rsidRPr="00FC12F5">
        <w:rPr>
          <w:color w:val="00B0F0"/>
        </w:rPr>
        <w:t xml:space="preserve">In the mixed effects model, all seven melodic feature fixed effect predictors were significant predictors of </w:t>
      </w:r>
      <w:proofErr w:type="spellStart"/>
      <w:r w:rsidRPr="00FC12F5">
        <w:rPr>
          <w:i/>
          <w:iCs/>
          <w:color w:val="00B0F0"/>
        </w:rPr>
        <w:t>proportion_of_correct_note_events</w:t>
      </w:r>
      <w:proofErr w:type="spellEnd"/>
      <w:r w:rsidRPr="00FC12F5">
        <w:rPr>
          <w:color w:val="00B0F0"/>
        </w:rPr>
        <w:t xml:space="preserve">. See Table 1 for this model’s parameter estimates. As suggested, more local variation in a melody’s contour, </w:t>
      </w:r>
      <w:proofErr w:type="spellStart"/>
      <w:r w:rsidRPr="00FC12F5">
        <w:rPr>
          <w:color w:val="00B0F0"/>
        </w:rPr>
        <w:t>tonalness</w:t>
      </w:r>
      <w:proofErr w:type="spellEnd"/>
      <w:r w:rsidRPr="00FC12F5">
        <w:rPr>
          <w:color w:val="00B0F0"/>
        </w:rPr>
        <w:t xml:space="preserve"> and whether a melody is rhythmic, are factors associated with a decrease the score. Conversely, a melody being more frequent in occurrence and having more surprise in musical interval or rhythmic information is associated with an increase in the score. The model mixed effects R</w:t>
      </w:r>
      <w:r w:rsidRPr="00FC12F5">
        <w:rPr>
          <w:color w:val="00B0F0"/>
          <w:vertAlign w:val="superscript"/>
        </w:rPr>
        <w:t>2</w:t>
      </w:r>
      <w:r w:rsidRPr="00FC12F5">
        <w:rPr>
          <w:color w:val="00B0F0"/>
        </w:rPr>
        <w:t xml:space="preserve"> values (Nakagawa &amp; </w:t>
      </w:r>
      <w:proofErr w:type="spellStart"/>
      <w:r w:rsidRPr="00FC12F5">
        <w:rPr>
          <w:color w:val="00B0F0"/>
        </w:rPr>
        <w:t>Schielzeth</w:t>
      </w:r>
      <w:proofErr w:type="spellEnd"/>
      <w:r w:rsidRPr="00FC12F5">
        <w:rPr>
          <w:color w:val="00B0F0"/>
        </w:rPr>
        <w:t>, 2013) were: conditional R</w:t>
      </w:r>
      <w:r w:rsidRPr="00FC12F5">
        <w:rPr>
          <w:color w:val="00B0F0"/>
          <w:vertAlign w:val="superscript"/>
        </w:rPr>
        <w:t>2</w:t>
      </w:r>
      <w:r w:rsidRPr="00FC12F5">
        <w:rPr>
          <w:color w:val="00B0F0"/>
        </w:rPr>
        <w:t>c = .52 and marginal R</w:t>
      </w:r>
      <w:r w:rsidRPr="00FC12F5">
        <w:rPr>
          <w:color w:val="00B0F0"/>
          <w:vertAlign w:val="superscript"/>
        </w:rPr>
        <w:t>2</w:t>
      </w:r>
      <w:r w:rsidRPr="00FC12F5">
        <w:rPr>
          <w:color w:val="00B0F0"/>
        </w:rPr>
        <w:t>m = .20.</w:t>
      </w:r>
    </w:p>
    <w:p w14:paraId="697AC092" w14:textId="77777777" w:rsidR="00FE5C1D" w:rsidRDefault="00000000">
      <w:pPr>
        <w:pStyle w:val="BodyText"/>
      </w:pPr>
      <w:bookmarkStart w:id="33" w:name="tab:unnamed-chunk-18"/>
      <w:bookmarkEnd w:id="33"/>
      <w:r>
        <w:lastRenderedPageBreak/>
        <w:t>Table 1:</w:t>
      </w:r>
    </w:p>
    <w:p w14:paraId="253A94A8" w14:textId="77777777" w:rsidR="00FE5C1D" w:rsidRDefault="00000000">
      <w:pPr>
        <w:pStyle w:val="TableCaption"/>
      </w:pPr>
      <w:r>
        <w:rPr>
          <w:iCs/>
        </w:rPr>
        <w:t xml:space="preserve">Mixed effects model with melody length (N), melody type (rhythmic vs. arhythmic), </w:t>
      </w:r>
      <w:proofErr w:type="spellStart"/>
      <w:r>
        <w:rPr>
          <w:iCs/>
        </w:rPr>
        <w:t>step.cont.loc.var</w:t>
      </w:r>
      <w:proofErr w:type="spellEnd"/>
      <w:r>
        <w:rPr>
          <w:iCs/>
        </w:rPr>
        <w:t xml:space="preserve">, </w:t>
      </w:r>
      <w:proofErr w:type="spellStart"/>
      <w:r>
        <w:rPr>
          <w:iCs/>
        </w:rPr>
        <w:t>tonalness</w:t>
      </w:r>
      <w:proofErr w:type="spellEnd"/>
      <w:r>
        <w:rPr>
          <w:iCs/>
        </w:rPr>
        <w:t xml:space="preserve">, </w:t>
      </w:r>
      <w:proofErr w:type="spellStart"/>
      <w:proofErr w:type="gramStart"/>
      <w:r>
        <w:rPr>
          <w:iCs/>
        </w:rPr>
        <w:t>log.freq</w:t>
      </w:r>
      <w:proofErr w:type="spellEnd"/>
      <w:proofErr w:type="gramEnd"/>
      <w:r>
        <w:rPr>
          <w:iCs/>
        </w:rPr>
        <w:t xml:space="preserve">, </w:t>
      </w:r>
      <w:proofErr w:type="spellStart"/>
      <w:r>
        <w:rPr>
          <w:iCs/>
        </w:rPr>
        <w:t>d.entropy</w:t>
      </w:r>
      <w:proofErr w:type="spellEnd"/>
      <w:r>
        <w:rPr>
          <w:iCs/>
        </w:rPr>
        <w:t xml:space="preserve"> and </w:t>
      </w:r>
      <w:proofErr w:type="spellStart"/>
      <w:r>
        <w:rPr>
          <w:iCs/>
        </w:rPr>
        <w:t>i.entropy</w:t>
      </w:r>
      <w:proofErr w:type="spellEnd"/>
      <w:r>
        <w:rPr>
          <w:iCs/>
        </w:rPr>
        <w:t xml:space="preserve"> as fixed effects and participant as random effect.</w:t>
      </w:r>
    </w:p>
    <w:tbl>
      <w:tblPr>
        <w:tblStyle w:val="Table"/>
        <w:tblW w:w="0" w:type="auto"/>
        <w:tblLook w:val="0020" w:firstRow="1" w:lastRow="0" w:firstColumn="0" w:lastColumn="0" w:noHBand="0" w:noVBand="0"/>
      </w:tblPr>
      <w:tblGrid>
        <w:gridCol w:w="3321"/>
        <w:gridCol w:w="716"/>
        <w:gridCol w:w="1496"/>
        <w:gridCol w:w="836"/>
        <w:gridCol w:w="1056"/>
        <w:gridCol w:w="832"/>
      </w:tblGrid>
      <w:tr w:rsidR="00FE5C1D" w14:paraId="4DAA86B5" w14:textId="77777777" w:rsidTr="00FE5C1D">
        <w:trPr>
          <w:cnfStyle w:val="100000000000" w:firstRow="1" w:lastRow="0" w:firstColumn="0" w:lastColumn="0" w:oddVBand="0" w:evenVBand="0" w:oddHBand="0" w:evenHBand="0" w:firstRowFirstColumn="0" w:firstRowLastColumn="0" w:lastRowFirstColumn="0" w:lastRowLastColumn="0"/>
          <w:tblHeader/>
        </w:trPr>
        <w:tc>
          <w:tcPr>
            <w:tcW w:w="0" w:type="auto"/>
          </w:tcPr>
          <w:p w14:paraId="5365AEEC" w14:textId="77777777" w:rsidR="00FE5C1D" w:rsidRDefault="00000000">
            <w:pPr>
              <w:pStyle w:val="Compact"/>
            </w:pPr>
            <w:r>
              <w:t>Term</w:t>
            </w:r>
          </w:p>
        </w:tc>
        <w:tc>
          <w:tcPr>
            <w:tcW w:w="0" w:type="auto"/>
          </w:tcPr>
          <w:p w14:paraId="7EF46EEB" w14:textId="77777777" w:rsidR="00FE5C1D" w:rsidRDefault="00000000">
            <w:pPr>
              <w:pStyle w:val="Compact"/>
            </w:pPr>
            <m:oMathPara>
              <m:oMath>
                <m:acc>
                  <m:accPr>
                    <m:ctrlPr>
                      <w:rPr>
                        <w:rFonts w:ascii="Cambria Math" w:hAnsi="Cambria Math"/>
                      </w:rPr>
                    </m:ctrlPr>
                  </m:accPr>
                  <m:e>
                    <m:r>
                      <w:rPr>
                        <w:rFonts w:ascii="Cambria Math" w:hAnsi="Cambria Math"/>
                      </w:rPr>
                      <m:t>β</m:t>
                    </m:r>
                  </m:e>
                </m:acc>
              </m:oMath>
            </m:oMathPara>
          </w:p>
        </w:tc>
        <w:tc>
          <w:tcPr>
            <w:tcW w:w="0" w:type="auto"/>
          </w:tcPr>
          <w:p w14:paraId="02502FC0" w14:textId="77777777" w:rsidR="00FE5C1D" w:rsidRDefault="00000000">
            <w:pPr>
              <w:pStyle w:val="Compact"/>
            </w:pPr>
            <w:r>
              <w:t>95% CI</w:t>
            </w:r>
          </w:p>
        </w:tc>
        <w:tc>
          <w:tcPr>
            <w:tcW w:w="0" w:type="auto"/>
          </w:tcPr>
          <w:p w14:paraId="59448E53" w14:textId="77777777" w:rsidR="00FE5C1D" w:rsidRDefault="00000000">
            <w:pPr>
              <w:pStyle w:val="Compact"/>
            </w:pPr>
            <m:oMathPara>
              <m:oMath>
                <m:r>
                  <w:rPr>
                    <w:rFonts w:ascii="Cambria Math" w:hAnsi="Cambria Math"/>
                  </w:rPr>
                  <m:t>t</m:t>
                </m:r>
              </m:oMath>
            </m:oMathPara>
          </w:p>
        </w:tc>
        <w:tc>
          <w:tcPr>
            <w:tcW w:w="0" w:type="auto"/>
          </w:tcPr>
          <w:p w14:paraId="3614DB20" w14:textId="77777777" w:rsidR="00FE5C1D" w:rsidRDefault="00000000">
            <w:pPr>
              <w:pStyle w:val="Compact"/>
            </w:pPr>
            <m:oMathPara>
              <m:oMath>
                <m:r>
                  <w:rPr>
                    <w:rFonts w:ascii="Cambria Math" w:hAnsi="Cambria Math"/>
                  </w:rPr>
                  <m:t>df</m:t>
                </m:r>
              </m:oMath>
            </m:oMathPara>
          </w:p>
        </w:tc>
        <w:tc>
          <w:tcPr>
            <w:tcW w:w="0" w:type="auto"/>
          </w:tcPr>
          <w:p w14:paraId="5927245A" w14:textId="77777777" w:rsidR="00FE5C1D" w:rsidRDefault="00000000">
            <w:pPr>
              <w:pStyle w:val="Compact"/>
            </w:pPr>
            <m:oMathPara>
              <m:oMath>
                <m:r>
                  <w:rPr>
                    <w:rFonts w:ascii="Cambria Math" w:hAnsi="Cambria Math"/>
                  </w:rPr>
                  <m:t>p</m:t>
                </m:r>
              </m:oMath>
            </m:oMathPara>
          </w:p>
        </w:tc>
      </w:tr>
      <w:tr w:rsidR="00FE5C1D" w14:paraId="44512CCE" w14:textId="77777777">
        <w:tc>
          <w:tcPr>
            <w:tcW w:w="0" w:type="auto"/>
          </w:tcPr>
          <w:p w14:paraId="21FEAAD1" w14:textId="77777777" w:rsidR="00FE5C1D" w:rsidRDefault="00000000">
            <w:pPr>
              <w:pStyle w:val="Compact"/>
            </w:pPr>
            <w:r>
              <w:t>Intercept</w:t>
            </w:r>
          </w:p>
        </w:tc>
        <w:tc>
          <w:tcPr>
            <w:tcW w:w="0" w:type="auto"/>
          </w:tcPr>
          <w:p w14:paraId="41EBDE54" w14:textId="77777777" w:rsidR="00FE5C1D" w:rsidRDefault="00000000">
            <w:pPr>
              <w:pStyle w:val="Compact"/>
            </w:pPr>
            <w:r>
              <w:t>0.71</w:t>
            </w:r>
          </w:p>
        </w:tc>
        <w:tc>
          <w:tcPr>
            <w:tcW w:w="0" w:type="auto"/>
          </w:tcPr>
          <w:p w14:paraId="10BD2485" w14:textId="77777777" w:rsidR="00FE5C1D" w:rsidRDefault="00000000">
            <w:pPr>
              <w:pStyle w:val="Compact"/>
            </w:pPr>
            <w:r>
              <w:t>[0.65, 0.77]</w:t>
            </w:r>
          </w:p>
        </w:tc>
        <w:tc>
          <w:tcPr>
            <w:tcW w:w="0" w:type="auto"/>
          </w:tcPr>
          <w:p w14:paraId="432EBA4A" w14:textId="77777777" w:rsidR="00FE5C1D" w:rsidRDefault="00000000">
            <w:pPr>
              <w:pStyle w:val="Compact"/>
            </w:pPr>
            <w:r>
              <w:t>22.96</w:t>
            </w:r>
          </w:p>
        </w:tc>
        <w:tc>
          <w:tcPr>
            <w:tcW w:w="0" w:type="auto"/>
          </w:tcPr>
          <w:p w14:paraId="72AD76A8" w14:textId="77777777" w:rsidR="00FE5C1D" w:rsidRDefault="00000000">
            <w:pPr>
              <w:pStyle w:val="Compact"/>
            </w:pPr>
            <w:r>
              <w:t>3,272.78</w:t>
            </w:r>
          </w:p>
        </w:tc>
        <w:tc>
          <w:tcPr>
            <w:tcW w:w="0" w:type="auto"/>
          </w:tcPr>
          <w:p w14:paraId="03ADF9B4" w14:textId="77777777" w:rsidR="00FE5C1D" w:rsidRDefault="00000000">
            <w:pPr>
              <w:pStyle w:val="Compact"/>
            </w:pPr>
            <w:r>
              <w:t>&lt; .001</w:t>
            </w:r>
          </w:p>
        </w:tc>
      </w:tr>
      <w:tr w:rsidR="00FE5C1D" w14:paraId="509CECC2" w14:textId="77777777">
        <w:tc>
          <w:tcPr>
            <w:tcW w:w="0" w:type="auto"/>
          </w:tcPr>
          <w:p w14:paraId="7930C06F" w14:textId="77777777" w:rsidR="00FE5C1D" w:rsidRDefault="00000000">
            <w:pPr>
              <w:pStyle w:val="Compact"/>
            </w:pPr>
            <w:r>
              <w:t>N</w:t>
            </w:r>
          </w:p>
        </w:tc>
        <w:tc>
          <w:tcPr>
            <w:tcW w:w="0" w:type="auto"/>
          </w:tcPr>
          <w:p w14:paraId="5E536E37" w14:textId="77777777" w:rsidR="00FE5C1D" w:rsidRDefault="00000000">
            <w:pPr>
              <w:pStyle w:val="Compact"/>
            </w:pPr>
            <w:r>
              <w:t>0.02</w:t>
            </w:r>
          </w:p>
        </w:tc>
        <w:tc>
          <w:tcPr>
            <w:tcW w:w="0" w:type="auto"/>
          </w:tcPr>
          <w:p w14:paraId="41B8129D" w14:textId="77777777" w:rsidR="00FE5C1D" w:rsidRDefault="00000000">
            <w:pPr>
              <w:pStyle w:val="Compact"/>
            </w:pPr>
            <w:r>
              <w:t>[0.02, 0.02]</w:t>
            </w:r>
          </w:p>
        </w:tc>
        <w:tc>
          <w:tcPr>
            <w:tcW w:w="0" w:type="auto"/>
          </w:tcPr>
          <w:p w14:paraId="4DAEFAAF" w14:textId="77777777" w:rsidR="00FE5C1D" w:rsidRDefault="00000000">
            <w:pPr>
              <w:pStyle w:val="Compact"/>
            </w:pPr>
            <w:r>
              <w:t>10.04</w:t>
            </w:r>
          </w:p>
        </w:tc>
        <w:tc>
          <w:tcPr>
            <w:tcW w:w="0" w:type="auto"/>
          </w:tcPr>
          <w:p w14:paraId="4CD3E9C2" w14:textId="77777777" w:rsidR="00FE5C1D" w:rsidRDefault="00000000">
            <w:pPr>
              <w:pStyle w:val="Compact"/>
            </w:pPr>
            <w:r>
              <w:t>3,406.01</w:t>
            </w:r>
          </w:p>
        </w:tc>
        <w:tc>
          <w:tcPr>
            <w:tcW w:w="0" w:type="auto"/>
          </w:tcPr>
          <w:p w14:paraId="78BB9DAD" w14:textId="77777777" w:rsidR="00FE5C1D" w:rsidRDefault="00000000">
            <w:pPr>
              <w:pStyle w:val="Compact"/>
            </w:pPr>
            <w:r>
              <w:t>&lt; .001</w:t>
            </w:r>
          </w:p>
        </w:tc>
      </w:tr>
      <w:tr w:rsidR="00FE5C1D" w14:paraId="2507AD5E" w14:textId="77777777">
        <w:tc>
          <w:tcPr>
            <w:tcW w:w="0" w:type="auto"/>
          </w:tcPr>
          <w:p w14:paraId="2F33B282" w14:textId="77777777" w:rsidR="00FE5C1D" w:rsidRDefault="00000000">
            <w:pPr>
              <w:pStyle w:val="Compact"/>
            </w:pPr>
            <w:r>
              <w:t xml:space="preserve">Step </w:t>
            </w:r>
            <w:proofErr w:type="spellStart"/>
            <w:r>
              <w:t>cont</w:t>
            </w:r>
            <w:proofErr w:type="spellEnd"/>
            <w:r>
              <w:t xml:space="preserve"> loc var</w:t>
            </w:r>
          </w:p>
        </w:tc>
        <w:tc>
          <w:tcPr>
            <w:tcW w:w="0" w:type="auto"/>
          </w:tcPr>
          <w:p w14:paraId="6D53EB82" w14:textId="77777777" w:rsidR="00FE5C1D" w:rsidRDefault="00000000">
            <w:pPr>
              <w:pStyle w:val="Compact"/>
            </w:pPr>
            <w:r>
              <w:t>-0.28</w:t>
            </w:r>
          </w:p>
        </w:tc>
        <w:tc>
          <w:tcPr>
            <w:tcW w:w="0" w:type="auto"/>
          </w:tcPr>
          <w:p w14:paraId="477EC29A" w14:textId="77777777" w:rsidR="00FE5C1D" w:rsidRDefault="00000000">
            <w:pPr>
              <w:pStyle w:val="Compact"/>
            </w:pPr>
            <w:r>
              <w:t>[-0.34, -0.22]</w:t>
            </w:r>
          </w:p>
        </w:tc>
        <w:tc>
          <w:tcPr>
            <w:tcW w:w="0" w:type="auto"/>
          </w:tcPr>
          <w:p w14:paraId="64FC68D5" w14:textId="77777777" w:rsidR="00FE5C1D" w:rsidRDefault="00000000">
            <w:pPr>
              <w:pStyle w:val="Compact"/>
            </w:pPr>
            <w:r>
              <w:t>-8.60</w:t>
            </w:r>
          </w:p>
        </w:tc>
        <w:tc>
          <w:tcPr>
            <w:tcW w:w="0" w:type="auto"/>
          </w:tcPr>
          <w:p w14:paraId="424E99E2" w14:textId="77777777" w:rsidR="00FE5C1D" w:rsidRDefault="00000000">
            <w:pPr>
              <w:pStyle w:val="Compact"/>
            </w:pPr>
            <w:r>
              <w:t>3,406.67</w:t>
            </w:r>
          </w:p>
        </w:tc>
        <w:tc>
          <w:tcPr>
            <w:tcW w:w="0" w:type="auto"/>
          </w:tcPr>
          <w:p w14:paraId="5C723928" w14:textId="77777777" w:rsidR="00FE5C1D" w:rsidRDefault="00000000">
            <w:pPr>
              <w:pStyle w:val="Compact"/>
            </w:pPr>
            <w:r>
              <w:t>&lt; .001</w:t>
            </w:r>
          </w:p>
        </w:tc>
      </w:tr>
      <w:tr w:rsidR="00FE5C1D" w14:paraId="2E615926" w14:textId="77777777">
        <w:tc>
          <w:tcPr>
            <w:tcW w:w="0" w:type="auto"/>
          </w:tcPr>
          <w:p w14:paraId="3292AFF6" w14:textId="77777777" w:rsidR="00FE5C1D" w:rsidRDefault="00000000">
            <w:pPr>
              <w:pStyle w:val="Compact"/>
            </w:pPr>
            <w:proofErr w:type="spellStart"/>
            <w:r>
              <w:t>Tonalness</w:t>
            </w:r>
            <w:proofErr w:type="spellEnd"/>
          </w:p>
        </w:tc>
        <w:tc>
          <w:tcPr>
            <w:tcW w:w="0" w:type="auto"/>
          </w:tcPr>
          <w:p w14:paraId="40754EC7" w14:textId="77777777" w:rsidR="00FE5C1D" w:rsidRDefault="00000000">
            <w:pPr>
              <w:pStyle w:val="Compact"/>
            </w:pPr>
            <w:r>
              <w:t>-0.11</w:t>
            </w:r>
          </w:p>
        </w:tc>
        <w:tc>
          <w:tcPr>
            <w:tcW w:w="0" w:type="auto"/>
          </w:tcPr>
          <w:p w14:paraId="6F5BFD09" w14:textId="77777777" w:rsidR="00FE5C1D" w:rsidRDefault="00000000">
            <w:pPr>
              <w:pStyle w:val="Compact"/>
            </w:pPr>
            <w:r>
              <w:t>[-0.16, -0.06]</w:t>
            </w:r>
          </w:p>
        </w:tc>
        <w:tc>
          <w:tcPr>
            <w:tcW w:w="0" w:type="auto"/>
          </w:tcPr>
          <w:p w14:paraId="37072CD2" w14:textId="77777777" w:rsidR="00FE5C1D" w:rsidRDefault="00000000">
            <w:pPr>
              <w:pStyle w:val="Compact"/>
            </w:pPr>
            <w:r>
              <w:t>-4.39</w:t>
            </w:r>
          </w:p>
        </w:tc>
        <w:tc>
          <w:tcPr>
            <w:tcW w:w="0" w:type="auto"/>
          </w:tcPr>
          <w:p w14:paraId="294F3328" w14:textId="77777777" w:rsidR="00FE5C1D" w:rsidRDefault="00000000">
            <w:pPr>
              <w:pStyle w:val="Compact"/>
            </w:pPr>
            <w:r>
              <w:t>3,405.52</w:t>
            </w:r>
          </w:p>
        </w:tc>
        <w:tc>
          <w:tcPr>
            <w:tcW w:w="0" w:type="auto"/>
          </w:tcPr>
          <w:p w14:paraId="5E6A4837" w14:textId="77777777" w:rsidR="00FE5C1D" w:rsidRDefault="00000000">
            <w:pPr>
              <w:pStyle w:val="Compact"/>
            </w:pPr>
            <w:r>
              <w:t>&lt; .001</w:t>
            </w:r>
          </w:p>
        </w:tc>
      </w:tr>
      <w:tr w:rsidR="00FE5C1D" w14:paraId="504E87A5" w14:textId="77777777">
        <w:tc>
          <w:tcPr>
            <w:tcW w:w="0" w:type="auto"/>
          </w:tcPr>
          <w:p w14:paraId="67A5C13F" w14:textId="77777777" w:rsidR="00FE5C1D" w:rsidRDefault="00000000">
            <w:pPr>
              <w:pStyle w:val="Compact"/>
            </w:pPr>
            <w:r>
              <w:t xml:space="preserve">Log </w:t>
            </w:r>
            <w:proofErr w:type="spellStart"/>
            <w:r>
              <w:t>freq</w:t>
            </w:r>
            <w:proofErr w:type="spellEnd"/>
          </w:p>
        </w:tc>
        <w:tc>
          <w:tcPr>
            <w:tcW w:w="0" w:type="auto"/>
          </w:tcPr>
          <w:p w14:paraId="5CF381CD" w14:textId="77777777" w:rsidR="00FE5C1D" w:rsidRDefault="00000000">
            <w:pPr>
              <w:pStyle w:val="Compact"/>
            </w:pPr>
            <w:r>
              <w:t>0.01</w:t>
            </w:r>
          </w:p>
        </w:tc>
        <w:tc>
          <w:tcPr>
            <w:tcW w:w="0" w:type="auto"/>
          </w:tcPr>
          <w:p w14:paraId="04C76F3E" w14:textId="77777777" w:rsidR="00FE5C1D" w:rsidRDefault="00000000">
            <w:pPr>
              <w:pStyle w:val="Compact"/>
            </w:pPr>
            <w:r>
              <w:t>[0.00, 0.01]</w:t>
            </w:r>
          </w:p>
        </w:tc>
        <w:tc>
          <w:tcPr>
            <w:tcW w:w="0" w:type="auto"/>
          </w:tcPr>
          <w:p w14:paraId="720341DC" w14:textId="77777777" w:rsidR="00FE5C1D" w:rsidRDefault="00000000">
            <w:pPr>
              <w:pStyle w:val="Compact"/>
            </w:pPr>
            <w:r>
              <w:t>2.27</w:t>
            </w:r>
          </w:p>
        </w:tc>
        <w:tc>
          <w:tcPr>
            <w:tcW w:w="0" w:type="auto"/>
          </w:tcPr>
          <w:p w14:paraId="020298CD" w14:textId="77777777" w:rsidR="00FE5C1D" w:rsidRDefault="00000000">
            <w:pPr>
              <w:pStyle w:val="Compact"/>
            </w:pPr>
            <w:r>
              <w:t>3,418.09</w:t>
            </w:r>
          </w:p>
        </w:tc>
        <w:tc>
          <w:tcPr>
            <w:tcW w:w="0" w:type="auto"/>
          </w:tcPr>
          <w:p w14:paraId="38AC97F6" w14:textId="77777777" w:rsidR="00FE5C1D" w:rsidRDefault="00000000">
            <w:pPr>
              <w:pStyle w:val="Compact"/>
            </w:pPr>
            <w:r>
              <w:t>.023</w:t>
            </w:r>
          </w:p>
        </w:tc>
      </w:tr>
      <w:tr w:rsidR="00FE5C1D" w14:paraId="0FE46F42" w14:textId="77777777">
        <w:tc>
          <w:tcPr>
            <w:tcW w:w="0" w:type="auto"/>
          </w:tcPr>
          <w:p w14:paraId="6FB69629" w14:textId="77777777" w:rsidR="00FE5C1D" w:rsidRDefault="00000000">
            <w:pPr>
              <w:pStyle w:val="Compact"/>
            </w:pPr>
            <w:r>
              <w:t>I entropy</w:t>
            </w:r>
          </w:p>
        </w:tc>
        <w:tc>
          <w:tcPr>
            <w:tcW w:w="0" w:type="auto"/>
          </w:tcPr>
          <w:p w14:paraId="4AAB9F33" w14:textId="77777777" w:rsidR="00FE5C1D" w:rsidRDefault="00000000">
            <w:pPr>
              <w:pStyle w:val="Compact"/>
            </w:pPr>
            <w:r>
              <w:t>0.25</w:t>
            </w:r>
          </w:p>
        </w:tc>
        <w:tc>
          <w:tcPr>
            <w:tcW w:w="0" w:type="auto"/>
          </w:tcPr>
          <w:p w14:paraId="35074E8E" w14:textId="77777777" w:rsidR="00FE5C1D" w:rsidRDefault="00000000">
            <w:pPr>
              <w:pStyle w:val="Compact"/>
            </w:pPr>
            <w:r>
              <w:t>[0.11, 0.38]</w:t>
            </w:r>
          </w:p>
        </w:tc>
        <w:tc>
          <w:tcPr>
            <w:tcW w:w="0" w:type="auto"/>
          </w:tcPr>
          <w:p w14:paraId="745D6E0E" w14:textId="77777777" w:rsidR="00FE5C1D" w:rsidRDefault="00000000">
            <w:pPr>
              <w:pStyle w:val="Compact"/>
            </w:pPr>
            <w:r>
              <w:t>3.49</w:t>
            </w:r>
          </w:p>
        </w:tc>
        <w:tc>
          <w:tcPr>
            <w:tcW w:w="0" w:type="auto"/>
          </w:tcPr>
          <w:p w14:paraId="3F541270" w14:textId="77777777" w:rsidR="00FE5C1D" w:rsidRDefault="00000000">
            <w:pPr>
              <w:pStyle w:val="Compact"/>
            </w:pPr>
            <w:r>
              <w:t>3,416.53</w:t>
            </w:r>
          </w:p>
        </w:tc>
        <w:tc>
          <w:tcPr>
            <w:tcW w:w="0" w:type="auto"/>
          </w:tcPr>
          <w:p w14:paraId="17541633" w14:textId="77777777" w:rsidR="00FE5C1D" w:rsidRDefault="00000000">
            <w:pPr>
              <w:pStyle w:val="Compact"/>
            </w:pPr>
            <w:r>
              <w:t>&lt; .001</w:t>
            </w:r>
          </w:p>
        </w:tc>
      </w:tr>
      <w:tr w:rsidR="00FE5C1D" w14:paraId="17582D94" w14:textId="77777777">
        <w:tc>
          <w:tcPr>
            <w:tcW w:w="0" w:type="auto"/>
          </w:tcPr>
          <w:p w14:paraId="498CEA74" w14:textId="77777777" w:rsidR="00FE5C1D" w:rsidRDefault="00000000">
            <w:pPr>
              <w:pStyle w:val="Compact"/>
            </w:pPr>
            <w:r>
              <w:t xml:space="preserve">Melody </w:t>
            </w:r>
            <w:proofErr w:type="spellStart"/>
            <w:r>
              <w:t>typeTRUE</w:t>
            </w:r>
            <w:proofErr w:type="spellEnd"/>
          </w:p>
        </w:tc>
        <w:tc>
          <w:tcPr>
            <w:tcW w:w="0" w:type="auto"/>
          </w:tcPr>
          <w:p w14:paraId="3E0B35D0" w14:textId="77777777" w:rsidR="00FE5C1D" w:rsidRDefault="00000000">
            <w:pPr>
              <w:pStyle w:val="Compact"/>
            </w:pPr>
            <w:r>
              <w:t>-0.43</w:t>
            </w:r>
          </w:p>
        </w:tc>
        <w:tc>
          <w:tcPr>
            <w:tcW w:w="0" w:type="auto"/>
          </w:tcPr>
          <w:p w14:paraId="4F1C45F4" w14:textId="77777777" w:rsidR="00FE5C1D" w:rsidRDefault="00000000">
            <w:pPr>
              <w:pStyle w:val="Compact"/>
            </w:pPr>
            <w:r>
              <w:t>[-0.47, -0.38]</w:t>
            </w:r>
          </w:p>
        </w:tc>
        <w:tc>
          <w:tcPr>
            <w:tcW w:w="0" w:type="auto"/>
          </w:tcPr>
          <w:p w14:paraId="0AB46FDF" w14:textId="77777777" w:rsidR="00FE5C1D" w:rsidRDefault="00000000">
            <w:pPr>
              <w:pStyle w:val="Compact"/>
            </w:pPr>
            <w:r>
              <w:t>-18.62</w:t>
            </w:r>
          </w:p>
        </w:tc>
        <w:tc>
          <w:tcPr>
            <w:tcW w:w="0" w:type="auto"/>
          </w:tcPr>
          <w:p w14:paraId="47346367" w14:textId="77777777" w:rsidR="00FE5C1D" w:rsidRDefault="00000000">
            <w:pPr>
              <w:pStyle w:val="Compact"/>
            </w:pPr>
            <w:r>
              <w:t>3,441.11</w:t>
            </w:r>
          </w:p>
        </w:tc>
        <w:tc>
          <w:tcPr>
            <w:tcW w:w="0" w:type="auto"/>
          </w:tcPr>
          <w:p w14:paraId="3FD63265" w14:textId="77777777" w:rsidR="00FE5C1D" w:rsidRDefault="00000000">
            <w:pPr>
              <w:pStyle w:val="Compact"/>
            </w:pPr>
            <w:r>
              <w:t>&lt; .001</w:t>
            </w:r>
          </w:p>
        </w:tc>
      </w:tr>
      <w:tr w:rsidR="00FE5C1D" w14:paraId="158B796C" w14:textId="77777777">
        <w:tc>
          <w:tcPr>
            <w:tcW w:w="0" w:type="auto"/>
          </w:tcPr>
          <w:p w14:paraId="2CD934EC" w14:textId="77777777" w:rsidR="00FE5C1D" w:rsidRDefault="00000000">
            <w:pPr>
              <w:pStyle w:val="Compact"/>
            </w:pPr>
            <w:r>
              <w:t xml:space="preserve">Melody </w:t>
            </w:r>
            <w:proofErr w:type="spellStart"/>
            <w:r>
              <w:t>typeTRUE</w:t>
            </w:r>
            <w:proofErr w:type="spellEnd"/>
            <w:r>
              <w:t xml:space="preserve"> </w:t>
            </w:r>
            <m:oMath>
              <m:r>
                <m:rPr>
                  <m:sty m:val="p"/>
                </m:rPr>
                <w:rPr>
                  <w:rFonts w:ascii="Cambria Math" w:hAnsi="Cambria Math"/>
                </w:rPr>
                <m:t>×</m:t>
              </m:r>
            </m:oMath>
            <w:r>
              <w:t xml:space="preserve"> D entropy</w:t>
            </w:r>
          </w:p>
        </w:tc>
        <w:tc>
          <w:tcPr>
            <w:tcW w:w="0" w:type="auto"/>
          </w:tcPr>
          <w:p w14:paraId="23D01761" w14:textId="77777777" w:rsidR="00FE5C1D" w:rsidRDefault="00000000">
            <w:pPr>
              <w:pStyle w:val="Compact"/>
            </w:pPr>
            <w:r>
              <w:t>0.30</w:t>
            </w:r>
          </w:p>
        </w:tc>
        <w:tc>
          <w:tcPr>
            <w:tcW w:w="0" w:type="auto"/>
          </w:tcPr>
          <w:p w14:paraId="011DAF52" w14:textId="77777777" w:rsidR="00FE5C1D" w:rsidRDefault="00000000">
            <w:pPr>
              <w:pStyle w:val="Compact"/>
            </w:pPr>
            <w:r>
              <w:t>[0.01, 0.58]</w:t>
            </w:r>
          </w:p>
        </w:tc>
        <w:tc>
          <w:tcPr>
            <w:tcW w:w="0" w:type="auto"/>
          </w:tcPr>
          <w:p w14:paraId="6ADB906A" w14:textId="77777777" w:rsidR="00FE5C1D" w:rsidRDefault="00000000">
            <w:pPr>
              <w:pStyle w:val="Compact"/>
            </w:pPr>
            <w:r>
              <w:t>2.03</w:t>
            </w:r>
          </w:p>
        </w:tc>
        <w:tc>
          <w:tcPr>
            <w:tcW w:w="0" w:type="auto"/>
          </w:tcPr>
          <w:p w14:paraId="0440121F" w14:textId="77777777" w:rsidR="00FE5C1D" w:rsidRDefault="00000000">
            <w:pPr>
              <w:pStyle w:val="Compact"/>
            </w:pPr>
            <w:r>
              <w:t>3,417.43</w:t>
            </w:r>
          </w:p>
        </w:tc>
        <w:tc>
          <w:tcPr>
            <w:tcW w:w="0" w:type="auto"/>
          </w:tcPr>
          <w:p w14:paraId="2903E596" w14:textId="77777777" w:rsidR="00FE5C1D" w:rsidRDefault="00000000">
            <w:pPr>
              <w:pStyle w:val="Compact"/>
            </w:pPr>
            <w:r>
              <w:t>.043</w:t>
            </w:r>
          </w:p>
        </w:tc>
      </w:tr>
    </w:tbl>
    <w:p w14:paraId="22BDD41E" w14:textId="77777777" w:rsidR="00FE5C1D" w:rsidRDefault="00000000">
      <w:pPr>
        <w:pStyle w:val="Heading3"/>
        <w:framePr w:wrap="around"/>
      </w:pPr>
      <w:bookmarkStart w:id="34" w:name="X639041a6fb076758dafe67e873dc63e71c5366c"/>
      <w:r>
        <w:t>Bivariate correlations with other individual differences measures.</w:t>
      </w:r>
    </w:p>
    <w:p w14:paraId="677F38FF" w14:textId="77777777" w:rsidR="00FE5C1D" w:rsidRDefault="00000000">
      <w:pPr>
        <w:pStyle w:val="FirstParagraph"/>
      </w:pPr>
      <w:proofErr w:type="spellStart"/>
      <w:r>
        <w:t>Utilising</w:t>
      </w:r>
      <w:proofErr w:type="spellEnd"/>
      <w:r>
        <w:t xml:space="preserve"> the data subset (</w:t>
      </w:r>
      <w:r>
        <w:rPr>
          <w:i/>
          <w:iCs/>
        </w:rPr>
        <w:t>N</w:t>
      </w:r>
      <w:r>
        <w:t xml:space="preserve"> = 72), which measured user performance on several other tasks, we assessed how </w:t>
      </w:r>
      <w:r>
        <w:rPr>
          <w:i/>
          <w:iCs/>
        </w:rPr>
        <w:t>SAA</w:t>
      </w:r>
      <w:r>
        <w:t xml:space="preserve"> ability scores might be related to other individual differences measures. The </w:t>
      </w:r>
      <w:r>
        <w:rPr>
          <w:i/>
          <w:iCs/>
        </w:rPr>
        <w:t>SAA</w:t>
      </w:r>
      <w:r>
        <w:t xml:space="preserve"> score we derived demonstrated statistically significant correlations with all measures except for the measures of visuospatial working memory and pitch discrimination. It had small to moderate positive correlations with melodic discrimination, pitch imagery abilities, a large positive correlation with mistuning perception ability and moderate positive correlations with self-reported singing ability and musical training. See Table 2 for the Pearson’s correlation values.</w:t>
      </w:r>
    </w:p>
    <w:p w14:paraId="16BA6E06" w14:textId="77777777" w:rsidR="00FE5C1D" w:rsidRDefault="00000000">
      <w:pPr>
        <w:pStyle w:val="BodyText"/>
      </w:pPr>
      <w:bookmarkStart w:id="35" w:name="tab:unnamed-chunk-21"/>
      <w:bookmarkEnd w:id="35"/>
      <w:r>
        <w:lastRenderedPageBreak/>
        <w:t>Table 2:</w:t>
      </w:r>
    </w:p>
    <w:p w14:paraId="091B986D" w14:textId="77777777" w:rsidR="00FE5C1D" w:rsidRDefault="00000000">
      <w:pPr>
        <w:pStyle w:val="TableCaption"/>
      </w:pPr>
      <w:r>
        <w:rPr>
          <w:iCs/>
        </w:rPr>
        <w:t>Pearson’s correlations of dependent variables in Experiment 1.</w:t>
      </w:r>
    </w:p>
    <w:tbl>
      <w:tblPr>
        <w:tblStyle w:val="Table"/>
        <w:tblW w:w="0" w:type="auto"/>
        <w:tblLook w:val="0020" w:firstRow="1" w:lastRow="0" w:firstColumn="0" w:lastColumn="0" w:noHBand="0" w:noVBand="0"/>
      </w:tblPr>
      <w:tblGrid>
        <w:gridCol w:w="1743"/>
        <w:gridCol w:w="756"/>
        <w:gridCol w:w="876"/>
        <w:gridCol w:w="876"/>
        <w:gridCol w:w="876"/>
        <w:gridCol w:w="756"/>
        <w:gridCol w:w="756"/>
        <w:gridCol w:w="876"/>
        <w:gridCol w:w="636"/>
        <w:gridCol w:w="636"/>
      </w:tblGrid>
      <w:tr w:rsidR="00FE5C1D" w14:paraId="74F27FCA" w14:textId="77777777" w:rsidTr="00FE5C1D">
        <w:trPr>
          <w:cnfStyle w:val="100000000000" w:firstRow="1" w:lastRow="0" w:firstColumn="0" w:lastColumn="0" w:oddVBand="0" w:evenVBand="0" w:oddHBand="0" w:evenHBand="0" w:firstRowFirstColumn="0" w:firstRowLastColumn="0" w:lastRowFirstColumn="0" w:lastRowLastColumn="0"/>
          <w:tblHeader/>
        </w:trPr>
        <w:tc>
          <w:tcPr>
            <w:tcW w:w="0" w:type="auto"/>
          </w:tcPr>
          <w:p w14:paraId="02B34293" w14:textId="77777777" w:rsidR="00FE5C1D" w:rsidRDefault="00FE5C1D">
            <w:pPr>
              <w:pStyle w:val="Compact"/>
            </w:pPr>
          </w:p>
        </w:tc>
        <w:tc>
          <w:tcPr>
            <w:tcW w:w="0" w:type="auto"/>
          </w:tcPr>
          <w:p w14:paraId="320DC4FD" w14:textId="77777777" w:rsidR="00FE5C1D" w:rsidRDefault="00000000">
            <w:pPr>
              <w:pStyle w:val="Compact"/>
            </w:pPr>
            <w:r>
              <w:t>1</w:t>
            </w:r>
          </w:p>
        </w:tc>
        <w:tc>
          <w:tcPr>
            <w:tcW w:w="0" w:type="auto"/>
          </w:tcPr>
          <w:p w14:paraId="554AF19B" w14:textId="77777777" w:rsidR="00FE5C1D" w:rsidRDefault="00000000">
            <w:pPr>
              <w:pStyle w:val="Compact"/>
            </w:pPr>
            <w:r>
              <w:t>2</w:t>
            </w:r>
          </w:p>
        </w:tc>
        <w:tc>
          <w:tcPr>
            <w:tcW w:w="0" w:type="auto"/>
          </w:tcPr>
          <w:p w14:paraId="3723B408" w14:textId="77777777" w:rsidR="00FE5C1D" w:rsidRDefault="00000000">
            <w:pPr>
              <w:pStyle w:val="Compact"/>
            </w:pPr>
            <w:r>
              <w:t>3</w:t>
            </w:r>
          </w:p>
        </w:tc>
        <w:tc>
          <w:tcPr>
            <w:tcW w:w="0" w:type="auto"/>
          </w:tcPr>
          <w:p w14:paraId="6FBE5FE2" w14:textId="77777777" w:rsidR="00FE5C1D" w:rsidRDefault="00000000">
            <w:pPr>
              <w:pStyle w:val="Compact"/>
            </w:pPr>
            <w:r>
              <w:t>4</w:t>
            </w:r>
          </w:p>
        </w:tc>
        <w:tc>
          <w:tcPr>
            <w:tcW w:w="0" w:type="auto"/>
          </w:tcPr>
          <w:p w14:paraId="75715E27" w14:textId="77777777" w:rsidR="00FE5C1D" w:rsidRDefault="00000000">
            <w:pPr>
              <w:pStyle w:val="Compact"/>
            </w:pPr>
            <w:r>
              <w:t>5</w:t>
            </w:r>
          </w:p>
        </w:tc>
        <w:tc>
          <w:tcPr>
            <w:tcW w:w="0" w:type="auto"/>
          </w:tcPr>
          <w:p w14:paraId="19360484" w14:textId="77777777" w:rsidR="00FE5C1D" w:rsidRDefault="00000000">
            <w:pPr>
              <w:pStyle w:val="Compact"/>
            </w:pPr>
            <w:r>
              <w:t>6</w:t>
            </w:r>
          </w:p>
        </w:tc>
        <w:tc>
          <w:tcPr>
            <w:tcW w:w="0" w:type="auto"/>
          </w:tcPr>
          <w:p w14:paraId="485809A7" w14:textId="77777777" w:rsidR="00FE5C1D" w:rsidRDefault="00000000">
            <w:pPr>
              <w:pStyle w:val="Compact"/>
            </w:pPr>
            <w:r>
              <w:t>7</w:t>
            </w:r>
          </w:p>
        </w:tc>
        <w:tc>
          <w:tcPr>
            <w:tcW w:w="0" w:type="auto"/>
          </w:tcPr>
          <w:p w14:paraId="7477335E" w14:textId="77777777" w:rsidR="00FE5C1D" w:rsidRDefault="00000000">
            <w:pPr>
              <w:pStyle w:val="Compact"/>
            </w:pPr>
            <m:oMathPara>
              <m:oMath>
                <m:r>
                  <w:rPr>
                    <w:rFonts w:ascii="Cambria Math" w:hAnsi="Cambria Math"/>
                  </w:rPr>
                  <m:t>M</m:t>
                </m:r>
              </m:oMath>
            </m:oMathPara>
          </w:p>
        </w:tc>
        <w:tc>
          <w:tcPr>
            <w:tcW w:w="0" w:type="auto"/>
          </w:tcPr>
          <w:p w14:paraId="1BFA85FA" w14:textId="77777777" w:rsidR="00FE5C1D" w:rsidRDefault="00000000">
            <w:pPr>
              <w:pStyle w:val="Compact"/>
            </w:pPr>
            <m:oMathPara>
              <m:oMath>
                <m:r>
                  <w:rPr>
                    <w:rFonts w:ascii="Cambria Math" w:hAnsi="Cambria Math"/>
                  </w:rPr>
                  <m:t>SD</m:t>
                </m:r>
              </m:oMath>
            </m:oMathPara>
          </w:p>
        </w:tc>
      </w:tr>
      <w:tr w:rsidR="00FE5C1D" w14:paraId="62958B2B" w14:textId="77777777">
        <w:tc>
          <w:tcPr>
            <w:tcW w:w="0" w:type="auto"/>
          </w:tcPr>
          <w:p w14:paraId="161D5C86" w14:textId="77777777" w:rsidR="00FE5C1D" w:rsidRDefault="00000000">
            <w:pPr>
              <w:pStyle w:val="Compact"/>
            </w:pPr>
            <w:r>
              <w:t xml:space="preserve">1. </w:t>
            </w:r>
            <w:proofErr w:type="spellStart"/>
            <w:r>
              <w:t>JAJ.ability</w:t>
            </w:r>
            <w:proofErr w:type="spellEnd"/>
          </w:p>
        </w:tc>
        <w:tc>
          <w:tcPr>
            <w:tcW w:w="0" w:type="auto"/>
          </w:tcPr>
          <w:p w14:paraId="7F734922" w14:textId="77777777" w:rsidR="00FE5C1D" w:rsidRDefault="00FE5C1D">
            <w:pPr>
              <w:pStyle w:val="Compact"/>
            </w:pPr>
          </w:p>
        </w:tc>
        <w:tc>
          <w:tcPr>
            <w:tcW w:w="0" w:type="auto"/>
          </w:tcPr>
          <w:p w14:paraId="04C98FFF" w14:textId="77777777" w:rsidR="00FE5C1D" w:rsidRDefault="00FE5C1D">
            <w:pPr>
              <w:pStyle w:val="Compact"/>
            </w:pPr>
          </w:p>
        </w:tc>
        <w:tc>
          <w:tcPr>
            <w:tcW w:w="0" w:type="auto"/>
          </w:tcPr>
          <w:p w14:paraId="43A5D9D1" w14:textId="77777777" w:rsidR="00FE5C1D" w:rsidRDefault="00FE5C1D">
            <w:pPr>
              <w:pStyle w:val="Compact"/>
            </w:pPr>
          </w:p>
        </w:tc>
        <w:tc>
          <w:tcPr>
            <w:tcW w:w="0" w:type="auto"/>
          </w:tcPr>
          <w:p w14:paraId="4CA1F8E6" w14:textId="77777777" w:rsidR="00FE5C1D" w:rsidRDefault="00FE5C1D">
            <w:pPr>
              <w:pStyle w:val="Compact"/>
            </w:pPr>
          </w:p>
        </w:tc>
        <w:tc>
          <w:tcPr>
            <w:tcW w:w="0" w:type="auto"/>
          </w:tcPr>
          <w:p w14:paraId="7CD65E73" w14:textId="77777777" w:rsidR="00FE5C1D" w:rsidRDefault="00FE5C1D">
            <w:pPr>
              <w:pStyle w:val="Compact"/>
            </w:pPr>
          </w:p>
        </w:tc>
        <w:tc>
          <w:tcPr>
            <w:tcW w:w="0" w:type="auto"/>
          </w:tcPr>
          <w:p w14:paraId="46F26C3F" w14:textId="77777777" w:rsidR="00FE5C1D" w:rsidRDefault="00FE5C1D">
            <w:pPr>
              <w:pStyle w:val="Compact"/>
            </w:pPr>
          </w:p>
        </w:tc>
        <w:tc>
          <w:tcPr>
            <w:tcW w:w="0" w:type="auto"/>
          </w:tcPr>
          <w:p w14:paraId="5D2F7A23" w14:textId="77777777" w:rsidR="00FE5C1D" w:rsidRDefault="00FE5C1D">
            <w:pPr>
              <w:pStyle w:val="Compact"/>
            </w:pPr>
          </w:p>
        </w:tc>
        <w:tc>
          <w:tcPr>
            <w:tcW w:w="0" w:type="auto"/>
          </w:tcPr>
          <w:p w14:paraId="016D74F9" w14:textId="77777777" w:rsidR="00FE5C1D" w:rsidRDefault="00000000">
            <w:pPr>
              <w:pStyle w:val="Compact"/>
            </w:pPr>
            <w:r>
              <w:t>0.84</w:t>
            </w:r>
          </w:p>
        </w:tc>
        <w:tc>
          <w:tcPr>
            <w:tcW w:w="0" w:type="auto"/>
          </w:tcPr>
          <w:p w14:paraId="5F2D2948" w14:textId="77777777" w:rsidR="00FE5C1D" w:rsidRDefault="00000000">
            <w:pPr>
              <w:pStyle w:val="Compact"/>
            </w:pPr>
            <w:r>
              <w:t>0.70</w:t>
            </w:r>
          </w:p>
        </w:tc>
      </w:tr>
      <w:tr w:rsidR="00FE5C1D" w14:paraId="30F7F080" w14:textId="77777777">
        <w:tc>
          <w:tcPr>
            <w:tcW w:w="0" w:type="auto"/>
          </w:tcPr>
          <w:p w14:paraId="1E08D806" w14:textId="77777777" w:rsidR="00FE5C1D" w:rsidRDefault="00000000">
            <w:pPr>
              <w:pStyle w:val="Compact"/>
            </w:pPr>
            <w:r>
              <w:t xml:space="preserve">2. </w:t>
            </w:r>
            <w:proofErr w:type="spellStart"/>
            <w:r>
              <w:t>MDT.ability</w:t>
            </w:r>
            <w:proofErr w:type="spellEnd"/>
          </w:p>
        </w:tc>
        <w:tc>
          <w:tcPr>
            <w:tcW w:w="0" w:type="auto"/>
          </w:tcPr>
          <w:p w14:paraId="54542B21" w14:textId="77777777" w:rsidR="00FE5C1D" w:rsidRDefault="00000000">
            <w:pPr>
              <w:pStyle w:val="Compact"/>
            </w:pPr>
            <w:r>
              <w:t>.24*</w:t>
            </w:r>
          </w:p>
        </w:tc>
        <w:tc>
          <w:tcPr>
            <w:tcW w:w="0" w:type="auto"/>
          </w:tcPr>
          <w:p w14:paraId="3C077FBC" w14:textId="77777777" w:rsidR="00FE5C1D" w:rsidRDefault="00FE5C1D">
            <w:pPr>
              <w:pStyle w:val="Compact"/>
            </w:pPr>
          </w:p>
        </w:tc>
        <w:tc>
          <w:tcPr>
            <w:tcW w:w="0" w:type="auto"/>
          </w:tcPr>
          <w:p w14:paraId="06BC149C" w14:textId="77777777" w:rsidR="00FE5C1D" w:rsidRDefault="00FE5C1D">
            <w:pPr>
              <w:pStyle w:val="Compact"/>
            </w:pPr>
          </w:p>
        </w:tc>
        <w:tc>
          <w:tcPr>
            <w:tcW w:w="0" w:type="auto"/>
          </w:tcPr>
          <w:p w14:paraId="786F58D2" w14:textId="77777777" w:rsidR="00FE5C1D" w:rsidRDefault="00FE5C1D">
            <w:pPr>
              <w:pStyle w:val="Compact"/>
            </w:pPr>
          </w:p>
        </w:tc>
        <w:tc>
          <w:tcPr>
            <w:tcW w:w="0" w:type="auto"/>
          </w:tcPr>
          <w:p w14:paraId="62AF5A50" w14:textId="77777777" w:rsidR="00FE5C1D" w:rsidRDefault="00FE5C1D">
            <w:pPr>
              <w:pStyle w:val="Compact"/>
            </w:pPr>
          </w:p>
        </w:tc>
        <w:tc>
          <w:tcPr>
            <w:tcW w:w="0" w:type="auto"/>
          </w:tcPr>
          <w:p w14:paraId="7C2889CC" w14:textId="77777777" w:rsidR="00FE5C1D" w:rsidRDefault="00FE5C1D">
            <w:pPr>
              <w:pStyle w:val="Compact"/>
            </w:pPr>
          </w:p>
        </w:tc>
        <w:tc>
          <w:tcPr>
            <w:tcW w:w="0" w:type="auto"/>
          </w:tcPr>
          <w:p w14:paraId="3A3B560A" w14:textId="77777777" w:rsidR="00FE5C1D" w:rsidRDefault="00FE5C1D">
            <w:pPr>
              <w:pStyle w:val="Compact"/>
            </w:pPr>
          </w:p>
        </w:tc>
        <w:tc>
          <w:tcPr>
            <w:tcW w:w="0" w:type="auto"/>
          </w:tcPr>
          <w:p w14:paraId="11608C16" w14:textId="77777777" w:rsidR="00FE5C1D" w:rsidRDefault="00000000">
            <w:pPr>
              <w:pStyle w:val="Compact"/>
            </w:pPr>
            <w:r>
              <w:t>1.14</w:t>
            </w:r>
          </w:p>
        </w:tc>
        <w:tc>
          <w:tcPr>
            <w:tcW w:w="0" w:type="auto"/>
          </w:tcPr>
          <w:p w14:paraId="3FEAE249" w14:textId="77777777" w:rsidR="00FE5C1D" w:rsidRDefault="00000000">
            <w:pPr>
              <w:pStyle w:val="Compact"/>
            </w:pPr>
            <w:r>
              <w:t>0.96</w:t>
            </w:r>
          </w:p>
        </w:tc>
      </w:tr>
      <w:tr w:rsidR="00FE5C1D" w14:paraId="2F29DE0C" w14:textId="77777777">
        <w:tc>
          <w:tcPr>
            <w:tcW w:w="0" w:type="auto"/>
          </w:tcPr>
          <w:p w14:paraId="32D21A25" w14:textId="77777777" w:rsidR="00FE5C1D" w:rsidRDefault="00000000">
            <w:pPr>
              <w:pStyle w:val="Compact"/>
            </w:pPr>
            <w:r>
              <w:t xml:space="preserve">3. </w:t>
            </w:r>
            <w:proofErr w:type="spellStart"/>
            <w:r>
              <w:t>MPT.ability</w:t>
            </w:r>
            <w:proofErr w:type="spellEnd"/>
          </w:p>
        </w:tc>
        <w:tc>
          <w:tcPr>
            <w:tcW w:w="0" w:type="auto"/>
          </w:tcPr>
          <w:p w14:paraId="4141C765" w14:textId="77777777" w:rsidR="00FE5C1D" w:rsidRDefault="00000000">
            <w:pPr>
              <w:pStyle w:val="Compact"/>
            </w:pPr>
            <w:r>
              <w:t>.21</w:t>
            </w:r>
          </w:p>
        </w:tc>
        <w:tc>
          <w:tcPr>
            <w:tcW w:w="0" w:type="auto"/>
          </w:tcPr>
          <w:p w14:paraId="138B5240" w14:textId="77777777" w:rsidR="00FE5C1D" w:rsidRDefault="00000000">
            <w:pPr>
              <w:pStyle w:val="Compact"/>
            </w:pPr>
            <w:r>
              <w:t>.39***</w:t>
            </w:r>
          </w:p>
        </w:tc>
        <w:tc>
          <w:tcPr>
            <w:tcW w:w="0" w:type="auto"/>
          </w:tcPr>
          <w:p w14:paraId="62DF0B95" w14:textId="77777777" w:rsidR="00FE5C1D" w:rsidRDefault="00FE5C1D">
            <w:pPr>
              <w:pStyle w:val="Compact"/>
            </w:pPr>
          </w:p>
        </w:tc>
        <w:tc>
          <w:tcPr>
            <w:tcW w:w="0" w:type="auto"/>
          </w:tcPr>
          <w:p w14:paraId="21CC4506" w14:textId="77777777" w:rsidR="00FE5C1D" w:rsidRDefault="00FE5C1D">
            <w:pPr>
              <w:pStyle w:val="Compact"/>
            </w:pPr>
          </w:p>
        </w:tc>
        <w:tc>
          <w:tcPr>
            <w:tcW w:w="0" w:type="auto"/>
          </w:tcPr>
          <w:p w14:paraId="3480AE41" w14:textId="77777777" w:rsidR="00FE5C1D" w:rsidRDefault="00FE5C1D">
            <w:pPr>
              <w:pStyle w:val="Compact"/>
            </w:pPr>
          </w:p>
        </w:tc>
        <w:tc>
          <w:tcPr>
            <w:tcW w:w="0" w:type="auto"/>
          </w:tcPr>
          <w:p w14:paraId="47A9BA7F" w14:textId="77777777" w:rsidR="00FE5C1D" w:rsidRDefault="00FE5C1D">
            <w:pPr>
              <w:pStyle w:val="Compact"/>
            </w:pPr>
          </w:p>
        </w:tc>
        <w:tc>
          <w:tcPr>
            <w:tcW w:w="0" w:type="auto"/>
          </w:tcPr>
          <w:p w14:paraId="55646D88" w14:textId="77777777" w:rsidR="00FE5C1D" w:rsidRDefault="00FE5C1D">
            <w:pPr>
              <w:pStyle w:val="Compact"/>
            </w:pPr>
          </w:p>
        </w:tc>
        <w:tc>
          <w:tcPr>
            <w:tcW w:w="0" w:type="auto"/>
          </w:tcPr>
          <w:p w14:paraId="08CADA9E" w14:textId="77777777" w:rsidR="00FE5C1D" w:rsidRDefault="00000000">
            <w:pPr>
              <w:pStyle w:val="Compact"/>
            </w:pPr>
            <w:r>
              <w:t>0.93</w:t>
            </w:r>
          </w:p>
        </w:tc>
        <w:tc>
          <w:tcPr>
            <w:tcW w:w="0" w:type="auto"/>
          </w:tcPr>
          <w:p w14:paraId="69319B90" w14:textId="77777777" w:rsidR="00FE5C1D" w:rsidRDefault="00000000">
            <w:pPr>
              <w:pStyle w:val="Compact"/>
            </w:pPr>
            <w:r>
              <w:t>0.77</w:t>
            </w:r>
          </w:p>
        </w:tc>
      </w:tr>
      <w:tr w:rsidR="00FE5C1D" w14:paraId="1CCCD145" w14:textId="77777777">
        <w:tc>
          <w:tcPr>
            <w:tcW w:w="0" w:type="auto"/>
          </w:tcPr>
          <w:p w14:paraId="74383A10" w14:textId="77777777" w:rsidR="00FE5C1D" w:rsidRDefault="00000000">
            <w:pPr>
              <w:pStyle w:val="Compact"/>
            </w:pPr>
            <w:r>
              <w:t xml:space="preserve">4. </w:t>
            </w:r>
            <w:proofErr w:type="spellStart"/>
            <w:r>
              <w:t>PIAT.ability</w:t>
            </w:r>
            <w:proofErr w:type="spellEnd"/>
          </w:p>
        </w:tc>
        <w:tc>
          <w:tcPr>
            <w:tcW w:w="0" w:type="auto"/>
          </w:tcPr>
          <w:p w14:paraId="2C18717F" w14:textId="77777777" w:rsidR="00FE5C1D" w:rsidRDefault="00000000">
            <w:pPr>
              <w:pStyle w:val="Compact"/>
            </w:pPr>
            <w:r>
              <w:t>.35**</w:t>
            </w:r>
          </w:p>
        </w:tc>
        <w:tc>
          <w:tcPr>
            <w:tcW w:w="0" w:type="auto"/>
          </w:tcPr>
          <w:p w14:paraId="40C6EE60" w14:textId="77777777" w:rsidR="00FE5C1D" w:rsidRDefault="00000000">
            <w:pPr>
              <w:pStyle w:val="Compact"/>
            </w:pPr>
            <w:r>
              <w:t>.43***</w:t>
            </w:r>
          </w:p>
        </w:tc>
        <w:tc>
          <w:tcPr>
            <w:tcW w:w="0" w:type="auto"/>
          </w:tcPr>
          <w:p w14:paraId="2AB3BF87" w14:textId="77777777" w:rsidR="00FE5C1D" w:rsidRDefault="00000000">
            <w:pPr>
              <w:pStyle w:val="Compact"/>
            </w:pPr>
            <w:r>
              <w:t>.41***</w:t>
            </w:r>
          </w:p>
        </w:tc>
        <w:tc>
          <w:tcPr>
            <w:tcW w:w="0" w:type="auto"/>
          </w:tcPr>
          <w:p w14:paraId="4CC7720A" w14:textId="77777777" w:rsidR="00FE5C1D" w:rsidRDefault="00FE5C1D">
            <w:pPr>
              <w:pStyle w:val="Compact"/>
            </w:pPr>
          </w:p>
        </w:tc>
        <w:tc>
          <w:tcPr>
            <w:tcW w:w="0" w:type="auto"/>
          </w:tcPr>
          <w:p w14:paraId="1A6EB4DD" w14:textId="77777777" w:rsidR="00FE5C1D" w:rsidRDefault="00FE5C1D">
            <w:pPr>
              <w:pStyle w:val="Compact"/>
            </w:pPr>
          </w:p>
        </w:tc>
        <w:tc>
          <w:tcPr>
            <w:tcW w:w="0" w:type="auto"/>
          </w:tcPr>
          <w:p w14:paraId="241D43D9" w14:textId="77777777" w:rsidR="00FE5C1D" w:rsidRDefault="00FE5C1D">
            <w:pPr>
              <w:pStyle w:val="Compact"/>
            </w:pPr>
          </w:p>
        </w:tc>
        <w:tc>
          <w:tcPr>
            <w:tcW w:w="0" w:type="auto"/>
          </w:tcPr>
          <w:p w14:paraId="11C0B334" w14:textId="77777777" w:rsidR="00FE5C1D" w:rsidRDefault="00FE5C1D">
            <w:pPr>
              <w:pStyle w:val="Compact"/>
            </w:pPr>
          </w:p>
        </w:tc>
        <w:tc>
          <w:tcPr>
            <w:tcW w:w="0" w:type="auto"/>
          </w:tcPr>
          <w:p w14:paraId="28A77D6D" w14:textId="77777777" w:rsidR="00FE5C1D" w:rsidRDefault="00000000">
            <w:pPr>
              <w:pStyle w:val="Compact"/>
            </w:pPr>
            <w:r>
              <w:t>1.73</w:t>
            </w:r>
          </w:p>
        </w:tc>
        <w:tc>
          <w:tcPr>
            <w:tcW w:w="0" w:type="auto"/>
          </w:tcPr>
          <w:p w14:paraId="3C838688" w14:textId="77777777" w:rsidR="00FE5C1D" w:rsidRDefault="00000000">
            <w:pPr>
              <w:pStyle w:val="Compact"/>
            </w:pPr>
            <w:r>
              <w:t>1.69</w:t>
            </w:r>
          </w:p>
        </w:tc>
      </w:tr>
      <w:tr w:rsidR="00FE5C1D" w14:paraId="2A10A101" w14:textId="77777777">
        <w:tc>
          <w:tcPr>
            <w:tcW w:w="0" w:type="auto"/>
          </w:tcPr>
          <w:p w14:paraId="788510F1" w14:textId="77777777" w:rsidR="00FE5C1D" w:rsidRDefault="00000000">
            <w:pPr>
              <w:pStyle w:val="Compact"/>
            </w:pPr>
            <w:r>
              <w:t xml:space="preserve">5. </w:t>
            </w:r>
            <w:proofErr w:type="spellStart"/>
            <w:r>
              <w:t>PDCT.ability</w:t>
            </w:r>
            <w:proofErr w:type="spellEnd"/>
          </w:p>
        </w:tc>
        <w:tc>
          <w:tcPr>
            <w:tcW w:w="0" w:type="auto"/>
          </w:tcPr>
          <w:p w14:paraId="23E7D554" w14:textId="77777777" w:rsidR="00FE5C1D" w:rsidRDefault="00000000">
            <w:pPr>
              <w:pStyle w:val="Compact"/>
            </w:pPr>
            <w:r>
              <w:t>.25*</w:t>
            </w:r>
          </w:p>
        </w:tc>
        <w:tc>
          <w:tcPr>
            <w:tcW w:w="0" w:type="auto"/>
          </w:tcPr>
          <w:p w14:paraId="0FEFC106" w14:textId="77777777" w:rsidR="00FE5C1D" w:rsidRDefault="00000000">
            <w:pPr>
              <w:pStyle w:val="Compact"/>
            </w:pPr>
            <w:r>
              <w:t>.23*</w:t>
            </w:r>
          </w:p>
        </w:tc>
        <w:tc>
          <w:tcPr>
            <w:tcW w:w="0" w:type="auto"/>
          </w:tcPr>
          <w:p w14:paraId="7BCCBDEC" w14:textId="77777777" w:rsidR="00FE5C1D" w:rsidRDefault="00000000">
            <w:pPr>
              <w:pStyle w:val="Compact"/>
            </w:pPr>
            <w:r>
              <w:t>.45***</w:t>
            </w:r>
          </w:p>
        </w:tc>
        <w:tc>
          <w:tcPr>
            <w:tcW w:w="0" w:type="auto"/>
          </w:tcPr>
          <w:p w14:paraId="789EF028" w14:textId="77777777" w:rsidR="00FE5C1D" w:rsidRDefault="00000000">
            <w:pPr>
              <w:pStyle w:val="Compact"/>
            </w:pPr>
            <w:r>
              <w:t>.26*</w:t>
            </w:r>
          </w:p>
        </w:tc>
        <w:tc>
          <w:tcPr>
            <w:tcW w:w="0" w:type="auto"/>
          </w:tcPr>
          <w:p w14:paraId="04701E41" w14:textId="77777777" w:rsidR="00FE5C1D" w:rsidRDefault="00FE5C1D">
            <w:pPr>
              <w:pStyle w:val="Compact"/>
            </w:pPr>
          </w:p>
        </w:tc>
        <w:tc>
          <w:tcPr>
            <w:tcW w:w="0" w:type="auto"/>
          </w:tcPr>
          <w:p w14:paraId="5C45507E" w14:textId="77777777" w:rsidR="00FE5C1D" w:rsidRDefault="00FE5C1D">
            <w:pPr>
              <w:pStyle w:val="Compact"/>
            </w:pPr>
          </w:p>
        </w:tc>
        <w:tc>
          <w:tcPr>
            <w:tcW w:w="0" w:type="auto"/>
          </w:tcPr>
          <w:p w14:paraId="6A2DEA68" w14:textId="77777777" w:rsidR="00FE5C1D" w:rsidRDefault="00FE5C1D">
            <w:pPr>
              <w:pStyle w:val="Compact"/>
            </w:pPr>
          </w:p>
        </w:tc>
        <w:tc>
          <w:tcPr>
            <w:tcW w:w="0" w:type="auto"/>
          </w:tcPr>
          <w:p w14:paraId="7E86828D" w14:textId="77777777" w:rsidR="00FE5C1D" w:rsidRDefault="00000000">
            <w:pPr>
              <w:pStyle w:val="Compact"/>
            </w:pPr>
            <w:r>
              <w:t>0.40</w:t>
            </w:r>
          </w:p>
        </w:tc>
        <w:tc>
          <w:tcPr>
            <w:tcW w:w="0" w:type="auto"/>
          </w:tcPr>
          <w:p w14:paraId="094B5536" w14:textId="77777777" w:rsidR="00FE5C1D" w:rsidRDefault="00000000">
            <w:pPr>
              <w:pStyle w:val="Compact"/>
            </w:pPr>
            <w:r>
              <w:t>0.36</w:t>
            </w:r>
          </w:p>
        </w:tc>
      </w:tr>
      <w:tr w:rsidR="00FE5C1D" w14:paraId="3CC661C1" w14:textId="77777777">
        <w:tc>
          <w:tcPr>
            <w:tcW w:w="0" w:type="auto"/>
          </w:tcPr>
          <w:p w14:paraId="5AFD7988" w14:textId="77777777" w:rsidR="00FE5C1D" w:rsidRDefault="00000000">
            <w:pPr>
              <w:pStyle w:val="Compact"/>
            </w:pPr>
            <w:r>
              <w:t>6. GMS.SA</w:t>
            </w:r>
          </w:p>
        </w:tc>
        <w:tc>
          <w:tcPr>
            <w:tcW w:w="0" w:type="auto"/>
          </w:tcPr>
          <w:p w14:paraId="492C2BE6" w14:textId="77777777" w:rsidR="00FE5C1D" w:rsidRDefault="00000000">
            <w:pPr>
              <w:pStyle w:val="Compact"/>
            </w:pPr>
            <w:r>
              <w:t>.41**</w:t>
            </w:r>
          </w:p>
        </w:tc>
        <w:tc>
          <w:tcPr>
            <w:tcW w:w="0" w:type="auto"/>
          </w:tcPr>
          <w:p w14:paraId="3E9CFA0F" w14:textId="77777777" w:rsidR="00FE5C1D" w:rsidRDefault="00000000">
            <w:pPr>
              <w:pStyle w:val="Compact"/>
            </w:pPr>
            <w:r>
              <w:t>.50***</w:t>
            </w:r>
          </w:p>
        </w:tc>
        <w:tc>
          <w:tcPr>
            <w:tcW w:w="0" w:type="auto"/>
          </w:tcPr>
          <w:p w14:paraId="2731F3AF" w14:textId="77777777" w:rsidR="00FE5C1D" w:rsidRDefault="00000000">
            <w:pPr>
              <w:pStyle w:val="Compact"/>
            </w:pPr>
            <w:r>
              <w:t>.55***</w:t>
            </w:r>
          </w:p>
        </w:tc>
        <w:tc>
          <w:tcPr>
            <w:tcW w:w="0" w:type="auto"/>
          </w:tcPr>
          <w:p w14:paraId="425E3912" w14:textId="77777777" w:rsidR="00FE5C1D" w:rsidRDefault="00000000">
            <w:pPr>
              <w:pStyle w:val="Compact"/>
            </w:pPr>
            <w:r>
              <w:t>.46***</w:t>
            </w:r>
          </w:p>
        </w:tc>
        <w:tc>
          <w:tcPr>
            <w:tcW w:w="0" w:type="auto"/>
          </w:tcPr>
          <w:p w14:paraId="33C03FBB" w14:textId="77777777" w:rsidR="00FE5C1D" w:rsidRDefault="00000000">
            <w:pPr>
              <w:pStyle w:val="Compact"/>
            </w:pPr>
            <w:r>
              <w:t>.39**</w:t>
            </w:r>
          </w:p>
        </w:tc>
        <w:tc>
          <w:tcPr>
            <w:tcW w:w="0" w:type="auto"/>
          </w:tcPr>
          <w:p w14:paraId="7159BAC1" w14:textId="77777777" w:rsidR="00FE5C1D" w:rsidRDefault="00FE5C1D">
            <w:pPr>
              <w:pStyle w:val="Compact"/>
            </w:pPr>
          </w:p>
        </w:tc>
        <w:tc>
          <w:tcPr>
            <w:tcW w:w="0" w:type="auto"/>
          </w:tcPr>
          <w:p w14:paraId="1A5E6571" w14:textId="77777777" w:rsidR="00FE5C1D" w:rsidRDefault="00FE5C1D">
            <w:pPr>
              <w:pStyle w:val="Compact"/>
            </w:pPr>
          </w:p>
        </w:tc>
        <w:tc>
          <w:tcPr>
            <w:tcW w:w="0" w:type="auto"/>
          </w:tcPr>
          <w:p w14:paraId="3266661C" w14:textId="77777777" w:rsidR="00FE5C1D" w:rsidRDefault="00000000">
            <w:pPr>
              <w:pStyle w:val="Compact"/>
            </w:pPr>
            <w:r>
              <w:t>5.31</w:t>
            </w:r>
          </w:p>
        </w:tc>
        <w:tc>
          <w:tcPr>
            <w:tcW w:w="0" w:type="auto"/>
          </w:tcPr>
          <w:p w14:paraId="1D6813A5" w14:textId="77777777" w:rsidR="00FE5C1D" w:rsidRDefault="00000000">
            <w:pPr>
              <w:pStyle w:val="Compact"/>
            </w:pPr>
            <w:r>
              <w:t>1.39</w:t>
            </w:r>
          </w:p>
        </w:tc>
      </w:tr>
      <w:tr w:rsidR="00FE5C1D" w14:paraId="082FF2B3" w14:textId="77777777">
        <w:tc>
          <w:tcPr>
            <w:tcW w:w="0" w:type="auto"/>
          </w:tcPr>
          <w:p w14:paraId="21A10786" w14:textId="77777777" w:rsidR="00FE5C1D" w:rsidRDefault="00000000">
            <w:pPr>
              <w:pStyle w:val="Compact"/>
            </w:pPr>
            <w:r>
              <w:t>7. GMS.MT</w:t>
            </w:r>
          </w:p>
        </w:tc>
        <w:tc>
          <w:tcPr>
            <w:tcW w:w="0" w:type="auto"/>
          </w:tcPr>
          <w:p w14:paraId="39AA746D" w14:textId="77777777" w:rsidR="00FE5C1D" w:rsidRDefault="00000000">
            <w:pPr>
              <w:pStyle w:val="Compact"/>
            </w:pPr>
            <w:r>
              <w:t>.06</w:t>
            </w:r>
          </w:p>
        </w:tc>
        <w:tc>
          <w:tcPr>
            <w:tcW w:w="0" w:type="auto"/>
          </w:tcPr>
          <w:p w14:paraId="5B413DC8" w14:textId="77777777" w:rsidR="00FE5C1D" w:rsidRDefault="00000000">
            <w:pPr>
              <w:pStyle w:val="Compact"/>
            </w:pPr>
            <w:r>
              <w:t>-.06</w:t>
            </w:r>
          </w:p>
        </w:tc>
        <w:tc>
          <w:tcPr>
            <w:tcW w:w="0" w:type="auto"/>
          </w:tcPr>
          <w:p w14:paraId="70EC06BB" w14:textId="77777777" w:rsidR="00FE5C1D" w:rsidRDefault="00000000">
            <w:pPr>
              <w:pStyle w:val="Compact"/>
            </w:pPr>
            <w:r>
              <w:t>.39**</w:t>
            </w:r>
          </w:p>
        </w:tc>
        <w:tc>
          <w:tcPr>
            <w:tcW w:w="0" w:type="auto"/>
          </w:tcPr>
          <w:p w14:paraId="29CB3569" w14:textId="77777777" w:rsidR="00FE5C1D" w:rsidRDefault="00000000">
            <w:pPr>
              <w:pStyle w:val="Compact"/>
            </w:pPr>
            <w:r>
              <w:t>.16</w:t>
            </w:r>
          </w:p>
        </w:tc>
        <w:tc>
          <w:tcPr>
            <w:tcW w:w="0" w:type="auto"/>
          </w:tcPr>
          <w:p w14:paraId="73CCD22F" w14:textId="77777777" w:rsidR="00FE5C1D" w:rsidRDefault="00000000">
            <w:pPr>
              <w:pStyle w:val="Compact"/>
            </w:pPr>
            <w:r>
              <w:t>.06</w:t>
            </w:r>
          </w:p>
        </w:tc>
        <w:tc>
          <w:tcPr>
            <w:tcW w:w="0" w:type="auto"/>
          </w:tcPr>
          <w:p w14:paraId="13A85B80" w14:textId="77777777" w:rsidR="00FE5C1D" w:rsidRDefault="00000000">
            <w:pPr>
              <w:pStyle w:val="Compact"/>
            </w:pPr>
            <w:r>
              <w:t>.40**</w:t>
            </w:r>
          </w:p>
        </w:tc>
        <w:tc>
          <w:tcPr>
            <w:tcW w:w="0" w:type="auto"/>
          </w:tcPr>
          <w:p w14:paraId="3CCAEBE2" w14:textId="77777777" w:rsidR="00FE5C1D" w:rsidRDefault="00FE5C1D">
            <w:pPr>
              <w:pStyle w:val="Compact"/>
            </w:pPr>
          </w:p>
        </w:tc>
        <w:tc>
          <w:tcPr>
            <w:tcW w:w="0" w:type="auto"/>
          </w:tcPr>
          <w:p w14:paraId="4FC80149" w14:textId="77777777" w:rsidR="00FE5C1D" w:rsidRDefault="00000000">
            <w:pPr>
              <w:pStyle w:val="Compact"/>
            </w:pPr>
            <w:r>
              <w:t>5.10</w:t>
            </w:r>
          </w:p>
        </w:tc>
        <w:tc>
          <w:tcPr>
            <w:tcW w:w="0" w:type="auto"/>
          </w:tcPr>
          <w:p w14:paraId="46E63299" w14:textId="77777777" w:rsidR="00FE5C1D" w:rsidRDefault="00000000">
            <w:pPr>
              <w:pStyle w:val="Compact"/>
            </w:pPr>
            <w:r>
              <w:t>1.05</w:t>
            </w:r>
          </w:p>
        </w:tc>
      </w:tr>
      <w:tr w:rsidR="00FE5C1D" w14:paraId="5B4D5117" w14:textId="77777777">
        <w:tc>
          <w:tcPr>
            <w:tcW w:w="0" w:type="auto"/>
          </w:tcPr>
          <w:p w14:paraId="327E6BB5" w14:textId="77777777" w:rsidR="00FE5C1D" w:rsidRDefault="00000000">
            <w:pPr>
              <w:pStyle w:val="Compact"/>
            </w:pPr>
            <w:r>
              <w:t xml:space="preserve">8. </w:t>
            </w:r>
            <w:proofErr w:type="spellStart"/>
            <w:r>
              <w:t>SAA_Ability</w:t>
            </w:r>
            <w:proofErr w:type="spellEnd"/>
          </w:p>
        </w:tc>
        <w:tc>
          <w:tcPr>
            <w:tcW w:w="0" w:type="auto"/>
          </w:tcPr>
          <w:p w14:paraId="36F6DED0" w14:textId="77777777" w:rsidR="00FE5C1D" w:rsidRDefault="00000000">
            <w:pPr>
              <w:pStyle w:val="Compact"/>
            </w:pPr>
            <w:r>
              <w:t>.15</w:t>
            </w:r>
          </w:p>
        </w:tc>
        <w:tc>
          <w:tcPr>
            <w:tcW w:w="0" w:type="auto"/>
          </w:tcPr>
          <w:p w14:paraId="37CEA628" w14:textId="77777777" w:rsidR="00FE5C1D" w:rsidRDefault="00000000">
            <w:pPr>
              <w:pStyle w:val="Compact"/>
            </w:pPr>
            <w:r>
              <w:t>.28*</w:t>
            </w:r>
          </w:p>
        </w:tc>
        <w:tc>
          <w:tcPr>
            <w:tcW w:w="0" w:type="auto"/>
          </w:tcPr>
          <w:p w14:paraId="0DC92925" w14:textId="77777777" w:rsidR="00FE5C1D" w:rsidRDefault="00000000">
            <w:pPr>
              <w:pStyle w:val="Compact"/>
            </w:pPr>
            <w:r>
              <w:t>.63***</w:t>
            </w:r>
          </w:p>
        </w:tc>
        <w:tc>
          <w:tcPr>
            <w:tcW w:w="0" w:type="auto"/>
          </w:tcPr>
          <w:p w14:paraId="793C3765" w14:textId="77777777" w:rsidR="00FE5C1D" w:rsidRDefault="00000000">
            <w:pPr>
              <w:pStyle w:val="Compact"/>
            </w:pPr>
            <w:r>
              <w:t>.45***</w:t>
            </w:r>
          </w:p>
        </w:tc>
        <w:tc>
          <w:tcPr>
            <w:tcW w:w="0" w:type="auto"/>
          </w:tcPr>
          <w:p w14:paraId="16261E6C" w14:textId="77777777" w:rsidR="00FE5C1D" w:rsidRDefault="00000000">
            <w:pPr>
              <w:pStyle w:val="Compact"/>
            </w:pPr>
            <w:r>
              <w:t>.19</w:t>
            </w:r>
          </w:p>
        </w:tc>
        <w:tc>
          <w:tcPr>
            <w:tcW w:w="0" w:type="auto"/>
          </w:tcPr>
          <w:p w14:paraId="4F69CB1B" w14:textId="77777777" w:rsidR="00FE5C1D" w:rsidRDefault="00000000">
            <w:pPr>
              <w:pStyle w:val="Compact"/>
            </w:pPr>
            <w:r>
              <w:t>.41**</w:t>
            </w:r>
          </w:p>
        </w:tc>
        <w:tc>
          <w:tcPr>
            <w:tcW w:w="0" w:type="auto"/>
          </w:tcPr>
          <w:p w14:paraId="28A1BBA7" w14:textId="77777777" w:rsidR="00FE5C1D" w:rsidRDefault="00000000">
            <w:pPr>
              <w:pStyle w:val="Compact"/>
            </w:pPr>
            <w:r>
              <w:t>.43***</w:t>
            </w:r>
          </w:p>
        </w:tc>
        <w:tc>
          <w:tcPr>
            <w:tcW w:w="0" w:type="auto"/>
          </w:tcPr>
          <w:p w14:paraId="5FA8BE46" w14:textId="77777777" w:rsidR="00FE5C1D" w:rsidRDefault="00000000">
            <w:pPr>
              <w:pStyle w:val="Compact"/>
            </w:pPr>
            <w:r>
              <w:t>0.12</w:t>
            </w:r>
          </w:p>
        </w:tc>
        <w:tc>
          <w:tcPr>
            <w:tcW w:w="0" w:type="auto"/>
          </w:tcPr>
          <w:p w14:paraId="67985DA4" w14:textId="77777777" w:rsidR="00FE5C1D" w:rsidRDefault="00000000">
            <w:pPr>
              <w:pStyle w:val="Compact"/>
            </w:pPr>
            <w:r>
              <w:t>0.08</w:t>
            </w:r>
          </w:p>
        </w:tc>
      </w:tr>
    </w:tbl>
    <w:p w14:paraId="402CCA81" w14:textId="77777777" w:rsidR="00FE5C1D" w:rsidRDefault="00000000">
      <w:pPr>
        <w:pStyle w:val="Compact"/>
      </w:pPr>
      <w:r>
        <w:rPr>
          <w:i/>
          <w:iCs/>
        </w:rPr>
        <w:t>Note.</w:t>
      </w:r>
      <w:r>
        <w:t xml:space="preserve"> * p &lt; 0.05; ** p &lt; 0.01; *** p &lt; 0.001</w:t>
      </w:r>
    </w:p>
    <w:p w14:paraId="116186F7" w14:textId="77777777" w:rsidR="00FE5C1D" w:rsidRDefault="00000000">
      <w:pPr>
        <w:pStyle w:val="BodyText"/>
      </w:pPr>
      <w:r>
        <w:t> </w:t>
      </w:r>
    </w:p>
    <w:p w14:paraId="65836BDF" w14:textId="77777777" w:rsidR="00FE5C1D" w:rsidRDefault="00000000">
      <w:pPr>
        <w:pStyle w:val="Heading1"/>
      </w:pPr>
      <w:bookmarkStart w:id="36" w:name="discussion"/>
      <w:bookmarkEnd w:id="32"/>
      <w:bookmarkEnd w:id="34"/>
      <w:r>
        <w:t>Discussion</w:t>
      </w:r>
    </w:p>
    <w:p w14:paraId="7DCE486A" w14:textId="77777777" w:rsidR="00FE5C1D" w:rsidRDefault="00000000">
      <w:pPr>
        <w:pStyle w:val="FirstParagraph"/>
      </w:pPr>
      <w:r>
        <w:t xml:space="preserve">In Experiment 1, we developed a prototype singing test for online data collection. We then undertook audio frequency and note onset estimation and scoring procedures post-hoc and modelled the resulting data at the level of the individual trial. We were able to create a statistically significant explanatory IRT model which explained a moderate (20-52%) proportion of variance in the data. Especially given the data’s “dirty” nature, this can be considered a successful result. This result supports our hypothesis that features which indicate melodic complexity (including melody length) are relevant predictors, offering explanatory power in </w:t>
      </w:r>
      <w:r>
        <w:lastRenderedPageBreak/>
        <w:t xml:space="preserve">accordance with the previous literature (Dreyfus et al., 2016; </w:t>
      </w:r>
      <w:proofErr w:type="spellStart"/>
      <w:r>
        <w:t>Fleurian</w:t>
      </w:r>
      <w:proofErr w:type="spellEnd"/>
      <w:r>
        <w:t xml:space="preserve"> et al., 2017; </w:t>
      </w:r>
      <w:proofErr w:type="spellStart"/>
      <w:r>
        <w:t>Müllensiefen</w:t>
      </w:r>
      <w:proofErr w:type="spellEnd"/>
      <w:r>
        <w:t xml:space="preserve"> &amp; Halpern, 2014). Moreover, the relatively large difference between the marginal and conditional R</w:t>
      </w:r>
      <w:r>
        <w:rPr>
          <w:vertAlign w:val="superscript"/>
        </w:rPr>
        <w:t>2</w:t>
      </w:r>
      <w:r>
        <w:t xml:space="preserve"> values suggests that there is a sizeable proportion of individual differences in the sample of participants tested which explains </w:t>
      </w:r>
      <w:r>
        <w:rPr>
          <w:i/>
          <w:iCs/>
        </w:rPr>
        <w:t>SAA</w:t>
      </w:r>
      <w:r>
        <w:t xml:space="preserve"> performance. This is in line with our predictions, that individual differences should explain performance on a task in which one can develop high levels of domain-specific expertise.</w:t>
      </w:r>
    </w:p>
    <w:p w14:paraId="6DBCF4C1" w14:textId="77777777" w:rsidR="00FE5C1D" w:rsidRPr="00FC12F5" w:rsidRDefault="00000000">
      <w:pPr>
        <w:pStyle w:val="BodyText"/>
        <w:rPr>
          <w:color w:val="00B0F0"/>
        </w:rPr>
      </w:pPr>
      <w:r>
        <w:t xml:space="preserve">To investigate the nomothetic span [i.e., the network of relationships of a test score with other variables; Whitely (1983)] of the </w:t>
      </w:r>
      <w:r>
        <w:rPr>
          <w:i/>
          <w:iCs/>
        </w:rPr>
        <w:t>SAA</w:t>
      </w:r>
      <w:r>
        <w:t xml:space="preserve"> with potentially related abilities, we assessed how the derived </w:t>
      </w:r>
      <w:r>
        <w:rPr>
          <w:i/>
          <w:iCs/>
        </w:rPr>
        <w:t>SAA</w:t>
      </w:r>
      <w:r>
        <w:t xml:space="preserve"> score was related to other individual difference measures by extracting random effects coefficients for each participant based on the derived mixed effects model. The random effects coefficients were taken to represent a latent melodic singing ability (</w:t>
      </w:r>
      <w:r>
        <w:rPr>
          <w:i/>
          <w:iCs/>
        </w:rPr>
        <w:t>SAA</w:t>
      </w:r>
      <w:r>
        <w:t>) score. In line with theories of singing accuracy (</w:t>
      </w:r>
      <w:proofErr w:type="spellStart"/>
      <w:r>
        <w:t>Pfordresher</w:t>
      </w:r>
      <w:proofErr w:type="spellEnd"/>
      <w:r>
        <w:t xml:space="preserve"> et al., 2015), sung recall was related to melodic discrimination, pitch imagery abilities and mistuning perception, which seem to be constituent, lower-level abilities that contribute to the higher-level skill of melodic sung recall. This can offer concurrent validity to our derived </w:t>
      </w:r>
      <w:r>
        <w:rPr>
          <w:i/>
          <w:iCs/>
        </w:rPr>
        <w:t>SAA</w:t>
      </w:r>
      <w:r>
        <w:t xml:space="preserve"> score. In this way, the </w:t>
      </w:r>
      <w:r>
        <w:rPr>
          <w:i/>
          <w:iCs/>
        </w:rPr>
        <w:t>SAA</w:t>
      </w:r>
      <w:r>
        <w:t xml:space="preserve"> score was also moderately correlated with self-reported singing ability (</w:t>
      </w:r>
      <w:r>
        <w:rPr>
          <w:i/>
          <w:iCs/>
        </w:rPr>
        <w:t>r</w:t>
      </w:r>
      <w:r>
        <w:t xml:space="preserve"> = .46) which bolsters its validity and plausibility </w:t>
      </w:r>
      <w:proofErr w:type="gramStart"/>
      <w:r>
        <w:t>further, and</w:t>
      </w:r>
      <w:proofErr w:type="gramEnd"/>
      <w:r>
        <w:t xml:space="preserve"> is comparable to similar correlations reported by singing research conducted online (e.g., Tan et al., 2021). However, the </w:t>
      </w:r>
      <w:r>
        <w:rPr>
          <w:i/>
          <w:iCs/>
        </w:rPr>
        <w:t>SAA</w:t>
      </w:r>
      <w:r>
        <w:t xml:space="preserve"> score showed non-significant correlations with visuospatial working memory and pitch discrimination abilities. This suggests that singing ability may not be very closely related to low-level perceptual processes or non-musical working memory capacity, at least in the way the </w:t>
      </w:r>
      <w:r>
        <w:rPr>
          <w:i/>
          <w:iCs/>
        </w:rPr>
        <w:t>SAA</w:t>
      </w:r>
      <w:r>
        <w:t xml:space="preserve"> task was presented and scored here, using the rehearsal paradigm as experimental task and </w:t>
      </w:r>
      <w:proofErr w:type="spellStart"/>
      <w:r>
        <w:rPr>
          <w:i/>
          <w:iCs/>
        </w:rPr>
        <w:t>proportion_of_correct_note_events</w:t>
      </w:r>
      <w:proofErr w:type="spellEnd"/>
      <w:r>
        <w:t xml:space="preserve"> as dependent variable. </w:t>
      </w:r>
      <w:r w:rsidRPr="00FC12F5">
        <w:rPr>
          <w:color w:val="00B0F0"/>
        </w:rPr>
        <w:t xml:space="preserve">The null correlation between singing and pitch discrimination abilities has </w:t>
      </w:r>
      <w:proofErr w:type="gramStart"/>
      <w:r w:rsidRPr="00FC12F5">
        <w:rPr>
          <w:color w:val="00B0F0"/>
        </w:rPr>
        <w:t>actually been</w:t>
      </w:r>
      <w:proofErr w:type="gramEnd"/>
      <w:r w:rsidRPr="00FC12F5">
        <w:rPr>
          <w:color w:val="00B0F0"/>
        </w:rPr>
        <w:t xml:space="preserve"> observed in previous research (e.g., </w:t>
      </w:r>
      <w:proofErr w:type="spellStart"/>
      <w:r w:rsidRPr="00FC12F5">
        <w:rPr>
          <w:color w:val="00B0F0"/>
        </w:rPr>
        <w:t>Pfordresher</w:t>
      </w:r>
      <w:proofErr w:type="spellEnd"/>
      <w:r w:rsidRPr="00FC12F5">
        <w:rPr>
          <w:color w:val="00B0F0"/>
        </w:rPr>
        <w:t xml:space="preserve"> &amp; Brown, 2007), which can also provide validity </w:t>
      </w:r>
      <w:r w:rsidRPr="00FC12F5">
        <w:rPr>
          <w:color w:val="00B0F0"/>
        </w:rPr>
        <w:lastRenderedPageBreak/>
        <w:t xml:space="preserve">to the </w:t>
      </w:r>
      <w:r w:rsidRPr="00FC12F5">
        <w:rPr>
          <w:i/>
          <w:iCs/>
          <w:color w:val="00B0F0"/>
        </w:rPr>
        <w:t>SAA</w:t>
      </w:r>
      <w:r w:rsidRPr="00FC12F5">
        <w:rPr>
          <w:color w:val="00B0F0"/>
        </w:rPr>
        <w:t>, in that it replicates previous research results.</w:t>
      </w:r>
      <w:r>
        <w:t xml:space="preserve"> </w:t>
      </w:r>
      <w:r w:rsidRPr="00FC12F5">
        <w:rPr>
          <w:color w:val="00B0F0"/>
        </w:rPr>
        <w:t xml:space="preserve">Lastly, the </w:t>
      </w:r>
      <w:r w:rsidRPr="00FC12F5">
        <w:rPr>
          <w:i/>
          <w:iCs/>
          <w:color w:val="00B0F0"/>
        </w:rPr>
        <w:t>SAA</w:t>
      </w:r>
      <w:r w:rsidRPr="00FC12F5">
        <w:rPr>
          <w:color w:val="00B0F0"/>
        </w:rPr>
        <w:t xml:space="preserve"> score was related to musical training, which suggests that singing abilities may be improved by musical training. However, the reverse causal explanation could also be true: those with already good singing abilities may be more likely to undertake more musical training (see Silas et al. (2022) for a discussion of such issues of causality in musical training).</w:t>
      </w:r>
    </w:p>
    <w:p w14:paraId="05067FD6" w14:textId="77777777" w:rsidR="00FE5C1D" w:rsidRDefault="00000000">
      <w:pPr>
        <w:pStyle w:val="BodyText"/>
      </w:pPr>
      <w:r>
        <w:t xml:space="preserve">Importantly, considering the issue of “dirty musical data”, our new task and analysis pipeline seems to produce consistent results. However, several improvements could be made. In this respect, Experiment 2 describes the development of several new features: in particular, the computation of a signal-to-noise ratio on-the-fly, as well as the replacement of the rehearsal paradigm with a new procedure that enables a more efficient deployment of the </w:t>
      </w:r>
      <w:r>
        <w:rPr>
          <w:i/>
          <w:iCs/>
        </w:rPr>
        <w:t>SAA</w:t>
      </w:r>
      <w:r>
        <w:t>.</w:t>
      </w:r>
    </w:p>
    <w:p w14:paraId="6562E19F" w14:textId="77777777" w:rsidR="00FE5C1D" w:rsidRDefault="00000000">
      <w:r>
        <w:br w:type="page"/>
      </w:r>
    </w:p>
    <w:p w14:paraId="1D768966" w14:textId="77777777" w:rsidR="00FE5C1D" w:rsidRDefault="00000000">
      <w:pPr>
        <w:pStyle w:val="Heading1"/>
      </w:pPr>
      <w:bookmarkStart w:id="37" w:name="X94e3beb1103981219e8a05efde88b1553b1b7b2"/>
      <w:bookmarkEnd w:id="36"/>
      <w:r>
        <w:lastRenderedPageBreak/>
        <w:t>Experiment 2: Validation of the SAA “one-shot” paradigm</w:t>
      </w:r>
    </w:p>
    <w:p w14:paraId="6781D276" w14:textId="77777777" w:rsidR="00FE5C1D" w:rsidRDefault="00000000">
      <w:pPr>
        <w:pStyle w:val="FirstParagraph"/>
      </w:pPr>
      <w:r>
        <w:t xml:space="preserve">The overarching objective of Experiment 2 was to update the </w:t>
      </w:r>
      <w:r>
        <w:rPr>
          <w:i/>
          <w:iCs/>
        </w:rPr>
        <w:t>SAA</w:t>
      </w:r>
      <w:r>
        <w:t xml:space="preserve"> task to be more sophisticated and prepared for adaptive testing (Harrison, 2018) in the future. First, the audio data processing undertaken post-hoc in Experiment 1 was now intended to work in real time, as the test progresses. Second, to make the test more efficient, we decided to discontinue the rehearsal paradigm, which yields long patterns of rehearsed sung recall, and replace it with the “one-shot” paradigm, whereby the participant hears a melody once, and must sing it back immediately, without rehearsal. To capture how learning develops over time, instead of capturing rehearsal, we may instead either allow a single attempt or multiple attempts, each with a new, distinct audio recording of the “one shot”.</w:t>
      </w:r>
    </w:p>
    <w:p w14:paraId="7A73F2D9" w14:textId="77777777" w:rsidR="00FE5C1D" w:rsidRDefault="00000000">
      <w:pPr>
        <w:pStyle w:val="BodyText"/>
      </w:pPr>
      <w:r>
        <w:t xml:space="preserve">Third, in view of this new paradigm, we employed a new main dependent variable, </w:t>
      </w:r>
      <w:r>
        <w:rPr>
          <w:i/>
          <w:iCs/>
        </w:rPr>
        <w:t>opti3</w:t>
      </w:r>
      <w:r>
        <w:t>, an established measure of melodic similarity (</w:t>
      </w:r>
      <w:proofErr w:type="spellStart"/>
      <w:r>
        <w:t>Müllensiefen</w:t>
      </w:r>
      <w:proofErr w:type="spellEnd"/>
      <w:r>
        <w:t xml:space="preserve"> &amp; </w:t>
      </w:r>
      <w:proofErr w:type="spellStart"/>
      <w:r>
        <w:t>Frieler</w:t>
      </w:r>
      <w:proofErr w:type="spellEnd"/>
      <w:r>
        <w:t xml:space="preserve">, 2004, 2007; Pearce &amp; </w:t>
      </w:r>
      <w:proofErr w:type="spellStart"/>
      <w:r>
        <w:t>Müllensiefen</w:t>
      </w:r>
      <w:proofErr w:type="spellEnd"/>
      <w:r>
        <w:t xml:space="preserve">, 2017). </w:t>
      </w:r>
      <w:r>
        <w:rPr>
          <w:i/>
          <w:iCs/>
        </w:rPr>
        <w:t>opti3</w:t>
      </w:r>
      <w:r>
        <w:t xml:space="preserve"> is a hybrid measure derived from the weighted sum of three individual measures which represent different aspects of melodic similarity. The similarity in interval content is captured by the </w:t>
      </w:r>
      <w:proofErr w:type="spellStart"/>
      <w:r>
        <w:rPr>
          <w:i/>
          <w:iCs/>
        </w:rPr>
        <w:t>ngrukkon</w:t>
      </w:r>
      <w:proofErr w:type="spellEnd"/>
      <w:r>
        <w:t xml:space="preserve"> measure that measures the difference of the occurrence frequencies of short pitch sequences (</w:t>
      </w:r>
      <w:r>
        <w:rPr>
          <w:i/>
          <w:iCs/>
        </w:rPr>
        <w:t>N-grams</w:t>
      </w:r>
      <w:r>
        <w:t>) (e.g., length 3-8) contained within two melodies (</w:t>
      </w:r>
      <w:proofErr w:type="spellStart"/>
      <w:r>
        <w:t>Uitdenbogerd</w:t>
      </w:r>
      <w:proofErr w:type="spellEnd"/>
      <w:r>
        <w:t xml:space="preserve">, 2002). Harmonic similarity is measured by the </w:t>
      </w:r>
      <w:proofErr w:type="spellStart"/>
      <w:r>
        <w:rPr>
          <w:i/>
          <w:iCs/>
        </w:rPr>
        <w:t>harmcore</w:t>
      </w:r>
      <w:proofErr w:type="spellEnd"/>
      <w:r>
        <w:t xml:space="preserve"> measure. This measure is based on the chords implied by a melodic sequence, taking pitches and durations into account. Implied harmonies are computed using the </w:t>
      </w:r>
      <w:proofErr w:type="spellStart"/>
      <w:r>
        <w:t>Krumhansl-Schmuckler</w:t>
      </w:r>
      <w:proofErr w:type="spellEnd"/>
      <w:r>
        <w:t xml:space="preserve"> algorithm (</w:t>
      </w:r>
      <w:proofErr w:type="spellStart"/>
      <w:r>
        <w:t>Krumhansl</w:t>
      </w:r>
      <w:proofErr w:type="spellEnd"/>
      <w:r>
        <w:t xml:space="preserve">, 1990) and the harmonic sequences of the two melodies are compared by computing the number of operations necessary to transform one sequence into the other sequence [i.e., the so-called edit distance; </w:t>
      </w:r>
      <w:proofErr w:type="spellStart"/>
      <w:r>
        <w:t>Mongeau</w:t>
      </w:r>
      <w:proofErr w:type="spellEnd"/>
      <w:r>
        <w:t xml:space="preserve"> and </w:t>
      </w:r>
      <w:proofErr w:type="spellStart"/>
      <w:r>
        <w:t>Sankoff</w:t>
      </w:r>
      <w:proofErr w:type="spellEnd"/>
      <w:r>
        <w:t xml:space="preserve"> (1990)]. Finally, rhythmic similarity is computed by first categorizing the durations of the notes of both melodies (known as “fuzzification”) and then </w:t>
      </w:r>
      <w:r>
        <w:lastRenderedPageBreak/>
        <w:t xml:space="preserve">applying the edit distance to measure the distance between the two sequences of durations. The resulting measure of rhythmic similarity is called </w:t>
      </w:r>
      <w:proofErr w:type="spellStart"/>
      <w:r>
        <w:rPr>
          <w:i/>
          <w:iCs/>
        </w:rPr>
        <w:t>rhythfuzz</w:t>
      </w:r>
      <w:proofErr w:type="spellEnd"/>
      <w:r>
        <w:t xml:space="preserve"> (</w:t>
      </w:r>
      <w:proofErr w:type="spellStart"/>
      <w:r>
        <w:t>Müllensiefen</w:t>
      </w:r>
      <w:proofErr w:type="spellEnd"/>
      <w:r>
        <w:t xml:space="preserve"> &amp; </w:t>
      </w:r>
      <w:proofErr w:type="spellStart"/>
      <w:r>
        <w:t>Frieler</w:t>
      </w:r>
      <w:proofErr w:type="spellEnd"/>
      <w:r>
        <w:t>, 2004)</w:t>
      </w:r>
      <w:r>
        <w:rPr>
          <w:rStyle w:val="FootnoteReference"/>
        </w:rPr>
        <w:footnoteReference w:id="27"/>
      </w:r>
      <w:r>
        <w:t xml:space="preserve">. Based on the perception data collected by </w:t>
      </w:r>
      <w:proofErr w:type="spellStart"/>
      <w:r>
        <w:t>Müllensiefen</w:t>
      </w:r>
      <w:proofErr w:type="spellEnd"/>
      <w:r>
        <w:t xml:space="preserve"> and </w:t>
      </w:r>
      <w:proofErr w:type="spellStart"/>
      <w:r>
        <w:t>Frieler</w:t>
      </w:r>
      <w:proofErr w:type="spellEnd"/>
      <w:r>
        <w:t xml:space="preserve"> (2004), the three individual measures are weighted and combined to form a single aggregate measure of melodic similarity, </w:t>
      </w:r>
      <w:r>
        <w:rPr>
          <w:i/>
          <w:iCs/>
        </w:rPr>
        <w:t>opti3</w:t>
      </w:r>
      <w:r>
        <w:t>:</w:t>
      </w:r>
    </w:p>
    <w:p w14:paraId="4D3863F2" w14:textId="77777777" w:rsidR="00FE5C1D" w:rsidRDefault="00000000">
      <w:pPr>
        <w:pStyle w:val="BodyText"/>
      </w:pPr>
      <m:oMathPara>
        <m:oMathParaPr>
          <m:jc m:val="center"/>
        </m:oMathParaPr>
        <m:oMath>
          <m:r>
            <w:rPr>
              <w:rFonts w:ascii="Cambria Math" w:hAnsi="Cambria Math"/>
            </w:rPr>
            <m:t>opti3</m:t>
          </m:r>
          <m:r>
            <m:rPr>
              <m:sty m:val="p"/>
            </m:rPr>
            <w:rPr>
              <w:rFonts w:ascii="Cambria Math" w:hAnsi="Cambria Math"/>
            </w:rPr>
            <m:t>=</m:t>
          </m:r>
          <m:r>
            <w:rPr>
              <w:rFonts w:ascii="Cambria Math" w:hAnsi="Cambria Math"/>
            </w:rPr>
            <m:t>3.027</m:t>
          </m:r>
          <m:r>
            <m:rPr>
              <m:sty m:val="p"/>
            </m:rPr>
            <w:rPr>
              <w:rFonts w:ascii="Cambria Math" w:hAnsi="Cambria Math"/>
            </w:rPr>
            <m:t>*</m:t>
          </m:r>
          <m:r>
            <w:rPr>
              <w:rFonts w:ascii="Cambria Math" w:hAnsi="Cambria Math"/>
            </w:rPr>
            <m:t>ngrukkon</m:t>
          </m:r>
          <m:r>
            <m:rPr>
              <m:sty m:val="p"/>
            </m:rPr>
            <w:rPr>
              <w:rFonts w:ascii="Cambria Math" w:hAnsi="Cambria Math"/>
            </w:rPr>
            <m:t>+</m:t>
          </m:r>
          <m:r>
            <w:rPr>
              <w:rFonts w:ascii="Cambria Math" w:hAnsi="Cambria Math"/>
            </w:rPr>
            <m:t>2.502</m:t>
          </m:r>
          <m:r>
            <m:rPr>
              <m:sty m:val="p"/>
            </m:rPr>
            <w:rPr>
              <w:rFonts w:ascii="Cambria Math" w:hAnsi="Cambria Math"/>
            </w:rPr>
            <m:t>*</m:t>
          </m:r>
          <m:r>
            <w:rPr>
              <w:rFonts w:ascii="Cambria Math" w:hAnsi="Cambria Math"/>
            </w:rPr>
            <m:t>rhythfuzz</m:t>
          </m:r>
          <m:r>
            <m:rPr>
              <m:sty m:val="p"/>
            </m:rPr>
            <w:rPr>
              <w:rFonts w:ascii="Cambria Math" w:hAnsi="Cambria Math"/>
            </w:rPr>
            <m:t>+</m:t>
          </m:r>
          <m:r>
            <w:rPr>
              <w:rFonts w:ascii="Cambria Math" w:hAnsi="Cambria Math"/>
            </w:rPr>
            <m:t>1.439</m:t>
          </m:r>
          <m:r>
            <m:rPr>
              <m:sty m:val="p"/>
            </m:rPr>
            <w:rPr>
              <w:rFonts w:ascii="Cambria Math" w:hAnsi="Cambria Math"/>
            </w:rPr>
            <m:t>*</m:t>
          </m:r>
          <m:r>
            <w:rPr>
              <w:rFonts w:ascii="Cambria Math" w:hAnsi="Cambria Math"/>
            </w:rPr>
            <m:t>harmcore  </m:t>
          </m:r>
          <m:d>
            <m:dPr>
              <m:ctrlPr>
                <w:rPr>
                  <w:rFonts w:ascii="Cambria Math" w:hAnsi="Cambria Math"/>
                </w:rPr>
              </m:ctrlPr>
            </m:dPr>
            <m:e>
              <m:r>
                <w:rPr>
                  <w:rFonts w:ascii="Cambria Math" w:hAnsi="Cambria Math"/>
                </w:rPr>
                <m:t>1</m:t>
              </m:r>
            </m:e>
          </m:d>
        </m:oMath>
      </m:oMathPara>
    </w:p>
    <w:p w14:paraId="075F1129" w14:textId="77777777" w:rsidR="00FE5C1D" w:rsidRDefault="00000000">
      <w:pPr>
        <w:pStyle w:val="FirstParagraph"/>
      </w:pPr>
      <w:r>
        <w:t xml:space="preserve">Hence, </w:t>
      </w:r>
      <w:r>
        <w:rPr>
          <w:i/>
          <w:iCs/>
        </w:rPr>
        <w:t>opti3</w:t>
      </w:r>
      <w:r>
        <w:t xml:space="preserve"> is sensitive to similarities and differences in three important aspects of melodic perception (pitch intervals, harmonic content, rhythm). We note that all three individual measures (</w:t>
      </w:r>
      <w:proofErr w:type="spellStart"/>
      <w:r>
        <w:rPr>
          <w:i/>
          <w:iCs/>
        </w:rPr>
        <w:t>ngrukkon</w:t>
      </w:r>
      <w:proofErr w:type="spellEnd"/>
      <w:r>
        <w:t xml:space="preserve">, </w:t>
      </w:r>
      <w:proofErr w:type="spellStart"/>
      <w:r>
        <w:rPr>
          <w:i/>
          <w:iCs/>
        </w:rPr>
        <w:t>harmcore</w:t>
      </w:r>
      <w:proofErr w:type="spellEnd"/>
      <w:r>
        <w:t xml:space="preserve">, </w:t>
      </w:r>
      <w:proofErr w:type="spellStart"/>
      <w:r>
        <w:rPr>
          <w:i/>
          <w:iCs/>
        </w:rPr>
        <w:t>rhythfuzz</w:t>
      </w:r>
      <w:proofErr w:type="spellEnd"/>
      <w:r>
        <w:t xml:space="preserve">) can take values between 0 (=no similarity) and 1 (=identity) and are length-normalized by considering the number of elements of the longer melody. It is particularly appropriate for the one-shot paradigm because it allows the computation of similarity between a target melody and a sung recall which may differ slightly, but not greatly, in length. Moreover, unlike the dependent variable, </w:t>
      </w:r>
      <w:proofErr w:type="spellStart"/>
      <w:r>
        <w:rPr>
          <w:i/>
          <w:iCs/>
        </w:rPr>
        <w:t>proportion_of_correct</w:t>
      </w:r>
      <w:proofErr w:type="spellEnd"/>
      <w:r>
        <w:rPr>
          <w:i/>
          <w:iCs/>
        </w:rPr>
        <w:t xml:space="preserve"> </w:t>
      </w:r>
      <w:proofErr w:type="spellStart"/>
      <w:r>
        <w:rPr>
          <w:i/>
          <w:iCs/>
        </w:rPr>
        <w:t>note_events</w:t>
      </w:r>
      <w:proofErr w:type="spellEnd"/>
      <w:r>
        <w:t xml:space="preserve"> from Experiment 1, </w:t>
      </w:r>
      <w:r>
        <w:rPr>
          <w:i/>
          <w:iCs/>
        </w:rPr>
        <w:t>opti3</w:t>
      </w:r>
      <w:r>
        <w:t xml:space="preserve"> observes the order of note events which is an important feature of melodies. </w:t>
      </w:r>
      <w:r w:rsidRPr="003A22F0">
        <w:rPr>
          <w:color w:val="00B0F0"/>
        </w:rPr>
        <w:t xml:space="preserve">See Appendix C for descriptions about these variables and Silas and </w:t>
      </w:r>
      <w:proofErr w:type="spellStart"/>
      <w:r w:rsidRPr="003A22F0">
        <w:rPr>
          <w:color w:val="00B0F0"/>
        </w:rPr>
        <w:t>Müllensiefen</w:t>
      </w:r>
      <w:proofErr w:type="spellEnd"/>
      <w:r w:rsidRPr="003A22F0">
        <w:rPr>
          <w:color w:val="00B0F0"/>
        </w:rPr>
        <w:t xml:space="preserve"> (2023) for a comprehensive assessment of melodic similarity measures applied to sung recall data.</w:t>
      </w:r>
    </w:p>
    <w:p w14:paraId="652207FE" w14:textId="77777777" w:rsidR="00FE5C1D" w:rsidRDefault="00000000">
      <w:pPr>
        <w:pStyle w:val="BodyText"/>
      </w:pPr>
      <w:r>
        <w:t>Fourth, we aimed to implement additional lower-level note and melody singing-based measures (e.g., interval precision, note accuracy), as presented in the singing accuracy literature (</w:t>
      </w:r>
      <w:proofErr w:type="spellStart"/>
      <w:r>
        <w:t>Pfordresher</w:t>
      </w:r>
      <w:proofErr w:type="spellEnd"/>
      <w:r>
        <w:t xml:space="preserve"> et al., 2010), rather than those which deal solely with melodic similarity. </w:t>
      </w:r>
      <w:r>
        <w:lastRenderedPageBreak/>
        <w:t xml:space="preserve">Consequently, fifth, Experiment 2 also formally models long note singing ability, taken to represent a </w:t>
      </w:r>
      <w:proofErr w:type="gramStart"/>
      <w:r>
        <w:t>lower-level</w:t>
      </w:r>
      <w:proofErr w:type="gramEnd"/>
      <w:r>
        <w:t xml:space="preserve"> singing ability when compared to melodic singing ability. Lastly, we aimed to add other features to improve the quality of the data collected by the online test interface, as well as adding feedback features, so that eventually such a test could be readily expanded for use in educational settings (see Table 11 for an overview of the features).</w:t>
      </w:r>
    </w:p>
    <w:p w14:paraId="65997AA8" w14:textId="77777777" w:rsidR="00FE5C1D" w:rsidRDefault="00000000">
      <w:pPr>
        <w:pStyle w:val="BodyText"/>
      </w:pPr>
      <w:r>
        <w:t>With regards to item response theory modelling, we hypothesized that the modelling of arhythmic and rhythmic melodic singing data might require different statistical models. Each distinct model and respective trial blocks should serve as distinct outputs for use by other researchers, depending on their research questions and requirements.</w:t>
      </w:r>
    </w:p>
    <w:p w14:paraId="4C0361A3" w14:textId="77777777" w:rsidR="00FE5C1D" w:rsidRDefault="00000000">
      <w:pPr>
        <w:pStyle w:val="Heading1"/>
      </w:pPr>
      <w:bookmarkStart w:id="38" w:name="method-1"/>
      <w:bookmarkEnd w:id="37"/>
      <w:r>
        <w:t>Method</w:t>
      </w:r>
    </w:p>
    <w:p w14:paraId="38C5858E" w14:textId="77777777" w:rsidR="00FE5C1D" w:rsidRDefault="00000000">
      <w:pPr>
        <w:pStyle w:val="Heading2"/>
      </w:pPr>
      <w:bookmarkStart w:id="39" w:name="X0fab4b74183bbdb296628e2d0fcd79480c98cbf"/>
      <w:r>
        <w:t>Singing Ability Assessment (SAA) enhancements</w:t>
      </w:r>
    </w:p>
    <w:p w14:paraId="0CA15C2D" w14:textId="77777777" w:rsidR="00FE5C1D" w:rsidRDefault="00000000">
      <w:pPr>
        <w:pStyle w:val="FirstParagraph"/>
      </w:pPr>
      <w:r>
        <w:t xml:space="preserve">As a first step in upgrading our task, we made all post-hoc steps taken in Experiment 1 (e.g., determining the </w:t>
      </w:r>
      <w:r>
        <w:rPr>
          <w:i/>
          <w:iCs/>
        </w:rPr>
        <w:t>SNR</w:t>
      </w:r>
      <w:r>
        <w:t xml:space="preserve">, processing audio files, scoring the data etc.) to be now available at test time. In addition, several new features were added </w:t>
      </w:r>
      <w:proofErr w:type="spellStart"/>
      <w:r>
        <w:t>added</w:t>
      </w:r>
      <w:proofErr w:type="spellEnd"/>
      <w:r>
        <w:t xml:space="preserve"> to the processing chain of collecting and </w:t>
      </w:r>
      <w:proofErr w:type="spellStart"/>
      <w:r>
        <w:t>analysing</w:t>
      </w:r>
      <w:proofErr w:type="spellEnd"/>
      <w:r>
        <w:t xml:space="preserve"> sung recall data. We describe two important updates in detail below, although inspecting the arguments to the main </w:t>
      </w:r>
      <w:r>
        <w:rPr>
          <w:i/>
          <w:iCs/>
        </w:rPr>
        <w:t>SAA</w:t>
      </w:r>
      <w:r>
        <w:t xml:space="preserve"> function in the </w:t>
      </w:r>
      <w:r>
        <w:rPr>
          <w:i/>
          <w:iCs/>
        </w:rPr>
        <w:t>R</w:t>
      </w:r>
      <w:r>
        <w:t xml:space="preserve"> package of the same name</w:t>
      </w:r>
      <w:r>
        <w:rPr>
          <w:rStyle w:val="FootnoteReference"/>
        </w:rPr>
        <w:footnoteReference w:id="28"/>
      </w:r>
      <w:r>
        <w:t xml:space="preserve"> will provide a comprehensive list.</w:t>
      </w:r>
    </w:p>
    <w:p w14:paraId="2559D7AE" w14:textId="77777777" w:rsidR="00FE5C1D" w:rsidRDefault="00000000">
      <w:pPr>
        <w:pStyle w:val="Heading3"/>
        <w:framePr w:wrap="around"/>
      </w:pPr>
      <w:bookmarkStart w:id="40" w:name="X6dc4209caeee07dc165652303b7e602560ab804"/>
      <w:r>
        <w:t>Real-time signal to noise ratio (SNR) computation.</w:t>
      </w:r>
    </w:p>
    <w:p w14:paraId="02B403EF" w14:textId="77777777" w:rsidR="00FE5C1D" w:rsidRDefault="00000000">
      <w:pPr>
        <w:pStyle w:val="FirstParagraph"/>
      </w:pPr>
      <w:r>
        <w:t>In Experiment 1, the signal-to-noise ratio (</w:t>
      </w:r>
      <w:r>
        <w:rPr>
          <w:i/>
          <w:iCs/>
        </w:rPr>
        <w:t>SNR</w:t>
      </w:r>
      <w:r>
        <w:t xml:space="preserve">) was determined post-hoc and participants disqualified then. This is </w:t>
      </w:r>
      <w:r>
        <w:lastRenderedPageBreak/>
        <w:t>inefficient, since some participants complete the test despite having bad SNRs. Consequently, we designed an SNR test which works at test time and can optionally disqualify participants who did not reach a specified threshold</w:t>
      </w:r>
      <w:r>
        <w:rPr>
          <w:rStyle w:val="FootnoteReference"/>
        </w:rPr>
        <w:footnoteReference w:id="29"/>
      </w:r>
      <w:r>
        <w:t xml:space="preserve">. </w:t>
      </w:r>
      <w:r w:rsidRPr="00FC12F5">
        <w:rPr>
          <w:color w:val="00B0F0"/>
        </w:rPr>
        <w:t xml:space="preserve">The </w:t>
      </w:r>
      <w:r w:rsidRPr="00FC12F5">
        <w:rPr>
          <w:i/>
          <w:iCs/>
          <w:color w:val="00B0F0"/>
        </w:rPr>
        <w:t>SNR</w:t>
      </w:r>
      <w:r w:rsidRPr="00FC12F5">
        <w:rPr>
          <w:color w:val="00B0F0"/>
        </w:rPr>
        <w:t xml:space="preserve"> formula consists of computing the ratio of the signal amplitude over the background noise amplitude. These amplitudes can be estimated with the root mean square, and the SNR is calculated in </w:t>
      </w:r>
      <w:r w:rsidRPr="00FC12F5">
        <w:rPr>
          <w:i/>
          <w:iCs/>
          <w:color w:val="00B0F0"/>
        </w:rPr>
        <w:t>dB</w:t>
      </w:r>
      <w:r w:rsidRPr="00FC12F5">
        <w:rPr>
          <w:color w:val="00B0F0"/>
        </w:rPr>
        <w:t xml:space="preserve"> according to</w:t>
      </w:r>
    </w:p>
    <w:p w14:paraId="4F079382" w14:textId="77777777" w:rsidR="00FE5C1D" w:rsidRDefault="00000000">
      <w:pPr>
        <w:pStyle w:val="BodyText"/>
      </w:pPr>
      <m:oMathPara>
        <m:oMathParaPr>
          <m:jc m:val="center"/>
        </m:oMathParaPr>
        <m:oMath>
          <m:r>
            <w:rPr>
              <w:rFonts w:ascii="Cambria Math" w:hAnsi="Cambria Math"/>
            </w:rPr>
            <m:t>SNR</m:t>
          </m:r>
          <m:r>
            <m:rPr>
              <m:sty m:val="p"/>
            </m:rPr>
            <w:rPr>
              <w:rFonts w:ascii="Cambria Math" w:hAnsi="Cambria Math"/>
            </w:rPr>
            <m:t>=</m:t>
          </m:r>
          <m:r>
            <w:rPr>
              <w:rFonts w:ascii="Cambria Math" w:hAnsi="Cambria Math"/>
            </w:rPr>
            <m:t>20</m:t>
          </m:r>
          <m:r>
            <m:rPr>
              <m:sty m:val="p"/>
            </m:rPr>
            <w:rPr>
              <w:rFonts w:ascii="Cambria Math" w:hAnsi="Cambria Math"/>
            </w:rPr>
            <m:t>×log</m:t>
          </m:r>
          <m:r>
            <w:rPr>
              <w:rFonts w:ascii="Cambria Math" w:hAnsi="Cambria Math"/>
            </w:rPr>
            <m:t>10</m:t>
          </m:r>
          <m:d>
            <m:dPr>
              <m:ctrlPr>
                <w:rPr>
                  <w:rFonts w:ascii="Cambria Math" w:hAnsi="Cambria Math"/>
                </w:rPr>
              </m:ctrlPr>
            </m:dPr>
            <m:e>
              <m:r>
                <w:rPr>
                  <w:rFonts w:ascii="Cambria Math" w:hAnsi="Cambria Math"/>
                </w:rPr>
                <m:t>RM</m:t>
              </m:r>
              <m:sSub>
                <m:sSubPr>
                  <m:ctrlPr>
                    <w:rPr>
                      <w:rFonts w:ascii="Cambria Math" w:hAnsi="Cambria Math"/>
                    </w:rPr>
                  </m:ctrlPr>
                </m:sSubPr>
                <m:e>
                  <m:r>
                    <w:rPr>
                      <w:rFonts w:ascii="Cambria Math" w:hAnsi="Cambria Math"/>
                    </w:rPr>
                    <m:t>S</m:t>
                  </m:r>
                </m:e>
                <m:sub>
                  <m:r>
                    <w:rPr>
                      <w:rFonts w:ascii="Cambria Math" w:hAnsi="Cambria Math"/>
                    </w:rPr>
                    <m:t>signal</m:t>
                  </m:r>
                </m:sub>
              </m:sSub>
              <m:r>
                <m:rPr>
                  <m:sty m:val="p"/>
                </m:rPr>
                <w:rPr>
                  <w:rFonts w:ascii="Cambria Math" w:hAnsi="Cambria Math"/>
                </w:rPr>
                <m:t>/</m:t>
              </m:r>
              <m:r>
                <w:rPr>
                  <w:rFonts w:ascii="Cambria Math" w:hAnsi="Cambria Math"/>
                </w:rPr>
                <m:t>RM</m:t>
              </m:r>
              <m:sSub>
                <m:sSubPr>
                  <m:ctrlPr>
                    <w:rPr>
                      <w:rFonts w:ascii="Cambria Math" w:hAnsi="Cambria Math"/>
                    </w:rPr>
                  </m:ctrlPr>
                </m:sSubPr>
                <m:e>
                  <m:r>
                    <w:rPr>
                      <w:rFonts w:ascii="Cambria Math" w:hAnsi="Cambria Math"/>
                    </w:rPr>
                    <m:t>S</m:t>
                  </m:r>
                </m:e>
                <m:sub>
                  <m:r>
                    <w:rPr>
                      <w:rFonts w:ascii="Cambria Math" w:hAnsi="Cambria Math"/>
                    </w:rPr>
                    <m:t>noise</m:t>
                  </m:r>
                </m:sub>
              </m:sSub>
            </m:e>
          </m:d>
          <m:r>
            <w:rPr>
              <w:rFonts w:ascii="Cambria Math" w:hAnsi="Cambria Math"/>
            </w:rPr>
            <m:t>  </m:t>
          </m:r>
          <m:d>
            <m:dPr>
              <m:ctrlPr>
                <w:rPr>
                  <w:rFonts w:ascii="Cambria Math" w:hAnsi="Cambria Math"/>
                </w:rPr>
              </m:ctrlPr>
            </m:dPr>
            <m:e>
              <m:r>
                <w:rPr>
                  <w:rFonts w:ascii="Cambria Math" w:hAnsi="Cambria Math"/>
                </w:rPr>
                <m:t>2</m:t>
              </m:r>
            </m:e>
          </m:d>
        </m:oMath>
      </m:oMathPara>
    </w:p>
    <w:p w14:paraId="70B2B818" w14:textId="77777777" w:rsidR="00FE5C1D" w:rsidRDefault="00000000">
      <w:pPr>
        <w:pStyle w:val="FirstParagraph"/>
      </w:pPr>
      <w:r>
        <w:t xml:space="preserve">Whereas in Experiment 1, we used the </w:t>
      </w:r>
      <w:r>
        <w:rPr>
          <w:i/>
          <w:iCs/>
        </w:rPr>
        <w:t>SNR</w:t>
      </w:r>
      <w:r>
        <w:t xml:space="preserve"> value of 0, we found a more principled selection based on Kim et al. (2018). The graphs in their paper suggested that the </w:t>
      </w:r>
      <w:proofErr w:type="spellStart"/>
      <w:r>
        <w:rPr>
          <w:i/>
          <w:iCs/>
        </w:rPr>
        <w:t>pYIN</w:t>
      </w:r>
      <w:proofErr w:type="spellEnd"/>
      <w:r>
        <w:t xml:space="preserve"> algorithm’s accuracy starts deteriorating substantially when an SNR ratio &lt; 14 is present. Consequently, by default, all participants are required to have a minimum </w:t>
      </w:r>
      <w:r>
        <w:rPr>
          <w:i/>
          <w:iCs/>
        </w:rPr>
        <w:t>SNR</w:t>
      </w:r>
      <w:r>
        <w:t xml:space="preserve"> of 14 to proceed with the rest of the </w:t>
      </w:r>
      <w:r>
        <w:rPr>
          <w:i/>
          <w:iCs/>
        </w:rPr>
        <w:t>SAA</w:t>
      </w:r>
      <w:r>
        <w:t xml:space="preserve"> test.</w:t>
      </w:r>
      <w:r>
        <w:rPr>
          <w:rStyle w:val="FootnoteReference"/>
        </w:rPr>
        <w:footnoteReference w:id="30"/>
      </w:r>
    </w:p>
    <w:p w14:paraId="134D67B5" w14:textId="77777777" w:rsidR="00FE5C1D" w:rsidRDefault="00000000">
      <w:pPr>
        <w:pStyle w:val="Heading3"/>
        <w:framePr w:wrap="around"/>
      </w:pPr>
      <w:bookmarkStart w:id="41" w:name="X08030fa9dad1864273c2f9906b0707751445f30"/>
      <w:bookmarkEnd w:id="40"/>
      <w:r>
        <w:t>Real-time vocal range determined from singing.</w:t>
      </w:r>
    </w:p>
    <w:p w14:paraId="1B904F51" w14:textId="77777777" w:rsidR="00FE5C1D" w:rsidRDefault="00000000">
      <w:pPr>
        <w:pStyle w:val="FirstParagraph"/>
      </w:pPr>
      <w:r>
        <w:t xml:space="preserve">Instead of participants selecting a vocal range which best suits their voice based on audio examples, the new version of the test asks the participant to sing a low note and a high note, and based on this, computes a vocal range, </w:t>
      </w:r>
      <w:r>
        <w:lastRenderedPageBreak/>
        <w:t>or a likely vocal range</w:t>
      </w:r>
      <w:r>
        <w:rPr>
          <w:rStyle w:val="FootnoteReference"/>
        </w:rPr>
        <w:footnoteReference w:id="31"/>
      </w:r>
      <w:r>
        <w:t>.</w:t>
      </w:r>
      <w:r w:rsidRPr="00FC12F5">
        <w:rPr>
          <w:color w:val="00B0F0"/>
        </w:rPr>
        <w:t xml:space="preserve"> After the individual vocal range has been captured, each stimulus will be transposed into the range of the participant such that its mean note is matched to the mean note of the user’s range.</w:t>
      </w:r>
    </w:p>
    <w:p w14:paraId="0A3F919F" w14:textId="77777777" w:rsidR="00FE5C1D" w:rsidRDefault="00000000">
      <w:pPr>
        <w:pStyle w:val="Heading1"/>
      </w:pPr>
      <w:bookmarkStart w:id="42" w:name="participants-1"/>
      <w:bookmarkEnd w:id="38"/>
      <w:bookmarkEnd w:id="39"/>
      <w:bookmarkEnd w:id="41"/>
      <w:r>
        <w:t>Participants</w:t>
      </w:r>
    </w:p>
    <w:p w14:paraId="43C24745" w14:textId="77777777" w:rsidR="00FE5C1D" w:rsidRDefault="00000000">
      <w:pPr>
        <w:pStyle w:val="FirstParagraph"/>
      </w:pPr>
      <w:r>
        <w:t>910 participants aged 16-72 (</w:t>
      </w:r>
      <w:r>
        <w:rPr>
          <w:i/>
          <w:iCs/>
        </w:rPr>
        <w:t>M</w:t>
      </w:r>
      <w:r>
        <w:t xml:space="preserve"> = 31.07, </w:t>
      </w:r>
      <w:r>
        <w:rPr>
          <w:i/>
          <w:iCs/>
        </w:rPr>
        <w:t>SD</w:t>
      </w:r>
      <w:r>
        <w:t xml:space="preserve"> = 11.54; 66.22% female were recruited through the </w:t>
      </w:r>
      <w:proofErr w:type="spellStart"/>
      <w:r>
        <w:rPr>
          <w:i/>
          <w:iCs/>
        </w:rPr>
        <w:t>SliceThePie</w:t>
      </w:r>
      <w:proofErr w:type="spellEnd"/>
      <w:r>
        <w:t xml:space="preserve"> marketing panel, across four testing conditions (</w:t>
      </w:r>
      <w:r>
        <w:rPr>
          <w:i/>
          <w:iCs/>
        </w:rPr>
        <w:t>N</w:t>
      </w:r>
      <w:r>
        <w:t xml:space="preserve"> = 219; </w:t>
      </w:r>
      <w:r>
        <w:rPr>
          <w:i/>
          <w:iCs/>
        </w:rPr>
        <w:t>N</w:t>
      </w:r>
      <w:r>
        <w:t xml:space="preserve"> = 249; </w:t>
      </w:r>
      <w:r>
        <w:rPr>
          <w:i/>
          <w:iCs/>
        </w:rPr>
        <w:t>N</w:t>
      </w:r>
      <w:r>
        <w:t xml:space="preserve"> = 207; </w:t>
      </w:r>
      <w:r>
        <w:rPr>
          <w:i/>
          <w:iCs/>
        </w:rPr>
        <w:t>N</w:t>
      </w:r>
      <w:r>
        <w:t xml:space="preserve"> = 227). </w:t>
      </w:r>
      <w:r w:rsidRPr="00751A07">
        <w:rPr>
          <w:color w:val="00B0F0"/>
        </w:rPr>
        <w:t>67% were from the US, 25% UK, 5% Canada, and the remaining other countries.</w:t>
      </w:r>
      <w:r>
        <w:t xml:space="preserve"> 8 participants’ demographic data was missing (reason unknown).</w:t>
      </w:r>
    </w:p>
    <w:p w14:paraId="0F34F8FD" w14:textId="77777777" w:rsidR="00FE5C1D" w:rsidRDefault="00000000">
      <w:pPr>
        <w:pStyle w:val="Heading1"/>
      </w:pPr>
      <w:bookmarkStart w:id="43" w:name="materials-1"/>
      <w:bookmarkEnd w:id="42"/>
      <w:r>
        <w:t>Materials</w:t>
      </w:r>
    </w:p>
    <w:p w14:paraId="7E40A9FE" w14:textId="77777777" w:rsidR="00FE5C1D" w:rsidRDefault="00000000">
      <w:pPr>
        <w:pStyle w:val="FirstParagraph"/>
      </w:pPr>
      <w:r>
        <w:t xml:space="preserve">Other than the updated </w:t>
      </w:r>
      <w:r>
        <w:rPr>
          <w:i/>
          <w:iCs/>
        </w:rPr>
        <w:t>SAA</w:t>
      </w:r>
      <w:r>
        <w:t xml:space="preserve"> test, the only other material employed was the </w:t>
      </w:r>
      <w:r>
        <w:rPr>
          <w:i/>
          <w:iCs/>
        </w:rPr>
        <w:t>Gold-MSI</w:t>
      </w:r>
      <w:r>
        <w:t xml:space="preserve"> inventory as described in Experiment 1. This again yielded self-reported measures of Musical Training and Singing Abilities based on the factor model described in </w:t>
      </w:r>
      <w:proofErr w:type="spellStart"/>
      <w:r>
        <w:t>Müllensiefen</w:t>
      </w:r>
      <w:proofErr w:type="spellEnd"/>
      <w:r>
        <w:t xml:space="preserve"> et al. (2014). </w:t>
      </w:r>
      <w:r w:rsidRPr="00751A07">
        <w:rPr>
          <w:color w:val="00B0F0"/>
        </w:rPr>
        <w:t xml:space="preserve">The task was again deployed on an </w:t>
      </w:r>
      <w:r w:rsidRPr="00751A07">
        <w:rPr>
          <w:i/>
          <w:iCs/>
          <w:color w:val="00B0F0"/>
        </w:rPr>
        <w:t>AWS EC2</w:t>
      </w:r>
      <w:r w:rsidRPr="00751A07">
        <w:rPr>
          <w:color w:val="00B0F0"/>
        </w:rPr>
        <w:t xml:space="preserve"> server instance, where the scoring was now done in real-time. All scores were downloaded post-hoc for statistical analyses.</w:t>
      </w:r>
    </w:p>
    <w:p w14:paraId="11C67C4C" w14:textId="77777777" w:rsidR="00FE5C1D" w:rsidRDefault="00000000">
      <w:pPr>
        <w:pStyle w:val="Heading1"/>
      </w:pPr>
      <w:bookmarkStart w:id="44" w:name="procedure-1"/>
      <w:bookmarkEnd w:id="43"/>
      <w:r>
        <w:lastRenderedPageBreak/>
        <w:t>Procedure</w:t>
      </w:r>
    </w:p>
    <w:p w14:paraId="069B2F61" w14:textId="77777777" w:rsidR="00FE5C1D" w:rsidRDefault="00000000">
      <w:pPr>
        <w:pStyle w:val="FirstParagraph"/>
      </w:pPr>
      <w:r>
        <w:t xml:space="preserve">The procedure of the </w:t>
      </w:r>
      <w:r>
        <w:rPr>
          <w:i/>
          <w:iCs/>
        </w:rPr>
        <w:t>SAA</w:t>
      </w:r>
      <w:r>
        <w:t xml:space="preserve"> battery was essentially the same as Experiment 1, but with scoring being done on-the-fly (not known to the participant), as well as the </w:t>
      </w:r>
      <w:r>
        <w:rPr>
          <w:i/>
          <w:iCs/>
        </w:rPr>
        <w:t>SNR</w:t>
      </w:r>
      <w:r>
        <w:t xml:space="preserve"> test disqualifying people at test time, and the vocal range being computed in real time via singing low and high notes. The long note singing task was also identical, except for the new scoring measures computed at the backend of the test.</w:t>
      </w:r>
    </w:p>
    <w:p w14:paraId="0A753F75" w14:textId="77777777" w:rsidR="00FE5C1D" w:rsidRDefault="00000000">
      <w:pPr>
        <w:pStyle w:val="Heading2"/>
      </w:pPr>
      <w:bookmarkStart w:id="45" w:name="the-one-shot-paradigm"/>
      <w:r>
        <w:t>The one-shot paradigm</w:t>
      </w:r>
    </w:p>
    <w:p w14:paraId="4F102D37" w14:textId="77777777" w:rsidR="00FE5C1D" w:rsidRDefault="00000000">
      <w:pPr>
        <w:pStyle w:val="FirstParagraph"/>
      </w:pPr>
      <w:r>
        <w:t>In Experiment 1, participants were encouraged to rehearse learning a melody aloud, and could hear a target melody up to three times during their rehearsal process. Consequently, each audio file might represent up to 3 distinct attempts (i.e., after each playback), as well as rehearsal within/between each discrete attempt.</w:t>
      </w:r>
    </w:p>
    <w:p w14:paraId="3AA37C49" w14:textId="77777777" w:rsidR="00FE5C1D" w:rsidRDefault="00000000">
      <w:pPr>
        <w:pStyle w:val="BodyText"/>
      </w:pPr>
      <w:r>
        <w:t xml:space="preserve">Conversely, the melody singing paradigm in Experiment 2 required participants to sing back a melody in ‘one shot’ after hearing it. The meaning of one-shot here means “without rehearsal” and that, after hearing a melody, the participant must try sing it back as best they can immediately (once). This produces a clear one-to-one correspondence between a heard melody, a sung </w:t>
      </w:r>
      <w:proofErr w:type="gramStart"/>
      <w:r>
        <w:t>recall</w:t>
      </w:r>
      <w:proofErr w:type="gramEnd"/>
      <w:r>
        <w:t xml:space="preserve"> and an audio file. However, as in Sloboda and Parker (1985), there can still be multiple attempts per item (by default, up to 4, for statistical reasons). The difference is that the one-shot paradigm produces one audio file per attempt, unlike in the rehearsal paradigm, where multiple distinct attempts might all be contained in one audio file. In both cases, attempts are nested in items; in the rehearsal paradigm, all attempts and rehearsal are nested in a single audio file; in the one-shot paradigm; each single attempt is in a single audio file.</w:t>
      </w:r>
    </w:p>
    <w:p w14:paraId="2CE3C62D" w14:textId="77777777" w:rsidR="00FE5C1D" w:rsidRDefault="00000000">
      <w:pPr>
        <w:pStyle w:val="Heading2"/>
      </w:pPr>
      <w:bookmarkStart w:id="46" w:name="procedure-variants"/>
      <w:bookmarkEnd w:id="45"/>
      <w:r>
        <w:lastRenderedPageBreak/>
        <w:t>Procedure variants</w:t>
      </w:r>
    </w:p>
    <w:p w14:paraId="39367507" w14:textId="77777777" w:rsidR="00FE5C1D" w:rsidRDefault="00000000">
      <w:pPr>
        <w:pStyle w:val="FirstParagraph"/>
      </w:pPr>
      <w:r>
        <w:t xml:space="preserve">Testing was deployed across 4 different conditions, which were released online via </w:t>
      </w:r>
      <w:proofErr w:type="spellStart"/>
      <w:r>
        <w:rPr>
          <w:i/>
          <w:iCs/>
        </w:rPr>
        <w:t>SliceThePie</w:t>
      </w:r>
      <w:proofErr w:type="spellEnd"/>
      <w:r>
        <w:t xml:space="preserve"> in a staggered fashion, but then ran simultaneously: 1) one-attempt arhythmic melodies; 2) one-attempt rhythmic melodies; 3) multi-attempt-arhythmic melodies; 4) multi-attempt rhythmic melodies. In the multi-attempt variants, participants could optionally have up to 3 attempts per melody, if they wanted.</w:t>
      </w:r>
    </w:p>
    <w:p w14:paraId="79346EB9" w14:textId="77777777" w:rsidR="00FE5C1D" w:rsidRDefault="00000000">
      <w:pPr>
        <w:pStyle w:val="Heading1"/>
      </w:pPr>
      <w:bookmarkStart w:id="47" w:name="data-analysis-1"/>
      <w:bookmarkEnd w:id="44"/>
      <w:bookmarkEnd w:id="46"/>
      <w:r>
        <w:t>Data analysis</w:t>
      </w:r>
    </w:p>
    <w:p w14:paraId="6B889F99" w14:textId="77777777" w:rsidR="00FE5C1D" w:rsidRDefault="00000000">
      <w:pPr>
        <w:pStyle w:val="FirstParagraph"/>
      </w:pPr>
      <w:r>
        <w:t>A summary of the variables computed from the raw data and used across the experiments is presented in Table 3.</w:t>
      </w:r>
    </w:p>
    <w:p w14:paraId="735F9C1A" w14:textId="77777777" w:rsidR="00FE5C1D" w:rsidRDefault="00000000">
      <w:r>
        <w:br w:type="page"/>
      </w:r>
    </w:p>
    <w:p w14:paraId="35F48476" w14:textId="77777777" w:rsidR="00FE5C1D" w:rsidRDefault="00000000">
      <w:pPr>
        <w:pStyle w:val="TableCaption"/>
      </w:pPr>
      <w:bookmarkStart w:id="48" w:name="tab:unnamed-chunk-53"/>
      <w:bookmarkEnd w:id="48"/>
      <w:r>
        <w:lastRenderedPageBreak/>
        <w:t>Table 3: Variables used across the experiments, arranged by category (red): Long Note, Melody, Established measures of singing accuracy and Hardware. Aggregate measures are highlighted in light brown and scores (model outputs) in blue.</w:t>
      </w:r>
    </w:p>
    <w:tbl>
      <w:tblPr>
        <w:tblW w:w="0" w:type="pct"/>
        <w:jc w:val="center"/>
        <w:tblLook w:val="0420" w:firstRow="1" w:lastRow="0" w:firstColumn="0" w:lastColumn="0" w:noHBand="0" w:noVBand="1"/>
      </w:tblPr>
      <w:tblGrid>
        <w:gridCol w:w="3842"/>
        <w:gridCol w:w="5564"/>
      </w:tblGrid>
      <w:tr w:rsidR="00FE5C1D" w14:paraId="735F0A0B"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8A75D1"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Measure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D68953"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Description</w:t>
            </w:r>
          </w:p>
        </w:tc>
      </w:tr>
      <w:tr w:rsidR="00FE5C1D" w14:paraId="2C847252" w14:textId="77777777">
        <w:trPr>
          <w:jc w:val="center"/>
        </w:trPr>
        <w:tc>
          <w:tcPr>
            <w:tcW w:w="0" w:type="auto"/>
            <w:tcBorders>
              <w:top w:val="single" w:sz="12" w:space="0" w:color="666666"/>
              <w:left w:val="none" w:sz="0" w:space="0" w:color="FFFFFF"/>
              <w:bottom w:val="none" w:sz="0" w:space="0" w:color="FFFFFF"/>
              <w:right w:val="none" w:sz="0" w:space="0" w:color="FFFFFF"/>
            </w:tcBorders>
            <w:shd w:val="clear" w:color="auto" w:fill="BB4430"/>
            <w:tcMar>
              <w:top w:w="0" w:type="dxa"/>
              <w:left w:w="0" w:type="dxa"/>
              <w:bottom w:w="0" w:type="dxa"/>
              <w:right w:w="0" w:type="dxa"/>
            </w:tcMar>
            <w:vAlign w:val="center"/>
          </w:tcPr>
          <w:p w14:paraId="20114BF2"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Long Note</w:t>
            </w:r>
          </w:p>
        </w:tc>
        <w:tc>
          <w:tcPr>
            <w:tcW w:w="0" w:type="auto"/>
            <w:tcBorders>
              <w:top w:val="single" w:sz="12" w:space="0" w:color="666666"/>
              <w:left w:val="none" w:sz="0" w:space="0" w:color="FFFFFF"/>
              <w:bottom w:val="none" w:sz="0" w:space="0" w:color="FFFFFF"/>
              <w:right w:val="none" w:sz="0" w:space="0" w:color="FFFFFF"/>
            </w:tcBorders>
            <w:shd w:val="clear" w:color="auto" w:fill="BB4430"/>
            <w:tcMar>
              <w:top w:w="0" w:type="dxa"/>
              <w:left w:w="0" w:type="dxa"/>
              <w:bottom w:w="0" w:type="dxa"/>
              <w:right w:w="0" w:type="dxa"/>
            </w:tcMar>
            <w:vAlign w:val="center"/>
          </w:tcPr>
          <w:p w14:paraId="529B57CF"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 xml:space="preserve"> </w:t>
            </w:r>
          </w:p>
        </w:tc>
      </w:tr>
      <w:tr w:rsidR="00FE5C1D" w14:paraId="6EA5290F"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022909F"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long_note_accuracy</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91325FC"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The average deviation from the target notes in cents.</w:t>
            </w:r>
          </w:p>
        </w:tc>
      </w:tr>
      <w:tr w:rsidR="00FE5C1D" w14:paraId="76A5AD7A"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1250FAC"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long_note_var</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5D710A1"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 xml:space="preserve">The variance of the </w:t>
            </w:r>
            <w:proofErr w:type="spellStart"/>
            <w:r>
              <w:rPr>
                <w:rFonts w:ascii="Helvetica" w:eastAsia="Helvetica" w:hAnsi="Helvetica" w:cs="Helvetica"/>
                <w:color w:val="000000"/>
                <w:sz w:val="22"/>
                <w:szCs w:val="22"/>
              </w:rPr>
              <w:t>pYIN</w:t>
            </w:r>
            <w:proofErr w:type="spellEnd"/>
            <w:r>
              <w:rPr>
                <w:rFonts w:ascii="Helvetica" w:eastAsia="Helvetica" w:hAnsi="Helvetica" w:cs="Helvetica"/>
                <w:color w:val="000000"/>
                <w:sz w:val="22"/>
                <w:szCs w:val="22"/>
              </w:rPr>
              <w:t xml:space="preserve"> smoothed pitch track (in Hz).</w:t>
            </w:r>
          </w:p>
        </w:tc>
      </w:tr>
      <w:tr w:rsidR="00FE5C1D" w14:paraId="6AF6110B"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CFD1BFA"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long_note_dtw_distance</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5272D00"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 xml:space="preserve">The distance between an </w:t>
            </w:r>
            <w:proofErr w:type="spellStart"/>
            <w:r>
              <w:rPr>
                <w:rFonts w:ascii="Helvetica" w:eastAsia="Helvetica" w:hAnsi="Helvetica" w:cs="Helvetica"/>
                <w:color w:val="000000"/>
                <w:sz w:val="22"/>
                <w:szCs w:val="22"/>
              </w:rPr>
              <w:t>idealised</w:t>
            </w:r>
            <w:proofErr w:type="spellEnd"/>
            <w:r>
              <w:rPr>
                <w:rFonts w:ascii="Helvetica" w:eastAsia="Helvetica" w:hAnsi="Helvetica" w:cs="Helvetica"/>
                <w:color w:val="000000"/>
                <w:sz w:val="22"/>
                <w:szCs w:val="22"/>
              </w:rPr>
              <w:t xml:space="preserve"> pitch track and the sung pitch track, as computed by the dynamic time warp algorithm.</w:t>
            </w:r>
          </w:p>
        </w:tc>
      </w:tr>
      <w:tr w:rsidR="00FE5C1D" w14:paraId="707AC64B"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CF8CE1A"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long_note_autocorrelation_mean</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007A611"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 xml:space="preserve">The mean autocorrelation value of the </w:t>
            </w:r>
            <w:proofErr w:type="spellStart"/>
            <w:r>
              <w:rPr>
                <w:rFonts w:ascii="Helvetica" w:eastAsia="Helvetica" w:hAnsi="Helvetica" w:cs="Helvetica"/>
                <w:color w:val="000000"/>
                <w:sz w:val="22"/>
                <w:szCs w:val="22"/>
              </w:rPr>
              <w:t>pYIN</w:t>
            </w:r>
            <w:proofErr w:type="spellEnd"/>
            <w:r>
              <w:rPr>
                <w:rFonts w:ascii="Helvetica" w:eastAsia="Helvetica" w:hAnsi="Helvetica" w:cs="Helvetica"/>
                <w:color w:val="000000"/>
                <w:sz w:val="22"/>
                <w:szCs w:val="22"/>
              </w:rPr>
              <w:t xml:space="preserve"> smoothed pitch track (in Hz).</w:t>
            </w:r>
          </w:p>
        </w:tc>
      </w:tr>
      <w:tr w:rsidR="00FE5C1D" w14:paraId="07879AEB"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1162FA5"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long_note_run_test</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B2EA548"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 xml:space="preserve">The Wald-Wolfowitz Runs Test statistic applied to the </w:t>
            </w:r>
            <w:proofErr w:type="spellStart"/>
            <w:r>
              <w:rPr>
                <w:rFonts w:ascii="Helvetica" w:eastAsia="Helvetica" w:hAnsi="Helvetica" w:cs="Helvetica"/>
                <w:color w:val="000000"/>
                <w:sz w:val="22"/>
                <w:szCs w:val="22"/>
              </w:rPr>
              <w:t>pYIN</w:t>
            </w:r>
            <w:proofErr w:type="spellEnd"/>
            <w:r>
              <w:rPr>
                <w:rFonts w:ascii="Helvetica" w:eastAsia="Helvetica" w:hAnsi="Helvetica" w:cs="Helvetica"/>
                <w:color w:val="000000"/>
                <w:sz w:val="22"/>
                <w:szCs w:val="22"/>
              </w:rPr>
              <w:t xml:space="preserve"> smoothed pitch track (in Hz).</w:t>
            </w:r>
          </w:p>
        </w:tc>
      </w:tr>
      <w:tr w:rsidR="00FE5C1D" w14:paraId="2EF41C9A"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84EE217"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long_note_no_cpts</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5447974"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 xml:space="preserve">The number of 'changepoints' as computed by the </w:t>
            </w:r>
            <w:proofErr w:type="spellStart"/>
            <w:proofErr w:type="gramStart"/>
            <w:r>
              <w:rPr>
                <w:rFonts w:ascii="Helvetica" w:eastAsia="Helvetica" w:hAnsi="Helvetica" w:cs="Helvetica"/>
                <w:color w:val="000000"/>
                <w:sz w:val="22"/>
                <w:szCs w:val="22"/>
              </w:rPr>
              <w:t>cpt.mean</w:t>
            </w:r>
            <w:proofErr w:type="spellEnd"/>
            <w:proofErr w:type="gramEnd"/>
            <w:r>
              <w:rPr>
                <w:rFonts w:ascii="Helvetica" w:eastAsia="Helvetica" w:hAnsi="Helvetica" w:cs="Helvetica"/>
                <w:color w:val="000000"/>
                <w:sz w:val="22"/>
                <w:szCs w:val="22"/>
              </w:rPr>
              <w:t xml:space="preserve"> function from the R package changepoint</w:t>
            </w:r>
          </w:p>
        </w:tc>
      </w:tr>
      <w:tr w:rsidR="00FE5C1D" w14:paraId="2902115A"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5FA0208"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long_note_beginning_of_second_cpt</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32CCEB0"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The beginning of the second changepoint in seconds (which could indicate long note scoop).</w:t>
            </w:r>
          </w:p>
        </w:tc>
      </w:tr>
      <w:tr w:rsidR="00FE5C1D" w14:paraId="59D296BE"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3DFA2"/>
            <w:tcMar>
              <w:top w:w="0" w:type="dxa"/>
              <w:left w:w="0" w:type="dxa"/>
              <w:bottom w:w="0" w:type="dxa"/>
              <w:right w:w="0" w:type="dxa"/>
            </w:tcMar>
            <w:vAlign w:val="center"/>
          </w:tcPr>
          <w:p w14:paraId="4F607440"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pca_long_note_accuracy</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3DFA2"/>
            <w:tcMar>
              <w:top w:w="0" w:type="dxa"/>
              <w:left w:w="0" w:type="dxa"/>
              <w:bottom w:w="0" w:type="dxa"/>
              <w:right w:w="0" w:type="dxa"/>
            </w:tcMar>
            <w:vAlign w:val="center"/>
          </w:tcPr>
          <w:p w14:paraId="42588AD3"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 xml:space="preserve">A PCA weighted sum comprised predominantly of </w:t>
            </w:r>
            <w:proofErr w:type="spellStart"/>
            <w:r>
              <w:rPr>
                <w:rFonts w:ascii="Helvetica" w:eastAsia="Helvetica" w:hAnsi="Helvetica" w:cs="Helvetica"/>
                <w:color w:val="000000"/>
                <w:sz w:val="22"/>
                <w:szCs w:val="22"/>
              </w:rPr>
              <w:t>long_note_accuracy</w:t>
            </w:r>
            <w:proofErr w:type="spellEnd"/>
            <w:r>
              <w:rPr>
                <w:rFonts w:ascii="Helvetica" w:eastAsia="Helvetica" w:hAnsi="Helvetica" w:cs="Helvetica"/>
                <w:color w:val="000000"/>
                <w:sz w:val="22"/>
                <w:szCs w:val="22"/>
              </w:rPr>
              <w:t xml:space="preserve"> and </w:t>
            </w:r>
            <w:proofErr w:type="spellStart"/>
            <w:r>
              <w:rPr>
                <w:rFonts w:ascii="Helvetica" w:eastAsia="Helvetica" w:hAnsi="Helvetica" w:cs="Helvetica"/>
                <w:color w:val="000000"/>
                <w:sz w:val="22"/>
                <w:szCs w:val="22"/>
              </w:rPr>
              <w:t>long_note_dtw_distance</w:t>
            </w:r>
            <w:proofErr w:type="spellEnd"/>
            <w:r>
              <w:rPr>
                <w:rFonts w:ascii="Helvetica" w:eastAsia="Helvetica" w:hAnsi="Helvetica" w:cs="Helvetica"/>
                <w:color w:val="000000"/>
                <w:sz w:val="22"/>
                <w:szCs w:val="22"/>
              </w:rPr>
              <w:t>.</w:t>
            </w:r>
          </w:p>
        </w:tc>
      </w:tr>
      <w:tr w:rsidR="00FE5C1D" w14:paraId="38EF0600"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3DFA2"/>
            <w:tcMar>
              <w:top w:w="0" w:type="dxa"/>
              <w:left w:w="0" w:type="dxa"/>
              <w:bottom w:w="0" w:type="dxa"/>
              <w:right w:w="0" w:type="dxa"/>
            </w:tcMar>
            <w:vAlign w:val="center"/>
          </w:tcPr>
          <w:p w14:paraId="7EEDEBE8"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pca_long_note_volatility</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3DFA2"/>
            <w:tcMar>
              <w:top w:w="0" w:type="dxa"/>
              <w:left w:w="0" w:type="dxa"/>
              <w:bottom w:w="0" w:type="dxa"/>
              <w:right w:w="0" w:type="dxa"/>
            </w:tcMar>
            <w:vAlign w:val="center"/>
          </w:tcPr>
          <w:p w14:paraId="08803146"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 xml:space="preserve">A PCA weighted sum comprised predominantly of </w:t>
            </w:r>
            <w:proofErr w:type="spellStart"/>
            <w:r>
              <w:rPr>
                <w:rFonts w:ascii="Helvetica" w:eastAsia="Helvetica" w:hAnsi="Helvetica" w:cs="Helvetica"/>
                <w:color w:val="000000"/>
                <w:sz w:val="22"/>
                <w:szCs w:val="22"/>
              </w:rPr>
              <w:t>long_note_autocorrelation_mean</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long_note_run_test</w:t>
            </w:r>
            <w:proofErr w:type="spellEnd"/>
            <w:r>
              <w:rPr>
                <w:rFonts w:ascii="Helvetica" w:eastAsia="Helvetica" w:hAnsi="Helvetica" w:cs="Helvetica"/>
                <w:color w:val="000000"/>
                <w:sz w:val="22"/>
                <w:szCs w:val="22"/>
              </w:rPr>
              <w:t xml:space="preserve"> and </w:t>
            </w:r>
            <w:proofErr w:type="spellStart"/>
            <w:r>
              <w:rPr>
                <w:rFonts w:ascii="Helvetica" w:eastAsia="Helvetica" w:hAnsi="Helvetica" w:cs="Helvetica"/>
                <w:color w:val="000000"/>
                <w:sz w:val="22"/>
                <w:szCs w:val="22"/>
              </w:rPr>
              <w:t>long_note_no_cpts</w:t>
            </w:r>
            <w:proofErr w:type="spellEnd"/>
            <w:r>
              <w:rPr>
                <w:rFonts w:ascii="Helvetica" w:eastAsia="Helvetica" w:hAnsi="Helvetica" w:cs="Helvetica"/>
                <w:color w:val="000000"/>
                <w:sz w:val="22"/>
                <w:szCs w:val="22"/>
              </w:rPr>
              <w:t>.</w:t>
            </w:r>
          </w:p>
        </w:tc>
      </w:tr>
      <w:tr w:rsidR="00FE5C1D" w14:paraId="339F4708"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3DFA2"/>
            <w:tcMar>
              <w:top w:w="0" w:type="dxa"/>
              <w:left w:w="0" w:type="dxa"/>
              <w:bottom w:w="0" w:type="dxa"/>
              <w:right w:w="0" w:type="dxa"/>
            </w:tcMar>
            <w:vAlign w:val="center"/>
          </w:tcPr>
          <w:p w14:paraId="44C5F0FC"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pca_long_note_scoop</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3DFA2"/>
            <w:tcMar>
              <w:top w:w="0" w:type="dxa"/>
              <w:left w:w="0" w:type="dxa"/>
              <w:bottom w:w="0" w:type="dxa"/>
              <w:right w:w="0" w:type="dxa"/>
            </w:tcMar>
            <w:vAlign w:val="center"/>
          </w:tcPr>
          <w:p w14:paraId="78BADC38"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 xml:space="preserve">A PCA weighted sum comprised predominantly of </w:t>
            </w:r>
            <w:proofErr w:type="spellStart"/>
            <w:r>
              <w:rPr>
                <w:rFonts w:ascii="Helvetica" w:eastAsia="Helvetica" w:hAnsi="Helvetica" w:cs="Helvetica"/>
                <w:color w:val="000000"/>
                <w:sz w:val="22"/>
                <w:szCs w:val="22"/>
              </w:rPr>
              <w:t>long_note_no_cpts</w:t>
            </w:r>
            <w:proofErr w:type="spellEnd"/>
            <w:r>
              <w:rPr>
                <w:rFonts w:ascii="Helvetica" w:eastAsia="Helvetica" w:hAnsi="Helvetica" w:cs="Helvetica"/>
                <w:color w:val="000000"/>
                <w:sz w:val="22"/>
                <w:szCs w:val="22"/>
              </w:rPr>
              <w:t xml:space="preserve"> and </w:t>
            </w:r>
            <w:proofErr w:type="spellStart"/>
            <w:r>
              <w:rPr>
                <w:rFonts w:ascii="Helvetica" w:eastAsia="Helvetica" w:hAnsi="Helvetica" w:cs="Helvetica"/>
                <w:color w:val="000000"/>
                <w:sz w:val="22"/>
                <w:szCs w:val="22"/>
              </w:rPr>
              <w:t>long_note_beginning_of_second_cpt</w:t>
            </w:r>
            <w:proofErr w:type="spellEnd"/>
            <w:r>
              <w:rPr>
                <w:rFonts w:ascii="Helvetica" w:eastAsia="Helvetica" w:hAnsi="Helvetica" w:cs="Helvetica"/>
                <w:color w:val="000000"/>
                <w:sz w:val="22"/>
                <w:szCs w:val="22"/>
              </w:rPr>
              <w:t>.</w:t>
            </w:r>
          </w:p>
        </w:tc>
      </w:tr>
      <w:tr w:rsidR="00FE5C1D" w14:paraId="1FBF6496"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BB4430"/>
            <w:tcMar>
              <w:top w:w="0" w:type="dxa"/>
              <w:left w:w="0" w:type="dxa"/>
              <w:bottom w:w="0" w:type="dxa"/>
              <w:right w:w="0" w:type="dxa"/>
            </w:tcMar>
            <w:vAlign w:val="center"/>
          </w:tcPr>
          <w:p w14:paraId="0074CCF6"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Melody</w:t>
            </w:r>
          </w:p>
        </w:tc>
        <w:tc>
          <w:tcPr>
            <w:tcW w:w="0" w:type="auto"/>
            <w:tcBorders>
              <w:top w:val="none" w:sz="0" w:space="0" w:color="FFFFFF"/>
              <w:left w:val="none" w:sz="0" w:space="0" w:color="FFFFFF"/>
              <w:bottom w:val="none" w:sz="0" w:space="0" w:color="FFFFFF"/>
              <w:right w:val="none" w:sz="0" w:space="0" w:color="FFFFFF"/>
            </w:tcBorders>
            <w:shd w:val="clear" w:color="auto" w:fill="BB4430"/>
            <w:tcMar>
              <w:top w:w="0" w:type="dxa"/>
              <w:left w:w="0" w:type="dxa"/>
              <w:bottom w:w="0" w:type="dxa"/>
              <w:right w:w="0" w:type="dxa"/>
            </w:tcMar>
            <w:vAlign w:val="center"/>
          </w:tcPr>
          <w:p w14:paraId="1BE79EAF"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 xml:space="preserve"> </w:t>
            </w:r>
          </w:p>
        </w:tc>
      </w:tr>
      <w:tr w:rsidR="00FE5C1D" w14:paraId="207CD085"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ABD8DC"/>
            <w:tcMar>
              <w:top w:w="0" w:type="dxa"/>
              <w:left w:w="0" w:type="dxa"/>
              <w:bottom w:w="0" w:type="dxa"/>
              <w:right w:w="0" w:type="dxa"/>
            </w:tcMar>
            <w:vAlign w:val="center"/>
          </w:tcPr>
          <w:p w14:paraId="0C8298A3"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SAA_Ability</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ABD8DC"/>
            <w:tcMar>
              <w:top w:w="0" w:type="dxa"/>
              <w:left w:w="0" w:type="dxa"/>
              <w:bottom w:w="0" w:type="dxa"/>
              <w:right w:w="0" w:type="dxa"/>
            </w:tcMar>
            <w:vAlign w:val="center"/>
          </w:tcPr>
          <w:p w14:paraId="092661A6"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 xml:space="preserve">A score reflecting ability on both arrhythmic and rhythmic items </w:t>
            </w:r>
            <w:proofErr w:type="spellStart"/>
            <w:r>
              <w:rPr>
                <w:rFonts w:ascii="Helvetica" w:eastAsia="Helvetica" w:hAnsi="Helvetica" w:cs="Helvetica"/>
                <w:color w:val="000000"/>
                <w:sz w:val="22"/>
                <w:szCs w:val="22"/>
              </w:rPr>
              <w:t>simultaenously</w:t>
            </w:r>
            <w:proofErr w:type="spellEnd"/>
            <w:r>
              <w:rPr>
                <w:rFonts w:ascii="Helvetica" w:eastAsia="Helvetica" w:hAnsi="Helvetica" w:cs="Helvetica"/>
                <w:color w:val="000000"/>
                <w:sz w:val="22"/>
                <w:szCs w:val="22"/>
              </w:rPr>
              <w:t>. It is equivalent to the random participant intercept from Model 1.</w:t>
            </w:r>
          </w:p>
        </w:tc>
      </w:tr>
      <w:tr w:rsidR="00FE5C1D" w14:paraId="250676D6"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ABD8DC"/>
            <w:tcMar>
              <w:top w:w="0" w:type="dxa"/>
              <w:left w:w="0" w:type="dxa"/>
              <w:bottom w:w="0" w:type="dxa"/>
              <w:right w:w="0" w:type="dxa"/>
            </w:tcMar>
            <w:vAlign w:val="center"/>
          </w:tcPr>
          <w:p w14:paraId="6F584AC7"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SAA_Ability_Arrhythmic</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ABD8DC"/>
            <w:tcMar>
              <w:top w:w="0" w:type="dxa"/>
              <w:left w:w="0" w:type="dxa"/>
              <w:bottom w:w="0" w:type="dxa"/>
              <w:right w:w="0" w:type="dxa"/>
            </w:tcMar>
            <w:vAlign w:val="center"/>
          </w:tcPr>
          <w:p w14:paraId="2939AF4A"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A score reflecting ability on only arrhythmic items. It is equivalent to the random participant intercept from Model 2.2</w:t>
            </w:r>
          </w:p>
        </w:tc>
      </w:tr>
      <w:tr w:rsidR="00FE5C1D" w14:paraId="2C6B7357"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ABD8DC"/>
            <w:tcMar>
              <w:top w:w="0" w:type="dxa"/>
              <w:left w:w="0" w:type="dxa"/>
              <w:bottom w:w="0" w:type="dxa"/>
              <w:right w:w="0" w:type="dxa"/>
            </w:tcMar>
            <w:vAlign w:val="center"/>
          </w:tcPr>
          <w:p w14:paraId="0409B820"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SAA_Ability_Rhythmic</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ABD8DC"/>
            <w:tcMar>
              <w:top w:w="0" w:type="dxa"/>
              <w:left w:w="0" w:type="dxa"/>
              <w:bottom w:w="0" w:type="dxa"/>
              <w:right w:w="0" w:type="dxa"/>
            </w:tcMar>
            <w:vAlign w:val="center"/>
          </w:tcPr>
          <w:p w14:paraId="03E968F0"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 xml:space="preserve">A score reflecting ability on only rhythmic items. It is </w:t>
            </w:r>
            <w:r>
              <w:rPr>
                <w:rFonts w:ascii="Helvetica" w:eastAsia="Helvetica" w:hAnsi="Helvetica" w:cs="Helvetica"/>
                <w:color w:val="000000"/>
                <w:sz w:val="22"/>
                <w:szCs w:val="22"/>
              </w:rPr>
              <w:lastRenderedPageBreak/>
              <w:t>equivalent to the random participant intercept from Model 3.2</w:t>
            </w:r>
          </w:p>
        </w:tc>
      </w:tr>
      <w:tr w:rsidR="00FE5C1D" w14:paraId="3DA81ABF"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1349444"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lastRenderedPageBreak/>
              <w:t>opti3</w:t>
            </w:r>
          </w:p>
        </w:tc>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928CF5E"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 xml:space="preserve">A hybrid measure of melodic similarity comprising a weighted sum of the similarity of interval, </w:t>
            </w:r>
            <w:proofErr w:type="gramStart"/>
            <w:r>
              <w:rPr>
                <w:rFonts w:ascii="Helvetica" w:eastAsia="Helvetica" w:hAnsi="Helvetica" w:cs="Helvetica"/>
                <w:color w:val="000000"/>
                <w:sz w:val="22"/>
                <w:szCs w:val="22"/>
              </w:rPr>
              <w:t>rhythm</w:t>
            </w:r>
            <w:proofErr w:type="gramEnd"/>
            <w:r>
              <w:rPr>
                <w:rFonts w:ascii="Helvetica" w:eastAsia="Helvetica" w:hAnsi="Helvetica" w:cs="Helvetica"/>
                <w:color w:val="000000"/>
                <w:sz w:val="22"/>
                <w:szCs w:val="22"/>
              </w:rPr>
              <w:t xml:space="preserve"> and harmonic information (</w:t>
            </w:r>
            <w:proofErr w:type="spellStart"/>
            <w:r>
              <w:rPr>
                <w:rFonts w:ascii="Helvetica" w:eastAsia="Helvetica" w:hAnsi="Helvetica" w:cs="Helvetica"/>
                <w:color w:val="000000"/>
                <w:sz w:val="22"/>
                <w:szCs w:val="22"/>
              </w:rPr>
              <w:t>Müllensiefen</w:t>
            </w:r>
            <w:proofErr w:type="spellEnd"/>
            <w:r>
              <w:rPr>
                <w:rFonts w:ascii="Helvetica" w:eastAsia="Helvetica" w:hAnsi="Helvetica" w:cs="Helvetica"/>
                <w:color w:val="000000"/>
                <w:sz w:val="22"/>
                <w:szCs w:val="22"/>
              </w:rPr>
              <w:t xml:space="preserve"> &amp; </w:t>
            </w:r>
            <w:proofErr w:type="spellStart"/>
            <w:r>
              <w:rPr>
                <w:rFonts w:ascii="Helvetica" w:eastAsia="Helvetica" w:hAnsi="Helvetica" w:cs="Helvetica"/>
                <w:color w:val="000000"/>
                <w:sz w:val="22"/>
                <w:szCs w:val="22"/>
              </w:rPr>
              <w:t>Frieler</w:t>
            </w:r>
            <w:proofErr w:type="spellEnd"/>
            <w:r>
              <w:rPr>
                <w:rFonts w:ascii="Helvetica" w:eastAsia="Helvetica" w:hAnsi="Helvetica" w:cs="Helvetica"/>
                <w:color w:val="000000"/>
                <w:sz w:val="22"/>
                <w:szCs w:val="22"/>
              </w:rPr>
              <w:t xml:space="preserve">, 2004). Specifically: opti3 = 3.027 * </w:t>
            </w:r>
            <w:proofErr w:type="spellStart"/>
            <w:r>
              <w:rPr>
                <w:rFonts w:ascii="Helvetica" w:eastAsia="Helvetica" w:hAnsi="Helvetica" w:cs="Helvetica"/>
                <w:color w:val="000000"/>
                <w:sz w:val="22"/>
                <w:szCs w:val="22"/>
              </w:rPr>
              <w:t>ngrukkon</w:t>
            </w:r>
            <w:proofErr w:type="spellEnd"/>
            <w:r>
              <w:rPr>
                <w:rFonts w:ascii="Helvetica" w:eastAsia="Helvetica" w:hAnsi="Helvetica" w:cs="Helvetica"/>
                <w:color w:val="000000"/>
                <w:sz w:val="22"/>
                <w:szCs w:val="22"/>
              </w:rPr>
              <w:t xml:space="preserve"> + 2.502 * </w:t>
            </w:r>
            <w:proofErr w:type="spellStart"/>
            <w:r>
              <w:rPr>
                <w:rFonts w:ascii="Helvetica" w:eastAsia="Helvetica" w:hAnsi="Helvetica" w:cs="Helvetica"/>
                <w:color w:val="000000"/>
                <w:sz w:val="22"/>
                <w:szCs w:val="22"/>
              </w:rPr>
              <w:t>rhythfuzz</w:t>
            </w:r>
            <w:proofErr w:type="spellEnd"/>
            <w:r>
              <w:rPr>
                <w:rFonts w:ascii="Helvetica" w:eastAsia="Helvetica" w:hAnsi="Helvetica" w:cs="Helvetica"/>
                <w:color w:val="000000"/>
                <w:sz w:val="22"/>
                <w:szCs w:val="22"/>
              </w:rPr>
              <w:t xml:space="preserve"> + 1.439 * </w:t>
            </w:r>
            <w:proofErr w:type="spellStart"/>
            <w:r>
              <w:rPr>
                <w:rFonts w:ascii="Helvetica" w:eastAsia="Helvetica" w:hAnsi="Helvetica" w:cs="Helvetica"/>
                <w:color w:val="000000"/>
                <w:sz w:val="22"/>
                <w:szCs w:val="22"/>
              </w:rPr>
              <w:t>harmcore</w:t>
            </w:r>
            <w:proofErr w:type="spellEnd"/>
            <w:r>
              <w:rPr>
                <w:rFonts w:ascii="Helvetica" w:eastAsia="Helvetica" w:hAnsi="Helvetica" w:cs="Helvetica"/>
                <w:color w:val="000000"/>
                <w:sz w:val="22"/>
                <w:szCs w:val="22"/>
              </w:rPr>
              <w:t>.</w:t>
            </w:r>
          </w:p>
        </w:tc>
      </w:tr>
      <w:tr w:rsidR="00FE5C1D" w14:paraId="2D881C50"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516E3CE"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proportion_of_correct_note_events</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A2E4E8D"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The proportion of correct note events, as sung by the user.</w:t>
            </w:r>
          </w:p>
        </w:tc>
      </w:tr>
      <w:tr w:rsidR="00FE5C1D" w14:paraId="377EC22A"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BB4430"/>
            <w:tcMar>
              <w:top w:w="0" w:type="dxa"/>
              <w:left w:w="0" w:type="dxa"/>
              <w:bottom w:w="0" w:type="dxa"/>
              <w:right w:w="0" w:type="dxa"/>
            </w:tcMar>
            <w:vAlign w:val="center"/>
          </w:tcPr>
          <w:p w14:paraId="59B2FF87"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Established measures of singing accuracy</w:t>
            </w:r>
          </w:p>
        </w:tc>
        <w:tc>
          <w:tcPr>
            <w:tcW w:w="0" w:type="auto"/>
            <w:tcBorders>
              <w:top w:val="none" w:sz="0" w:space="0" w:color="FFFFFF"/>
              <w:left w:val="none" w:sz="0" w:space="0" w:color="FFFFFF"/>
              <w:bottom w:val="none" w:sz="0" w:space="0" w:color="FFFFFF"/>
              <w:right w:val="none" w:sz="0" w:space="0" w:color="FFFFFF"/>
            </w:tcBorders>
            <w:shd w:val="clear" w:color="auto" w:fill="BB4430"/>
            <w:tcMar>
              <w:top w:w="0" w:type="dxa"/>
              <w:left w:w="0" w:type="dxa"/>
              <w:bottom w:w="0" w:type="dxa"/>
              <w:right w:w="0" w:type="dxa"/>
            </w:tcMar>
            <w:vAlign w:val="center"/>
          </w:tcPr>
          <w:p w14:paraId="4301CF69"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 xml:space="preserve"> </w:t>
            </w:r>
          </w:p>
        </w:tc>
      </w:tr>
      <w:tr w:rsidR="00FE5C1D" w14:paraId="443F8612"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4EBA8FE"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melody_note_precision</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FBEC2AF"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The consistency with which a singer produces specific pitch classes across repeated occurrences, independent of the proximity of each occurrence to the target pitch. (</w:t>
            </w:r>
            <w:proofErr w:type="spellStart"/>
            <w:r>
              <w:rPr>
                <w:rFonts w:ascii="Helvetica" w:eastAsia="Helvetica" w:hAnsi="Helvetica" w:cs="Helvetica"/>
                <w:color w:val="000000"/>
                <w:sz w:val="22"/>
                <w:szCs w:val="22"/>
              </w:rPr>
              <w:t>Pfordresher</w:t>
            </w:r>
            <w:proofErr w:type="spellEnd"/>
            <w:r>
              <w:rPr>
                <w:rFonts w:ascii="Helvetica" w:eastAsia="Helvetica" w:hAnsi="Helvetica" w:cs="Helvetica"/>
                <w:color w:val="000000"/>
                <w:sz w:val="22"/>
                <w:szCs w:val="22"/>
              </w:rPr>
              <w:t xml:space="preserve"> et al. 2010)</w:t>
            </w:r>
          </w:p>
        </w:tc>
      </w:tr>
      <w:tr w:rsidR="00FE5C1D" w14:paraId="150D1ACD"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40739DA"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melody_note_accuracy</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4434DD1"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Average proximity of each produced F0 to each target F0 (</w:t>
            </w:r>
            <w:proofErr w:type="spellStart"/>
            <w:r>
              <w:rPr>
                <w:rFonts w:ascii="Helvetica" w:eastAsia="Helvetica" w:hAnsi="Helvetica" w:cs="Helvetica"/>
                <w:color w:val="000000"/>
                <w:sz w:val="22"/>
                <w:szCs w:val="22"/>
              </w:rPr>
              <w:t>Pfordresher</w:t>
            </w:r>
            <w:proofErr w:type="spellEnd"/>
            <w:r>
              <w:rPr>
                <w:rFonts w:ascii="Helvetica" w:eastAsia="Helvetica" w:hAnsi="Helvetica" w:cs="Helvetica"/>
                <w:color w:val="000000"/>
                <w:sz w:val="22"/>
                <w:szCs w:val="22"/>
              </w:rPr>
              <w:t xml:space="preserve"> et al. 2010).</w:t>
            </w:r>
          </w:p>
        </w:tc>
      </w:tr>
      <w:tr w:rsidR="00FE5C1D" w14:paraId="4B0E6876"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2C9F614"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interval_precision</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8F21B4F"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A similar measure to note precision, but for intervals. (</w:t>
            </w:r>
            <w:proofErr w:type="spellStart"/>
            <w:r>
              <w:rPr>
                <w:rFonts w:ascii="Helvetica" w:eastAsia="Helvetica" w:hAnsi="Helvetica" w:cs="Helvetica"/>
                <w:color w:val="000000"/>
                <w:sz w:val="22"/>
                <w:szCs w:val="22"/>
              </w:rPr>
              <w:t>Pfordresher</w:t>
            </w:r>
            <w:proofErr w:type="spellEnd"/>
            <w:r>
              <w:rPr>
                <w:rFonts w:ascii="Helvetica" w:eastAsia="Helvetica" w:hAnsi="Helvetica" w:cs="Helvetica"/>
                <w:color w:val="000000"/>
                <w:sz w:val="22"/>
                <w:szCs w:val="22"/>
              </w:rPr>
              <w:t xml:space="preserve"> et al. 2010)</w:t>
            </w:r>
          </w:p>
        </w:tc>
      </w:tr>
      <w:tr w:rsidR="00FE5C1D" w14:paraId="40070AD9"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2CA4AA4"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interval_accuracy</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59E2BE7"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A similar measure to note accuracy, but for intervals. (</w:t>
            </w:r>
            <w:proofErr w:type="spellStart"/>
            <w:r>
              <w:rPr>
                <w:rFonts w:ascii="Helvetica" w:eastAsia="Helvetica" w:hAnsi="Helvetica" w:cs="Helvetica"/>
                <w:color w:val="000000"/>
                <w:sz w:val="22"/>
                <w:szCs w:val="22"/>
              </w:rPr>
              <w:t>Pfordresher</w:t>
            </w:r>
            <w:proofErr w:type="spellEnd"/>
            <w:r>
              <w:rPr>
                <w:rFonts w:ascii="Helvetica" w:eastAsia="Helvetica" w:hAnsi="Helvetica" w:cs="Helvetica"/>
                <w:color w:val="000000"/>
                <w:sz w:val="22"/>
                <w:szCs w:val="22"/>
              </w:rPr>
              <w:t xml:space="preserve"> et al. 2010)</w:t>
            </w:r>
          </w:p>
        </w:tc>
      </w:tr>
      <w:tr w:rsidR="00FE5C1D" w14:paraId="2C096996"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3DFA2"/>
            <w:tcMar>
              <w:top w:w="0" w:type="dxa"/>
              <w:left w:w="0" w:type="dxa"/>
              <w:bottom w:w="0" w:type="dxa"/>
              <w:right w:w="0" w:type="dxa"/>
            </w:tcMar>
            <w:vAlign w:val="center"/>
          </w:tcPr>
          <w:p w14:paraId="6937EDB6"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pca_melodic_singing_accuracy</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3DFA2"/>
            <w:tcMar>
              <w:top w:w="0" w:type="dxa"/>
              <w:left w:w="0" w:type="dxa"/>
              <w:bottom w:w="0" w:type="dxa"/>
              <w:right w:w="0" w:type="dxa"/>
            </w:tcMar>
            <w:vAlign w:val="center"/>
          </w:tcPr>
          <w:p w14:paraId="21A758E1"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 xml:space="preserve">A PCA weighted sum comprising of </w:t>
            </w:r>
            <w:proofErr w:type="spellStart"/>
            <w:r>
              <w:rPr>
                <w:rFonts w:ascii="Helvetica" w:eastAsia="Helvetica" w:hAnsi="Helvetica" w:cs="Helvetica"/>
                <w:color w:val="000000"/>
                <w:sz w:val="22"/>
                <w:szCs w:val="22"/>
              </w:rPr>
              <w:t>melody_note_precision</w:t>
            </w:r>
            <w:proofErr w:type="spellEnd"/>
            <w:r>
              <w:rPr>
                <w:rFonts w:ascii="Helvetica" w:eastAsia="Helvetica" w:hAnsi="Helvetica" w:cs="Helvetica"/>
                <w:color w:val="000000"/>
                <w:sz w:val="22"/>
                <w:szCs w:val="22"/>
              </w:rPr>
              <w:t xml:space="preserve">, interval precision and </w:t>
            </w:r>
            <w:proofErr w:type="spellStart"/>
            <w:r>
              <w:rPr>
                <w:rFonts w:ascii="Helvetica" w:eastAsia="Helvetica" w:hAnsi="Helvetica" w:cs="Helvetica"/>
                <w:color w:val="000000"/>
                <w:sz w:val="22"/>
                <w:szCs w:val="22"/>
              </w:rPr>
              <w:t>interval_accuracy</w:t>
            </w:r>
            <w:proofErr w:type="spellEnd"/>
            <w:r>
              <w:rPr>
                <w:rFonts w:ascii="Helvetica" w:eastAsia="Helvetica" w:hAnsi="Helvetica" w:cs="Helvetica"/>
                <w:color w:val="000000"/>
                <w:sz w:val="22"/>
                <w:szCs w:val="22"/>
              </w:rPr>
              <w:t>.</w:t>
            </w:r>
          </w:p>
        </w:tc>
      </w:tr>
      <w:tr w:rsidR="00FE5C1D" w14:paraId="7A8AC4E8"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BB4430"/>
            <w:tcMar>
              <w:top w:w="0" w:type="dxa"/>
              <w:left w:w="0" w:type="dxa"/>
              <w:bottom w:w="0" w:type="dxa"/>
              <w:right w:w="0" w:type="dxa"/>
            </w:tcMar>
            <w:vAlign w:val="center"/>
          </w:tcPr>
          <w:p w14:paraId="00245BAA"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Hardware</w:t>
            </w:r>
          </w:p>
        </w:tc>
        <w:tc>
          <w:tcPr>
            <w:tcW w:w="0" w:type="auto"/>
            <w:tcBorders>
              <w:top w:val="none" w:sz="0" w:space="0" w:color="FFFFFF"/>
              <w:left w:val="none" w:sz="0" w:space="0" w:color="FFFFFF"/>
              <w:bottom w:val="none" w:sz="0" w:space="0" w:color="FFFFFF"/>
              <w:right w:val="none" w:sz="0" w:space="0" w:color="FFFFFF"/>
            </w:tcBorders>
            <w:shd w:val="clear" w:color="auto" w:fill="BB4430"/>
            <w:tcMar>
              <w:top w:w="0" w:type="dxa"/>
              <w:left w:w="0" w:type="dxa"/>
              <w:bottom w:w="0" w:type="dxa"/>
              <w:right w:w="0" w:type="dxa"/>
            </w:tcMar>
            <w:vAlign w:val="center"/>
          </w:tcPr>
          <w:p w14:paraId="0DDD36C4"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 xml:space="preserve"> </w:t>
            </w:r>
          </w:p>
        </w:tc>
      </w:tr>
      <w:tr w:rsidR="00FE5C1D" w14:paraId="70129E1E"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B10055"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hardware_concurrency</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9669943"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The number of logical processors available to run threads on the user's computer.</w:t>
            </w:r>
          </w:p>
        </w:tc>
      </w:tr>
      <w:tr w:rsidR="00FE5C1D" w14:paraId="5818DD55" w14:textId="77777777">
        <w:trPr>
          <w:jc w:val="center"/>
        </w:trPr>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548CBA1"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proofErr w:type="spellStart"/>
            <w:r>
              <w:rPr>
                <w:rFonts w:ascii="Helvetica" w:eastAsia="Helvetica" w:hAnsi="Helvetica" w:cs="Helvetica"/>
                <w:color w:val="000000"/>
                <w:sz w:val="22"/>
                <w:szCs w:val="22"/>
              </w:rPr>
              <w:t>device_memory</w:t>
            </w:r>
            <w:proofErr w:type="spellEnd"/>
          </w:p>
        </w:tc>
        <w:tc>
          <w:tcPr>
            <w:tcW w:w="0" w:type="auto"/>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4B8942A" w14:textId="77777777" w:rsidR="00FE5C1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The approximate amount of device memory in gigabytes and the self-reported indicator of whether a user was using an internal or external microphone.</w:t>
            </w:r>
          </w:p>
        </w:tc>
      </w:tr>
    </w:tbl>
    <w:p w14:paraId="4CEFEA0F" w14:textId="77777777" w:rsidR="00FE5C1D" w:rsidRDefault="00000000">
      <w:pPr>
        <w:pStyle w:val="Heading2"/>
      </w:pPr>
      <w:bookmarkStart w:id="49" w:name="long-note-singing"/>
      <w:r>
        <w:t>Long note singing</w:t>
      </w:r>
    </w:p>
    <w:p w14:paraId="2AF315AC" w14:textId="77777777" w:rsidR="00FE5C1D" w:rsidRDefault="00000000">
      <w:pPr>
        <w:pStyle w:val="FirstParagraph"/>
      </w:pPr>
      <w:r>
        <w:t xml:space="preserve">To </w:t>
      </w:r>
      <w:proofErr w:type="spellStart"/>
      <w:r>
        <w:t>analyse</w:t>
      </w:r>
      <w:proofErr w:type="spellEnd"/>
      <w:r>
        <w:t xml:space="preserve"> the long note data, first we averaged the scores across the 5 trials, for each participant, on each of the seven long note singing measures as described in Table 3. Then we employed parallel analysis (Horn, 1965) and a series of principal components analyses (</w:t>
      </w:r>
      <w:r>
        <w:rPr>
          <w:i/>
          <w:iCs/>
        </w:rPr>
        <w:t>PCA</w:t>
      </w:r>
      <w:r>
        <w:t xml:space="preserve">) as </w:t>
      </w:r>
      <w:r>
        <w:lastRenderedPageBreak/>
        <w:t xml:space="preserve">a means of dimension reduction. Long note scores were extracted for each participant from the final </w:t>
      </w:r>
      <w:r>
        <w:rPr>
          <w:i/>
          <w:iCs/>
        </w:rPr>
        <w:t>PCA</w:t>
      </w:r>
      <w:r>
        <w:t xml:space="preserve"> model. This score was taken to represent a basic low-level note singing ability, distinct from melodic singing.</w:t>
      </w:r>
    </w:p>
    <w:p w14:paraId="4A932141" w14:textId="77777777" w:rsidR="00FE5C1D" w:rsidRDefault="00000000">
      <w:pPr>
        <w:pStyle w:val="Heading2"/>
      </w:pPr>
      <w:bookmarkStart w:id="50" w:name="melody-singing"/>
      <w:bookmarkEnd w:id="49"/>
      <w:r>
        <w:t>Melody singing</w:t>
      </w:r>
    </w:p>
    <w:p w14:paraId="096F962E" w14:textId="77777777" w:rsidR="00FE5C1D" w:rsidRDefault="00000000">
      <w:pPr>
        <w:pStyle w:val="FirstParagraph"/>
      </w:pPr>
      <w:r>
        <w:t xml:space="preserve">The melody singing analysis was much the same as Experiment 1, employing the explanatory item response theory modelling approaches described earlier, but with </w:t>
      </w:r>
      <w:r>
        <w:rPr>
          <w:i/>
          <w:iCs/>
        </w:rPr>
        <w:t>opti3</w:t>
      </w:r>
      <w:r>
        <w:t xml:space="preserve"> as dependent variable. In addition to a model which models all data (rhythmic and arhythmic) simultaneously, yielding an overall </w:t>
      </w:r>
      <w:proofErr w:type="spellStart"/>
      <w:r>
        <w:rPr>
          <w:i/>
          <w:iCs/>
        </w:rPr>
        <w:t>SAA_Ability_Score</w:t>
      </w:r>
      <w:proofErr w:type="spellEnd"/>
      <w:r>
        <w:t>, we create separate models based on only arhythmic (</w:t>
      </w:r>
      <w:proofErr w:type="spellStart"/>
      <w:r>
        <w:rPr>
          <w:i/>
          <w:iCs/>
        </w:rPr>
        <w:t>SAA_Arhythmic</w:t>
      </w:r>
      <w:proofErr w:type="spellEnd"/>
      <w:r>
        <w:t>) or rhythmic (</w:t>
      </w:r>
      <w:proofErr w:type="spellStart"/>
      <w:r>
        <w:rPr>
          <w:i/>
          <w:iCs/>
        </w:rPr>
        <w:t>SAA_Rhythmic</w:t>
      </w:r>
      <w:proofErr w:type="spellEnd"/>
      <w:r>
        <w:t xml:space="preserve">) melodic data. Later in our analyses, we use the broader </w:t>
      </w:r>
      <w:proofErr w:type="spellStart"/>
      <w:r>
        <w:rPr>
          <w:i/>
          <w:iCs/>
        </w:rPr>
        <w:t>SAA_Ability_Score</w:t>
      </w:r>
      <w:proofErr w:type="spellEnd"/>
      <w:r>
        <w:t xml:space="preserve"> for relating rhythmic and arhythmic melody data to other variables simultaneously, though we recommend that the two separate arrhythmic (</w:t>
      </w:r>
      <w:proofErr w:type="spellStart"/>
      <w:r>
        <w:rPr>
          <w:i/>
          <w:iCs/>
        </w:rPr>
        <w:t>SAA_Arhythmic</w:t>
      </w:r>
      <w:proofErr w:type="spellEnd"/>
      <w:r>
        <w:t>) and rhythmic (</w:t>
      </w:r>
      <w:proofErr w:type="spellStart"/>
      <w:r>
        <w:rPr>
          <w:i/>
          <w:iCs/>
        </w:rPr>
        <w:t>SAA_Rhythmic</w:t>
      </w:r>
      <w:proofErr w:type="spellEnd"/>
      <w:r>
        <w:t>) scores are used by future researchers, to reflect the slightly distinct abilities which the models represent. The empirical dataset comprised 7,145 trials of data, with 5,580 unique melodic items selected from the tokenized (N-gram) Berkowitz corpus.</w:t>
      </w:r>
    </w:p>
    <w:p w14:paraId="18E114D7" w14:textId="77777777" w:rsidR="00FE5C1D" w:rsidRDefault="00000000">
      <w:pPr>
        <w:pStyle w:val="BodyText"/>
      </w:pPr>
      <w:r>
        <w:t xml:space="preserve">Initially we had planned to also </w:t>
      </w:r>
      <w:proofErr w:type="spellStart"/>
      <w:r>
        <w:t>analyse</w:t>
      </w:r>
      <w:proofErr w:type="spellEnd"/>
      <w:r>
        <w:t xml:space="preserve"> the multiple attempt versions of our data collection separately and include attempt as a fixed effect. However, very few participants </w:t>
      </w:r>
      <w:proofErr w:type="gramStart"/>
      <w:r>
        <w:t>actually elected</w:t>
      </w:r>
      <w:proofErr w:type="gramEnd"/>
      <w:r>
        <w:t xml:space="preserve"> to take a second or third attempt. Whilst there are 6,633 trials of participants having a first attempt, there are only 417 for a second attempt and 95 for a third attempt. This seems to suggest that multiple attempt trials do not seem to work well in the context of a relatively uncontrolled internet experiment, at least when there is no incentive for participants to increase their singing accuracy. Consequently, we did not model attempt and instead, filtered the </w:t>
      </w:r>
      <w:r>
        <w:lastRenderedPageBreak/>
        <w:t>dataset to only contain the first trial (i.e., even where participants could have had more than one attempt).</w:t>
      </w:r>
    </w:p>
    <w:p w14:paraId="0DE94371" w14:textId="77777777" w:rsidR="00FE5C1D" w:rsidRDefault="00000000">
      <w:pPr>
        <w:pStyle w:val="Heading2"/>
      </w:pPr>
      <w:bookmarkStart w:id="51" w:name="Xd8fab753079db1593458770e7332fda2d2430df"/>
      <w:bookmarkEnd w:id="50"/>
      <w:r>
        <w:t xml:space="preserve">Principal components analysis of established measures of melody singing </w:t>
      </w:r>
      <w:proofErr w:type="gramStart"/>
      <w:r>
        <w:t>accuracy</w:t>
      </w:r>
      <w:proofErr w:type="gramEnd"/>
    </w:p>
    <w:p w14:paraId="48CCF687" w14:textId="77777777" w:rsidR="00FE5C1D" w:rsidRDefault="00000000">
      <w:pPr>
        <w:pStyle w:val="FirstParagraph"/>
      </w:pPr>
      <w:r>
        <w:t xml:space="preserve">Instead of assessing the relationship of the derived </w:t>
      </w:r>
      <w:proofErr w:type="spellStart"/>
      <w:r>
        <w:rPr>
          <w:i/>
          <w:iCs/>
        </w:rPr>
        <w:t>SAA_Ability_Score</w:t>
      </w:r>
      <w:proofErr w:type="spellEnd"/>
      <w:r>
        <w:t xml:space="preserve"> through correlations with other musical ability tests as in Experiment 1, we assessed it alongside previously validated measures of singing accuracy described in </w:t>
      </w:r>
      <w:proofErr w:type="spellStart"/>
      <w:r>
        <w:t>Pfordresher</w:t>
      </w:r>
      <w:proofErr w:type="spellEnd"/>
      <w:r>
        <w:t xml:space="preserve"> et al. (2010) (note accuracy, note precision, interval accuracy, interval precision), scored on the same data. However, first we submitted these variables to a unidimensional </w:t>
      </w:r>
      <w:r>
        <w:rPr>
          <w:i/>
          <w:iCs/>
        </w:rPr>
        <w:t>PCA</w:t>
      </w:r>
      <w:r>
        <w:t xml:space="preserve"> and extracted component scores for each sung melody from the resulting model.</w:t>
      </w:r>
    </w:p>
    <w:p w14:paraId="7A1A86E2" w14:textId="77777777" w:rsidR="00FE5C1D" w:rsidRDefault="00000000">
      <w:pPr>
        <w:pStyle w:val="Heading2"/>
      </w:pPr>
      <w:bookmarkStart w:id="52" w:name="higher-level-modelling"/>
      <w:bookmarkEnd w:id="51"/>
      <w:r>
        <w:t>Higher level modelling</w:t>
      </w:r>
    </w:p>
    <w:p w14:paraId="66B5973E" w14:textId="77777777" w:rsidR="00FE5C1D" w:rsidRDefault="00000000">
      <w:pPr>
        <w:pStyle w:val="FirstParagraph"/>
      </w:pPr>
      <w:r>
        <w:t xml:space="preserve">These dimension reduction processes yielded aggregate melodic singing scores, along with the aggregate long note component scores, which we then correlated to assess their relationship with one another. Additionally, we assessed the relationship of the </w:t>
      </w:r>
      <w:proofErr w:type="spellStart"/>
      <w:r>
        <w:rPr>
          <w:i/>
          <w:iCs/>
        </w:rPr>
        <w:t>SAA_Ability_Score</w:t>
      </w:r>
      <w:proofErr w:type="spellEnd"/>
      <w:r>
        <w:t xml:space="preserve"> derived from the explanatory item response model (</w:t>
      </w:r>
      <w:proofErr w:type="gramStart"/>
      <w:r>
        <w:t>i.e.</w:t>
      </w:r>
      <w:proofErr w:type="gramEnd"/>
      <w:r>
        <w:t xml:space="preserve"> random intercepts from the mixed effects model) which includes both rhythmic and arhythmic melodies with measures of hardware setup which were collected through the internet browser, as a means of determining potential error sources. The hardware measures were </w:t>
      </w:r>
      <w:proofErr w:type="spellStart"/>
      <w:r>
        <w:rPr>
          <w:i/>
          <w:iCs/>
        </w:rPr>
        <w:t>hardware_concurrency</w:t>
      </w:r>
      <w:proofErr w:type="spellEnd"/>
      <w:r>
        <w:t xml:space="preserve">, defined as the number of logical processors available to run threads on the user’s computer, and </w:t>
      </w:r>
      <w:proofErr w:type="spellStart"/>
      <w:r>
        <w:rPr>
          <w:i/>
          <w:iCs/>
        </w:rPr>
        <w:t>device_memory</w:t>
      </w:r>
      <w:proofErr w:type="spellEnd"/>
      <w:r>
        <w:t>, the approximate amount of device memory in gigabytes, and the self-reported indicator of whether a user was using an internal or external microphone.</w:t>
      </w:r>
    </w:p>
    <w:p w14:paraId="5F780B33" w14:textId="77777777" w:rsidR="00FE5C1D" w:rsidRDefault="00000000">
      <w:pPr>
        <w:pStyle w:val="BodyText"/>
      </w:pPr>
      <w:r>
        <w:t xml:space="preserve">Finally, to formally model how lower-level singing abilities as well as demographic predictors (age, gender, level of musical training) might predict the </w:t>
      </w:r>
      <w:proofErr w:type="gramStart"/>
      <w:r>
        <w:t>higher level</w:t>
      </w:r>
      <w:proofErr w:type="gramEnd"/>
      <w:r>
        <w:t xml:space="preserve"> melodic recall </w:t>
      </w:r>
      <w:proofErr w:type="spellStart"/>
      <w:r>
        <w:rPr>
          <w:i/>
          <w:iCs/>
        </w:rPr>
        <w:lastRenderedPageBreak/>
        <w:t>SAA_Ability_Score</w:t>
      </w:r>
      <w:proofErr w:type="spellEnd"/>
      <w:r>
        <w:t xml:space="preserve">, we constructed a multiple regression model with the </w:t>
      </w:r>
      <w:proofErr w:type="spellStart"/>
      <w:r>
        <w:rPr>
          <w:i/>
          <w:iCs/>
        </w:rPr>
        <w:t>SAA_Ability_Score</w:t>
      </w:r>
      <w:proofErr w:type="spellEnd"/>
      <w:r>
        <w:t xml:space="preserve"> as dependent variable and the lower level variables (e.g., </w:t>
      </w:r>
      <w:proofErr w:type="spellStart"/>
      <w:r>
        <w:rPr>
          <w:i/>
          <w:iCs/>
        </w:rPr>
        <w:t>note_precision</w:t>
      </w:r>
      <w:proofErr w:type="spellEnd"/>
      <w:r>
        <w:t xml:space="preserve">, </w:t>
      </w:r>
      <w:proofErr w:type="spellStart"/>
      <w:r>
        <w:rPr>
          <w:i/>
          <w:iCs/>
        </w:rPr>
        <w:t>long_note_accuracy</w:t>
      </w:r>
      <w:proofErr w:type="spellEnd"/>
      <w:r>
        <w:t>) described above as predictors.</w:t>
      </w:r>
    </w:p>
    <w:p w14:paraId="1B529007" w14:textId="77777777" w:rsidR="00FE5C1D" w:rsidRDefault="00000000">
      <w:pPr>
        <w:pStyle w:val="Heading1"/>
      </w:pPr>
      <w:bookmarkStart w:id="53" w:name="results-1"/>
      <w:bookmarkEnd w:id="47"/>
      <w:bookmarkEnd w:id="52"/>
      <w:r>
        <w:t>Results</w:t>
      </w:r>
    </w:p>
    <w:p w14:paraId="496C109E" w14:textId="77777777" w:rsidR="00FE5C1D" w:rsidRDefault="00000000">
      <w:pPr>
        <w:pStyle w:val="Heading2"/>
      </w:pPr>
      <w:bookmarkStart w:id="54" w:name="long-note-singing-1"/>
      <w:r>
        <w:t>Long note singing</w:t>
      </w:r>
    </w:p>
    <w:p w14:paraId="51C66074" w14:textId="77777777" w:rsidR="00FE5C1D" w:rsidRDefault="00000000">
      <w:pPr>
        <w:pStyle w:val="FirstParagraph"/>
      </w:pPr>
      <w:r>
        <w:t>When submitting the long note variables to a parallel analysis, three components were suggested. Consequently, a three-dimensional PCA was fit to the long note data. In the solution, all indicators had a communality (h</w:t>
      </w:r>
      <w:r>
        <w:rPr>
          <w:vertAlign w:val="superscript"/>
        </w:rPr>
        <w:t>2</w:t>
      </w:r>
      <w:r>
        <w:t xml:space="preserve">) value above .75, except for </w:t>
      </w:r>
      <w:proofErr w:type="spellStart"/>
      <w:r>
        <w:rPr>
          <w:i/>
          <w:iCs/>
        </w:rPr>
        <w:t>long_note_var</w:t>
      </w:r>
      <w:proofErr w:type="spellEnd"/>
      <w:r>
        <w:t>. This was removed and a second three-dimensional PCA was fitted. In this solution (see Table 4), all h</w:t>
      </w:r>
      <w:r>
        <w:rPr>
          <w:vertAlign w:val="superscript"/>
        </w:rPr>
        <w:t>2</w:t>
      </w:r>
      <w:r>
        <w:t xml:space="preserve"> values were above .75. Each indicator had a factor loading of at least .5, with each component explaining a cumulative proportion of 30%, 59% and 85%. The first component seemed to represent a general long note accuracy, the second volatility in pitch frequency (i.e., the tendency for the pitch curve to be erratic, rather than stable) and the third, “scooping” or change points to the sung note. Note that </w:t>
      </w:r>
      <w:proofErr w:type="spellStart"/>
      <w:r>
        <w:rPr>
          <w:i/>
          <w:iCs/>
        </w:rPr>
        <w:t>long_note_no_cpts</w:t>
      </w:r>
      <w:proofErr w:type="spellEnd"/>
      <w:r>
        <w:t xml:space="preserve"> cross loads onto the accuracy and scooping components. Component scores were extracted for each participant on each of the three latent variables.</w:t>
      </w:r>
    </w:p>
    <w:p w14:paraId="426F20ED" w14:textId="77777777" w:rsidR="00FE5C1D" w:rsidRDefault="00000000">
      <w:r>
        <w:br w:type="page"/>
      </w:r>
    </w:p>
    <w:p w14:paraId="3C4EF552" w14:textId="77777777" w:rsidR="00FE5C1D" w:rsidRDefault="00000000">
      <w:pPr>
        <w:pStyle w:val="BodyText"/>
      </w:pPr>
      <w:bookmarkStart w:id="55" w:name="tab:unnamed-chunk-82"/>
      <w:bookmarkEnd w:id="55"/>
      <w:r>
        <w:lastRenderedPageBreak/>
        <w:t>Table 4:</w:t>
      </w:r>
    </w:p>
    <w:p w14:paraId="3C2620BB" w14:textId="77777777" w:rsidR="00FE5C1D" w:rsidRPr="00FC12F5" w:rsidRDefault="00000000">
      <w:pPr>
        <w:pStyle w:val="TableCaption"/>
        <w:rPr>
          <w:color w:val="00B0F0"/>
        </w:rPr>
      </w:pPr>
      <w:r w:rsidRPr="00FC12F5">
        <w:rPr>
          <w:iCs/>
          <w:color w:val="00B0F0"/>
        </w:rPr>
        <w:t>Final principal components analysis solution for long note data.</w:t>
      </w:r>
    </w:p>
    <w:tbl>
      <w:tblPr>
        <w:tblStyle w:val="Table"/>
        <w:tblW w:w="0" w:type="auto"/>
        <w:tblLook w:val="0020" w:firstRow="1" w:lastRow="0" w:firstColumn="0" w:lastColumn="0" w:noHBand="0" w:noVBand="0"/>
      </w:tblPr>
      <w:tblGrid>
        <w:gridCol w:w="3776"/>
        <w:gridCol w:w="716"/>
        <w:gridCol w:w="657"/>
        <w:gridCol w:w="716"/>
        <w:gridCol w:w="636"/>
        <w:gridCol w:w="636"/>
      </w:tblGrid>
      <w:tr w:rsidR="00FC12F5" w:rsidRPr="00FC12F5" w14:paraId="68AFBD9C" w14:textId="77777777" w:rsidTr="00FE5C1D">
        <w:trPr>
          <w:cnfStyle w:val="100000000000" w:firstRow="1" w:lastRow="0" w:firstColumn="0" w:lastColumn="0" w:oddVBand="0" w:evenVBand="0" w:oddHBand="0" w:evenHBand="0" w:firstRowFirstColumn="0" w:firstRowLastColumn="0" w:lastRowFirstColumn="0" w:lastRowLastColumn="0"/>
          <w:tblHeader/>
        </w:trPr>
        <w:tc>
          <w:tcPr>
            <w:tcW w:w="0" w:type="auto"/>
          </w:tcPr>
          <w:p w14:paraId="1DC28CE3" w14:textId="77777777" w:rsidR="00FE5C1D" w:rsidRPr="00FC12F5" w:rsidRDefault="00000000">
            <w:pPr>
              <w:pStyle w:val="Compact"/>
              <w:rPr>
                <w:color w:val="00B0F0"/>
              </w:rPr>
            </w:pPr>
            <w:r w:rsidRPr="00FC12F5">
              <w:rPr>
                <w:color w:val="00B0F0"/>
              </w:rPr>
              <w:t>Variable</w:t>
            </w:r>
          </w:p>
        </w:tc>
        <w:tc>
          <w:tcPr>
            <w:tcW w:w="0" w:type="auto"/>
          </w:tcPr>
          <w:p w14:paraId="4BA3A9F8" w14:textId="77777777" w:rsidR="00FE5C1D" w:rsidRPr="00FC12F5" w:rsidRDefault="00000000">
            <w:pPr>
              <w:pStyle w:val="Compact"/>
              <w:rPr>
                <w:color w:val="00B0F0"/>
              </w:rPr>
            </w:pPr>
            <w:r w:rsidRPr="00FC12F5">
              <w:rPr>
                <w:color w:val="00B0F0"/>
              </w:rPr>
              <w:t>RC1</w:t>
            </w:r>
          </w:p>
        </w:tc>
        <w:tc>
          <w:tcPr>
            <w:tcW w:w="0" w:type="auto"/>
          </w:tcPr>
          <w:p w14:paraId="60BC7033" w14:textId="77777777" w:rsidR="00FE5C1D" w:rsidRPr="00FC12F5" w:rsidRDefault="00000000">
            <w:pPr>
              <w:pStyle w:val="Compact"/>
              <w:rPr>
                <w:color w:val="00B0F0"/>
              </w:rPr>
            </w:pPr>
            <w:r w:rsidRPr="00FC12F5">
              <w:rPr>
                <w:color w:val="00B0F0"/>
              </w:rPr>
              <w:t>RC2</w:t>
            </w:r>
          </w:p>
        </w:tc>
        <w:tc>
          <w:tcPr>
            <w:tcW w:w="0" w:type="auto"/>
          </w:tcPr>
          <w:p w14:paraId="38293DF4" w14:textId="77777777" w:rsidR="00FE5C1D" w:rsidRPr="00FC12F5" w:rsidRDefault="00000000">
            <w:pPr>
              <w:pStyle w:val="Compact"/>
              <w:rPr>
                <w:color w:val="00B0F0"/>
              </w:rPr>
            </w:pPr>
            <w:r w:rsidRPr="00FC12F5">
              <w:rPr>
                <w:color w:val="00B0F0"/>
              </w:rPr>
              <w:t>RC3</w:t>
            </w:r>
          </w:p>
        </w:tc>
        <w:tc>
          <w:tcPr>
            <w:tcW w:w="0" w:type="auto"/>
          </w:tcPr>
          <w:p w14:paraId="213A82EC" w14:textId="77777777" w:rsidR="00FE5C1D" w:rsidRPr="00FC12F5" w:rsidRDefault="00000000">
            <w:pPr>
              <w:pStyle w:val="Compact"/>
              <w:rPr>
                <w:color w:val="00B0F0"/>
              </w:rPr>
            </w:pPr>
            <w:r w:rsidRPr="00FC12F5">
              <w:rPr>
                <w:color w:val="00B0F0"/>
              </w:rPr>
              <w:t>h2</w:t>
            </w:r>
          </w:p>
        </w:tc>
        <w:tc>
          <w:tcPr>
            <w:tcW w:w="0" w:type="auto"/>
          </w:tcPr>
          <w:p w14:paraId="5CBD63EF" w14:textId="77777777" w:rsidR="00FE5C1D" w:rsidRPr="00FC12F5" w:rsidRDefault="00000000">
            <w:pPr>
              <w:pStyle w:val="Compact"/>
              <w:rPr>
                <w:color w:val="00B0F0"/>
              </w:rPr>
            </w:pPr>
            <w:r w:rsidRPr="00FC12F5">
              <w:rPr>
                <w:color w:val="00B0F0"/>
              </w:rPr>
              <w:t>u2</w:t>
            </w:r>
          </w:p>
        </w:tc>
      </w:tr>
      <w:tr w:rsidR="00FC12F5" w:rsidRPr="00FC12F5" w14:paraId="1012DAAC" w14:textId="77777777">
        <w:tc>
          <w:tcPr>
            <w:tcW w:w="0" w:type="auto"/>
          </w:tcPr>
          <w:p w14:paraId="3909F831" w14:textId="77777777" w:rsidR="00FE5C1D" w:rsidRPr="00FC12F5" w:rsidRDefault="00000000">
            <w:pPr>
              <w:pStyle w:val="Compact"/>
              <w:rPr>
                <w:color w:val="00B0F0"/>
              </w:rPr>
            </w:pPr>
            <w:proofErr w:type="spellStart"/>
            <w:r w:rsidRPr="00FC12F5">
              <w:rPr>
                <w:color w:val="00B0F0"/>
              </w:rPr>
              <w:t>long_note_accuracy</w:t>
            </w:r>
            <w:proofErr w:type="spellEnd"/>
          </w:p>
        </w:tc>
        <w:tc>
          <w:tcPr>
            <w:tcW w:w="0" w:type="auto"/>
          </w:tcPr>
          <w:p w14:paraId="4E834691" w14:textId="77777777" w:rsidR="00FE5C1D" w:rsidRPr="00FC12F5" w:rsidRDefault="00000000">
            <w:pPr>
              <w:pStyle w:val="Compact"/>
              <w:rPr>
                <w:color w:val="00B0F0"/>
              </w:rPr>
            </w:pPr>
            <w:r w:rsidRPr="00FC12F5">
              <w:rPr>
                <w:color w:val="00B0F0"/>
              </w:rPr>
              <w:t>-0.04</w:t>
            </w:r>
          </w:p>
        </w:tc>
        <w:tc>
          <w:tcPr>
            <w:tcW w:w="0" w:type="auto"/>
          </w:tcPr>
          <w:p w14:paraId="1D370F8E" w14:textId="77777777" w:rsidR="00FE5C1D" w:rsidRPr="00FC12F5" w:rsidRDefault="00000000">
            <w:pPr>
              <w:pStyle w:val="Compact"/>
              <w:rPr>
                <w:color w:val="00B0F0"/>
              </w:rPr>
            </w:pPr>
            <w:r w:rsidRPr="00FC12F5">
              <w:rPr>
                <w:color w:val="00B0F0"/>
              </w:rPr>
              <w:t>0.93</w:t>
            </w:r>
          </w:p>
        </w:tc>
        <w:tc>
          <w:tcPr>
            <w:tcW w:w="0" w:type="auto"/>
          </w:tcPr>
          <w:p w14:paraId="645C7D1F" w14:textId="77777777" w:rsidR="00FE5C1D" w:rsidRPr="00FC12F5" w:rsidRDefault="00000000">
            <w:pPr>
              <w:pStyle w:val="Compact"/>
              <w:rPr>
                <w:color w:val="00B0F0"/>
              </w:rPr>
            </w:pPr>
            <w:r w:rsidRPr="00FC12F5">
              <w:rPr>
                <w:color w:val="00B0F0"/>
              </w:rPr>
              <w:t>-0.06</w:t>
            </w:r>
          </w:p>
        </w:tc>
        <w:tc>
          <w:tcPr>
            <w:tcW w:w="0" w:type="auto"/>
          </w:tcPr>
          <w:p w14:paraId="4B38F37D" w14:textId="77777777" w:rsidR="00FE5C1D" w:rsidRPr="00FC12F5" w:rsidRDefault="00000000">
            <w:pPr>
              <w:pStyle w:val="Compact"/>
              <w:rPr>
                <w:color w:val="00B0F0"/>
              </w:rPr>
            </w:pPr>
            <w:r w:rsidRPr="00FC12F5">
              <w:rPr>
                <w:color w:val="00B0F0"/>
              </w:rPr>
              <w:t>0.87</w:t>
            </w:r>
          </w:p>
        </w:tc>
        <w:tc>
          <w:tcPr>
            <w:tcW w:w="0" w:type="auto"/>
          </w:tcPr>
          <w:p w14:paraId="62E1EB75" w14:textId="77777777" w:rsidR="00FE5C1D" w:rsidRPr="00FC12F5" w:rsidRDefault="00000000">
            <w:pPr>
              <w:pStyle w:val="Compact"/>
              <w:rPr>
                <w:color w:val="00B0F0"/>
              </w:rPr>
            </w:pPr>
            <w:r w:rsidRPr="00FC12F5">
              <w:rPr>
                <w:color w:val="00B0F0"/>
              </w:rPr>
              <w:t>0.13</w:t>
            </w:r>
          </w:p>
        </w:tc>
      </w:tr>
      <w:tr w:rsidR="00FC12F5" w:rsidRPr="00FC12F5" w14:paraId="53D681A2" w14:textId="77777777">
        <w:tc>
          <w:tcPr>
            <w:tcW w:w="0" w:type="auto"/>
          </w:tcPr>
          <w:p w14:paraId="3E5BB2EE" w14:textId="77777777" w:rsidR="00FE5C1D" w:rsidRPr="00FC12F5" w:rsidRDefault="00000000">
            <w:pPr>
              <w:pStyle w:val="Compact"/>
              <w:rPr>
                <w:color w:val="00B0F0"/>
              </w:rPr>
            </w:pPr>
            <w:proofErr w:type="spellStart"/>
            <w:r w:rsidRPr="00FC12F5">
              <w:rPr>
                <w:color w:val="00B0F0"/>
              </w:rPr>
              <w:t>long_note_dtw_distance</w:t>
            </w:r>
            <w:proofErr w:type="spellEnd"/>
          </w:p>
        </w:tc>
        <w:tc>
          <w:tcPr>
            <w:tcW w:w="0" w:type="auto"/>
          </w:tcPr>
          <w:p w14:paraId="5EEC2203" w14:textId="77777777" w:rsidR="00FE5C1D" w:rsidRPr="00FC12F5" w:rsidRDefault="00000000">
            <w:pPr>
              <w:pStyle w:val="Compact"/>
              <w:rPr>
                <w:color w:val="00B0F0"/>
              </w:rPr>
            </w:pPr>
            <w:r w:rsidRPr="00FC12F5">
              <w:rPr>
                <w:color w:val="00B0F0"/>
              </w:rPr>
              <w:t>0.20</w:t>
            </w:r>
          </w:p>
        </w:tc>
        <w:tc>
          <w:tcPr>
            <w:tcW w:w="0" w:type="auto"/>
          </w:tcPr>
          <w:p w14:paraId="23E1A6DB" w14:textId="77777777" w:rsidR="00FE5C1D" w:rsidRPr="00FC12F5" w:rsidRDefault="00000000">
            <w:pPr>
              <w:pStyle w:val="Compact"/>
              <w:rPr>
                <w:color w:val="00B0F0"/>
              </w:rPr>
            </w:pPr>
            <w:r w:rsidRPr="00FC12F5">
              <w:rPr>
                <w:color w:val="00B0F0"/>
              </w:rPr>
              <w:t>0.88</w:t>
            </w:r>
          </w:p>
        </w:tc>
        <w:tc>
          <w:tcPr>
            <w:tcW w:w="0" w:type="auto"/>
          </w:tcPr>
          <w:p w14:paraId="22CAEA44" w14:textId="77777777" w:rsidR="00FE5C1D" w:rsidRPr="00FC12F5" w:rsidRDefault="00000000">
            <w:pPr>
              <w:pStyle w:val="Compact"/>
              <w:rPr>
                <w:color w:val="00B0F0"/>
              </w:rPr>
            </w:pPr>
            <w:r w:rsidRPr="00FC12F5">
              <w:rPr>
                <w:color w:val="00B0F0"/>
              </w:rPr>
              <w:t>0.11</w:t>
            </w:r>
          </w:p>
        </w:tc>
        <w:tc>
          <w:tcPr>
            <w:tcW w:w="0" w:type="auto"/>
          </w:tcPr>
          <w:p w14:paraId="5D89E9D9" w14:textId="77777777" w:rsidR="00FE5C1D" w:rsidRPr="00FC12F5" w:rsidRDefault="00000000">
            <w:pPr>
              <w:pStyle w:val="Compact"/>
              <w:rPr>
                <w:color w:val="00B0F0"/>
              </w:rPr>
            </w:pPr>
            <w:r w:rsidRPr="00FC12F5">
              <w:rPr>
                <w:color w:val="00B0F0"/>
              </w:rPr>
              <w:t>0.83</w:t>
            </w:r>
          </w:p>
        </w:tc>
        <w:tc>
          <w:tcPr>
            <w:tcW w:w="0" w:type="auto"/>
          </w:tcPr>
          <w:p w14:paraId="0EDD1E0D" w14:textId="77777777" w:rsidR="00FE5C1D" w:rsidRPr="00FC12F5" w:rsidRDefault="00000000">
            <w:pPr>
              <w:pStyle w:val="Compact"/>
              <w:rPr>
                <w:color w:val="00B0F0"/>
              </w:rPr>
            </w:pPr>
            <w:r w:rsidRPr="00FC12F5">
              <w:rPr>
                <w:color w:val="00B0F0"/>
              </w:rPr>
              <w:t>0.17</w:t>
            </w:r>
          </w:p>
        </w:tc>
      </w:tr>
      <w:tr w:rsidR="00FC12F5" w:rsidRPr="00FC12F5" w14:paraId="5FF77CA2" w14:textId="77777777">
        <w:tc>
          <w:tcPr>
            <w:tcW w:w="0" w:type="auto"/>
          </w:tcPr>
          <w:p w14:paraId="6738046F" w14:textId="77777777" w:rsidR="00FE5C1D" w:rsidRPr="00FC12F5" w:rsidRDefault="00000000">
            <w:pPr>
              <w:pStyle w:val="Compact"/>
              <w:rPr>
                <w:color w:val="00B0F0"/>
              </w:rPr>
            </w:pPr>
            <w:proofErr w:type="spellStart"/>
            <w:r w:rsidRPr="00FC12F5">
              <w:rPr>
                <w:color w:val="00B0F0"/>
              </w:rPr>
              <w:t>long_note_autocorrelation_mean</w:t>
            </w:r>
            <w:proofErr w:type="spellEnd"/>
          </w:p>
        </w:tc>
        <w:tc>
          <w:tcPr>
            <w:tcW w:w="0" w:type="auto"/>
          </w:tcPr>
          <w:p w14:paraId="6B0EF555" w14:textId="77777777" w:rsidR="00FE5C1D" w:rsidRPr="00FC12F5" w:rsidRDefault="00000000">
            <w:pPr>
              <w:pStyle w:val="Compact"/>
              <w:rPr>
                <w:color w:val="00B0F0"/>
              </w:rPr>
            </w:pPr>
            <w:r w:rsidRPr="00FC12F5">
              <w:rPr>
                <w:color w:val="00B0F0"/>
              </w:rPr>
              <w:t>0.84</w:t>
            </w:r>
          </w:p>
        </w:tc>
        <w:tc>
          <w:tcPr>
            <w:tcW w:w="0" w:type="auto"/>
          </w:tcPr>
          <w:p w14:paraId="37E6A402" w14:textId="77777777" w:rsidR="00FE5C1D" w:rsidRPr="00FC12F5" w:rsidRDefault="00000000">
            <w:pPr>
              <w:pStyle w:val="Compact"/>
              <w:rPr>
                <w:color w:val="00B0F0"/>
              </w:rPr>
            </w:pPr>
            <w:r w:rsidRPr="00FC12F5">
              <w:rPr>
                <w:color w:val="00B0F0"/>
              </w:rPr>
              <w:t>0.19</w:t>
            </w:r>
          </w:p>
        </w:tc>
        <w:tc>
          <w:tcPr>
            <w:tcW w:w="0" w:type="auto"/>
          </w:tcPr>
          <w:p w14:paraId="262EAA62" w14:textId="77777777" w:rsidR="00FE5C1D" w:rsidRPr="00FC12F5" w:rsidRDefault="00000000">
            <w:pPr>
              <w:pStyle w:val="Compact"/>
              <w:rPr>
                <w:color w:val="00B0F0"/>
              </w:rPr>
            </w:pPr>
            <w:r w:rsidRPr="00FC12F5">
              <w:rPr>
                <w:color w:val="00B0F0"/>
              </w:rPr>
              <w:t>-0.18</w:t>
            </w:r>
          </w:p>
        </w:tc>
        <w:tc>
          <w:tcPr>
            <w:tcW w:w="0" w:type="auto"/>
          </w:tcPr>
          <w:p w14:paraId="674B3A48" w14:textId="77777777" w:rsidR="00FE5C1D" w:rsidRPr="00FC12F5" w:rsidRDefault="00000000">
            <w:pPr>
              <w:pStyle w:val="Compact"/>
              <w:rPr>
                <w:color w:val="00B0F0"/>
              </w:rPr>
            </w:pPr>
            <w:r w:rsidRPr="00FC12F5">
              <w:rPr>
                <w:color w:val="00B0F0"/>
              </w:rPr>
              <w:t>0.77</w:t>
            </w:r>
          </w:p>
        </w:tc>
        <w:tc>
          <w:tcPr>
            <w:tcW w:w="0" w:type="auto"/>
          </w:tcPr>
          <w:p w14:paraId="4C07BD56" w14:textId="77777777" w:rsidR="00FE5C1D" w:rsidRPr="00FC12F5" w:rsidRDefault="00000000">
            <w:pPr>
              <w:pStyle w:val="Compact"/>
              <w:rPr>
                <w:color w:val="00B0F0"/>
              </w:rPr>
            </w:pPr>
            <w:r w:rsidRPr="00FC12F5">
              <w:rPr>
                <w:color w:val="00B0F0"/>
              </w:rPr>
              <w:t>0.23</w:t>
            </w:r>
          </w:p>
        </w:tc>
      </w:tr>
      <w:tr w:rsidR="00FC12F5" w:rsidRPr="00FC12F5" w14:paraId="3AAA59FC" w14:textId="77777777">
        <w:tc>
          <w:tcPr>
            <w:tcW w:w="0" w:type="auto"/>
          </w:tcPr>
          <w:p w14:paraId="34753E60" w14:textId="77777777" w:rsidR="00FE5C1D" w:rsidRPr="00FC12F5" w:rsidRDefault="00000000">
            <w:pPr>
              <w:pStyle w:val="Compact"/>
              <w:rPr>
                <w:color w:val="00B0F0"/>
              </w:rPr>
            </w:pPr>
            <w:proofErr w:type="spellStart"/>
            <w:r w:rsidRPr="00FC12F5">
              <w:rPr>
                <w:color w:val="00B0F0"/>
              </w:rPr>
              <w:t>long_note_run_test</w:t>
            </w:r>
            <w:proofErr w:type="spellEnd"/>
          </w:p>
        </w:tc>
        <w:tc>
          <w:tcPr>
            <w:tcW w:w="0" w:type="auto"/>
          </w:tcPr>
          <w:p w14:paraId="10E6B574" w14:textId="77777777" w:rsidR="00FE5C1D" w:rsidRPr="00FC12F5" w:rsidRDefault="00000000">
            <w:pPr>
              <w:pStyle w:val="Compact"/>
              <w:rPr>
                <w:color w:val="00B0F0"/>
              </w:rPr>
            </w:pPr>
            <w:r w:rsidRPr="00FC12F5">
              <w:rPr>
                <w:color w:val="00B0F0"/>
              </w:rPr>
              <w:t>-0.90</w:t>
            </w:r>
          </w:p>
        </w:tc>
        <w:tc>
          <w:tcPr>
            <w:tcW w:w="0" w:type="auto"/>
          </w:tcPr>
          <w:p w14:paraId="7DCBEF0A" w14:textId="77777777" w:rsidR="00FE5C1D" w:rsidRPr="00FC12F5" w:rsidRDefault="00000000">
            <w:pPr>
              <w:pStyle w:val="Compact"/>
              <w:rPr>
                <w:color w:val="00B0F0"/>
              </w:rPr>
            </w:pPr>
            <w:r w:rsidRPr="00FC12F5">
              <w:rPr>
                <w:color w:val="00B0F0"/>
              </w:rPr>
              <w:t>0.02</w:t>
            </w:r>
          </w:p>
        </w:tc>
        <w:tc>
          <w:tcPr>
            <w:tcW w:w="0" w:type="auto"/>
          </w:tcPr>
          <w:p w14:paraId="139E52EA" w14:textId="77777777" w:rsidR="00FE5C1D" w:rsidRPr="00FC12F5" w:rsidRDefault="00000000">
            <w:pPr>
              <w:pStyle w:val="Compact"/>
              <w:rPr>
                <w:color w:val="00B0F0"/>
              </w:rPr>
            </w:pPr>
            <w:r w:rsidRPr="00FC12F5">
              <w:rPr>
                <w:color w:val="00B0F0"/>
              </w:rPr>
              <w:t>0.00</w:t>
            </w:r>
          </w:p>
        </w:tc>
        <w:tc>
          <w:tcPr>
            <w:tcW w:w="0" w:type="auto"/>
          </w:tcPr>
          <w:p w14:paraId="3BDF8D49" w14:textId="77777777" w:rsidR="00FE5C1D" w:rsidRPr="00FC12F5" w:rsidRDefault="00000000">
            <w:pPr>
              <w:pStyle w:val="Compact"/>
              <w:rPr>
                <w:color w:val="00B0F0"/>
              </w:rPr>
            </w:pPr>
            <w:r w:rsidRPr="00FC12F5">
              <w:rPr>
                <w:color w:val="00B0F0"/>
              </w:rPr>
              <w:t>0.81</w:t>
            </w:r>
          </w:p>
        </w:tc>
        <w:tc>
          <w:tcPr>
            <w:tcW w:w="0" w:type="auto"/>
          </w:tcPr>
          <w:p w14:paraId="0A3BFECB" w14:textId="77777777" w:rsidR="00FE5C1D" w:rsidRPr="00FC12F5" w:rsidRDefault="00000000">
            <w:pPr>
              <w:pStyle w:val="Compact"/>
              <w:rPr>
                <w:color w:val="00B0F0"/>
              </w:rPr>
            </w:pPr>
            <w:r w:rsidRPr="00FC12F5">
              <w:rPr>
                <w:color w:val="00B0F0"/>
              </w:rPr>
              <w:t>0.19</w:t>
            </w:r>
          </w:p>
        </w:tc>
      </w:tr>
      <w:tr w:rsidR="00FC12F5" w:rsidRPr="00FC12F5" w14:paraId="0177BF9F" w14:textId="77777777">
        <w:tc>
          <w:tcPr>
            <w:tcW w:w="0" w:type="auto"/>
          </w:tcPr>
          <w:p w14:paraId="344AE0C7" w14:textId="77777777" w:rsidR="00FE5C1D" w:rsidRPr="00FC12F5" w:rsidRDefault="00000000">
            <w:pPr>
              <w:pStyle w:val="Compact"/>
              <w:rPr>
                <w:color w:val="00B0F0"/>
              </w:rPr>
            </w:pPr>
            <w:proofErr w:type="spellStart"/>
            <w:r w:rsidRPr="00FC12F5">
              <w:rPr>
                <w:color w:val="00B0F0"/>
              </w:rPr>
              <w:t>long_note_no_cpts</w:t>
            </w:r>
            <w:proofErr w:type="spellEnd"/>
          </w:p>
        </w:tc>
        <w:tc>
          <w:tcPr>
            <w:tcW w:w="0" w:type="auto"/>
          </w:tcPr>
          <w:p w14:paraId="379E1007" w14:textId="77777777" w:rsidR="00FE5C1D" w:rsidRPr="00FC12F5" w:rsidRDefault="00000000">
            <w:pPr>
              <w:pStyle w:val="Compact"/>
              <w:rPr>
                <w:color w:val="00B0F0"/>
              </w:rPr>
            </w:pPr>
            <w:r w:rsidRPr="00FC12F5">
              <w:rPr>
                <w:color w:val="00B0F0"/>
              </w:rPr>
              <w:t>0.52</w:t>
            </w:r>
          </w:p>
        </w:tc>
        <w:tc>
          <w:tcPr>
            <w:tcW w:w="0" w:type="auto"/>
          </w:tcPr>
          <w:p w14:paraId="45D9BF4C" w14:textId="77777777" w:rsidR="00FE5C1D" w:rsidRPr="00FC12F5" w:rsidRDefault="00000000">
            <w:pPr>
              <w:pStyle w:val="Compact"/>
              <w:rPr>
                <w:color w:val="00B0F0"/>
              </w:rPr>
            </w:pPr>
            <w:r w:rsidRPr="00FC12F5">
              <w:rPr>
                <w:color w:val="00B0F0"/>
              </w:rPr>
              <w:t>0.05</w:t>
            </w:r>
          </w:p>
        </w:tc>
        <w:tc>
          <w:tcPr>
            <w:tcW w:w="0" w:type="auto"/>
          </w:tcPr>
          <w:p w14:paraId="4D8CAFE2" w14:textId="77777777" w:rsidR="00FE5C1D" w:rsidRPr="00FC12F5" w:rsidRDefault="00000000">
            <w:pPr>
              <w:pStyle w:val="Compact"/>
              <w:rPr>
                <w:color w:val="00B0F0"/>
              </w:rPr>
            </w:pPr>
            <w:r w:rsidRPr="00FC12F5">
              <w:rPr>
                <w:color w:val="00B0F0"/>
              </w:rPr>
              <w:t>-0.78</w:t>
            </w:r>
          </w:p>
        </w:tc>
        <w:tc>
          <w:tcPr>
            <w:tcW w:w="0" w:type="auto"/>
          </w:tcPr>
          <w:p w14:paraId="294452CF" w14:textId="77777777" w:rsidR="00FE5C1D" w:rsidRPr="00FC12F5" w:rsidRDefault="00000000">
            <w:pPr>
              <w:pStyle w:val="Compact"/>
              <w:rPr>
                <w:color w:val="00B0F0"/>
              </w:rPr>
            </w:pPr>
            <w:r w:rsidRPr="00FC12F5">
              <w:rPr>
                <w:color w:val="00B0F0"/>
              </w:rPr>
              <w:t>0.88</w:t>
            </w:r>
          </w:p>
        </w:tc>
        <w:tc>
          <w:tcPr>
            <w:tcW w:w="0" w:type="auto"/>
          </w:tcPr>
          <w:p w14:paraId="3D29A3A5" w14:textId="77777777" w:rsidR="00FE5C1D" w:rsidRPr="00FC12F5" w:rsidRDefault="00000000">
            <w:pPr>
              <w:pStyle w:val="Compact"/>
              <w:rPr>
                <w:color w:val="00B0F0"/>
              </w:rPr>
            </w:pPr>
            <w:r w:rsidRPr="00FC12F5">
              <w:rPr>
                <w:color w:val="00B0F0"/>
              </w:rPr>
              <w:t>0.12</w:t>
            </w:r>
          </w:p>
        </w:tc>
      </w:tr>
      <w:tr w:rsidR="00FC12F5" w:rsidRPr="00FC12F5" w14:paraId="225899BA" w14:textId="77777777">
        <w:tc>
          <w:tcPr>
            <w:tcW w:w="0" w:type="auto"/>
          </w:tcPr>
          <w:p w14:paraId="69FEDF98" w14:textId="77777777" w:rsidR="00FE5C1D" w:rsidRPr="00FC12F5" w:rsidRDefault="00000000">
            <w:pPr>
              <w:pStyle w:val="Compact"/>
              <w:rPr>
                <w:color w:val="00B0F0"/>
              </w:rPr>
            </w:pPr>
            <w:proofErr w:type="spellStart"/>
            <w:r w:rsidRPr="00FC12F5">
              <w:rPr>
                <w:color w:val="00B0F0"/>
              </w:rPr>
              <w:t>long_note_beginning_of_second_cpt</w:t>
            </w:r>
            <w:proofErr w:type="spellEnd"/>
          </w:p>
        </w:tc>
        <w:tc>
          <w:tcPr>
            <w:tcW w:w="0" w:type="auto"/>
          </w:tcPr>
          <w:p w14:paraId="71D4CA32" w14:textId="77777777" w:rsidR="00FE5C1D" w:rsidRPr="00FC12F5" w:rsidRDefault="00000000">
            <w:pPr>
              <w:pStyle w:val="Compact"/>
              <w:rPr>
                <w:color w:val="00B0F0"/>
              </w:rPr>
            </w:pPr>
            <w:r w:rsidRPr="00FC12F5">
              <w:rPr>
                <w:color w:val="00B0F0"/>
              </w:rPr>
              <w:t>0.05</w:t>
            </w:r>
          </w:p>
        </w:tc>
        <w:tc>
          <w:tcPr>
            <w:tcW w:w="0" w:type="auto"/>
          </w:tcPr>
          <w:p w14:paraId="0B5DCEC3" w14:textId="77777777" w:rsidR="00FE5C1D" w:rsidRPr="00FC12F5" w:rsidRDefault="00000000">
            <w:pPr>
              <w:pStyle w:val="Compact"/>
              <w:rPr>
                <w:color w:val="00B0F0"/>
              </w:rPr>
            </w:pPr>
            <w:r w:rsidRPr="00FC12F5">
              <w:rPr>
                <w:color w:val="00B0F0"/>
              </w:rPr>
              <w:t>0.07</w:t>
            </w:r>
          </w:p>
        </w:tc>
        <w:tc>
          <w:tcPr>
            <w:tcW w:w="0" w:type="auto"/>
          </w:tcPr>
          <w:p w14:paraId="28D1C637" w14:textId="77777777" w:rsidR="00FE5C1D" w:rsidRPr="00FC12F5" w:rsidRDefault="00000000">
            <w:pPr>
              <w:pStyle w:val="Compact"/>
              <w:rPr>
                <w:color w:val="00B0F0"/>
              </w:rPr>
            </w:pPr>
            <w:r w:rsidRPr="00FC12F5">
              <w:rPr>
                <w:color w:val="00B0F0"/>
              </w:rPr>
              <w:t>0.95</w:t>
            </w:r>
          </w:p>
        </w:tc>
        <w:tc>
          <w:tcPr>
            <w:tcW w:w="0" w:type="auto"/>
          </w:tcPr>
          <w:p w14:paraId="12ADE860" w14:textId="77777777" w:rsidR="00FE5C1D" w:rsidRPr="00FC12F5" w:rsidRDefault="00000000">
            <w:pPr>
              <w:pStyle w:val="Compact"/>
              <w:rPr>
                <w:color w:val="00B0F0"/>
              </w:rPr>
            </w:pPr>
            <w:r w:rsidRPr="00FC12F5">
              <w:rPr>
                <w:color w:val="00B0F0"/>
              </w:rPr>
              <w:t>0.92</w:t>
            </w:r>
          </w:p>
        </w:tc>
        <w:tc>
          <w:tcPr>
            <w:tcW w:w="0" w:type="auto"/>
          </w:tcPr>
          <w:p w14:paraId="34B86DC9" w14:textId="77777777" w:rsidR="00FE5C1D" w:rsidRPr="00FC12F5" w:rsidRDefault="00000000">
            <w:pPr>
              <w:pStyle w:val="Compact"/>
              <w:rPr>
                <w:color w:val="00B0F0"/>
              </w:rPr>
            </w:pPr>
            <w:r w:rsidRPr="00FC12F5">
              <w:rPr>
                <w:color w:val="00B0F0"/>
              </w:rPr>
              <w:t>0.08</w:t>
            </w:r>
          </w:p>
        </w:tc>
      </w:tr>
    </w:tbl>
    <w:p w14:paraId="3C0E4904" w14:textId="77777777" w:rsidR="00FE5C1D" w:rsidRDefault="00000000">
      <w:pPr>
        <w:pStyle w:val="Heading2"/>
      </w:pPr>
      <w:bookmarkStart w:id="56" w:name="melody-singing-1"/>
      <w:bookmarkEnd w:id="54"/>
      <w:r>
        <w:t>Melody singing</w:t>
      </w:r>
    </w:p>
    <w:p w14:paraId="0B13ED22" w14:textId="77777777" w:rsidR="00FE5C1D" w:rsidRDefault="00000000">
      <w:pPr>
        <w:pStyle w:val="FirstParagraph"/>
      </w:pPr>
      <w:r>
        <w:t>To assess the relative differences between arhythmic and rhythmic trial types, and hence to decide whether separate models for arhythmic vs. rhythmic trial types are warranted, our first mixed effects model (</w:t>
      </w:r>
      <w:r>
        <w:rPr>
          <w:i/>
          <w:iCs/>
        </w:rPr>
        <w:t>Model 1</w:t>
      </w:r>
      <w:r>
        <w:t xml:space="preserve">) modeled all (i.e., arhythmic and rhythmic) data simultaneously. </w:t>
      </w:r>
      <w:r>
        <w:rPr>
          <w:i/>
          <w:iCs/>
        </w:rPr>
        <w:t>opti3</w:t>
      </w:r>
      <w:r>
        <w:t xml:space="preserve"> was dependent variable, </w:t>
      </w:r>
      <w:r>
        <w:rPr>
          <w:i/>
          <w:iCs/>
        </w:rPr>
        <w:t>N</w:t>
      </w:r>
      <w:r>
        <w:t xml:space="preserve"> </w:t>
      </w:r>
      <w:proofErr w:type="spellStart"/>
      <w:r>
        <w:rPr>
          <w:i/>
          <w:iCs/>
        </w:rPr>
        <w:t>step.cont.loc.var</w:t>
      </w:r>
      <w:proofErr w:type="spellEnd"/>
      <w:r>
        <w:t xml:space="preserve">, </w:t>
      </w:r>
      <w:proofErr w:type="spellStart"/>
      <w:r>
        <w:rPr>
          <w:i/>
          <w:iCs/>
        </w:rPr>
        <w:t>tonalness</w:t>
      </w:r>
      <w:proofErr w:type="spellEnd"/>
      <w:r>
        <w:t xml:space="preserve">, </w:t>
      </w:r>
      <w:proofErr w:type="spellStart"/>
      <w:r>
        <w:rPr>
          <w:i/>
          <w:iCs/>
        </w:rPr>
        <w:t>log_freq</w:t>
      </w:r>
      <w:proofErr w:type="spellEnd"/>
      <w:r>
        <w:t xml:space="preserve">, </w:t>
      </w:r>
      <w:proofErr w:type="spellStart"/>
      <w:proofErr w:type="gramStart"/>
      <w:r>
        <w:rPr>
          <w:i/>
          <w:iCs/>
        </w:rPr>
        <w:t>d.entropy</w:t>
      </w:r>
      <w:proofErr w:type="spellEnd"/>
      <w:proofErr w:type="gramEnd"/>
      <w:r>
        <w:t xml:space="preserve">, </w:t>
      </w:r>
      <w:proofErr w:type="spellStart"/>
      <w:r>
        <w:rPr>
          <w:i/>
          <w:iCs/>
        </w:rPr>
        <w:t>melody_type</w:t>
      </w:r>
      <w:proofErr w:type="spellEnd"/>
      <w:r>
        <w:t xml:space="preserve"> (arhythmic vs. rhythmic) and the interaction of </w:t>
      </w:r>
      <w:proofErr w:type="spellStart"/>
      <w:r>
        <w:rPr>
          <w:i/>
          <w:iCs/>
        </w:rPr>
        <w:t>melody_type</w:t>
      </w:r>
      <w:proofErr w:type="spellEnd"/>
      <w:r>
        <w:t xml:space="preserve"> with </w:t>
      </w:r>
      <w:proofErr w:type="spellStart"/>
      <w:r>
        <w:rPr>
          <w:i/>
          <w:iCs/>
        </w:rPr>
        <w:t>d.entropy</w:t>
      </w:r>
      <w:proofErr w:type="spellEnd"/>
      <w:r>
        <w:t xml:space="preserve"> were fixed effects and participant was used as a random intercept effect. In the model (see Table 5), all fixed effect predictors were significant, except the effect of </w:t>
      </w:r>
      <w:proofErr w:type="spellStart"/>
      <w:proofErr w:type="gramStart"/>
      <w:r>
        <w:rPr>
          <w:i/>
          <w:iCs/>
        </w:rPr>
        <w:t>d.entropy</w:t>
      </w:r>
      <w:proofErr w:type="spellEnd"/>
      <w:proofErr w:type="gramEnd"/>
      <w:r>
        <w:t xml:space="preserve"> within the condition of </w:t>
      </w:r>
      <w:r>
        <w:rPr>
          <w:i/>
          <w:iCs/>
        </w:rPr>
        <w:t>arhythmic</w:t>
      </w:r>
      <w:r>
        <w:t>, which is to be expected, considering that rhythmic variability is not present in arrhythmic melodies. The R</w:t>
      </w:r>
      <w:r>
        <w:rPr>
          <w:vertAlign w:val="superscript"/>
        </w:rPr>
        <w:t>2</w:t>
      </w:r>
      <w:r>
        <w:t>m value was .16 and the R</w:t>
      </w:r>
      <w:r>
        <w:rPr>
          <w:vertAlign w:val="superscript"/>
        </w:rPr>
        <w:t>2</w:t>
      </w:r>
      <w:r>
        <w:t xml:space="preserve">c value was .42, suggesting that the model explained a moderately large amount of the variance in the data, with the fixed effects along explaining a small amount of variance in the data. The coefficient of </w:t>
      </w:r>
      <w:proofErr w:type="spellStart"/>
      <w:r>
        <w:rPr>
          <w:i/>
          <w:iCs/>
        </w:rPr>
        <w:t>melody_type</w:t>
      </w:r>
      <w:proofErr w:type="spellEnd"/>
      <w:r>
        <w:t xml:space="preserve"> was </w:t>
      </w:r>
      <m:oMath>
        <m:r>
          <w:rPr>
            <w:rFonts w:ascii="Cambria Math" w:hAnsi="Cambria Math"/>
          </w:rPr>
          <m:t>B</m:t>
        </m:r>
      </m:oMath>
      <w:r>
        <w:t xml:space="preserve"> = -.15 (</w:t>
      </w:r>
      <w:r>
        <w:rPr>
          <w:i/>
          <w:iCs/>
        </w:rPr>
        <w:t>p</w:t>
      </w:r>
      <w:r>
        <w:t xml:space="preserve"> &lt; .001), suggesting that rhythmic trials are associated with a higher difficulty. This suggests that </w:t>
      </w:r>
      <w:r>
        <w:lastRenderedPageBreak/>
        <w:t>arhythmic and rhythmic trials should be modeled separately, by being somewhat categorically different in difficulty.</w:t>
      </w:r>
    </w:p>
    <w:p w14:paraId="167CDA31" w14:textId="77777777" w:rsidR="00FE5C1D" w:rsidRDefault="00000000">
      <w:pPr>
        <w:pStyle w:val="BodyText"/>
      </w:pPr>
      <w:bookmarkStart w:id="57" w:name="tab:unnamed-chunk-86"/>
      <w:bookmarkEnd w:id="57"/>
      <w:r>
        <w:t>Table 5:</w:t>
      </w:r>
    </w:p>
    <w:p w14:paraId="4ECB3D0D" w14:textId="77777777" w:rsidR="00FE5C1D" w:rsidRDefault="00000000">
      <w:pPr>
        <w:pStyle w:val="TableCaption"/>
      </w:pPr>
      <w:r>
        <w:rPr>
          <w:iCs/>
        </w:rPr>
        <w:t>Model 1: Mixed effects model regressing opti3 onto melodic feature variables as fixed effects and participant as random effect, across all melodic stimulus items.</w:t>
      </w:r>
    </w:p>
    <w:tbl>
      <w:tblPr>
        <w:tblStyle w:val="Table"/>
        <w:tblW w:w="0" w:type="auto"/>
        <w:tblLook w:val="0020" w:firstRow="1" w:lastRow="0" w:firstColumn="0" w:lastColumn="0" w:noHBand="0" w:noVBand="0"/>
      </w:tblPr>
      <w:tblGrid>
        <w:gridCol w:w="3747"/>
        <w:gridCol w:w="716"/>
        <w:gridCol w:w="1496"/>
        <w:gridCol w:w="836"/>
        <w:gridCol w:w="1056"/>
        <w:gridCol w:w="832"/>
      </w:tblGrid>
      <w:tr w:rsidR="00FE5C1D" w14:paraId="29D61676" w14:textId="77777777" w:rsidTr="00FE5C1D">
        <w:trPr>
          <w:cnfStyle w:val="100000000000" w:firstRow="1" w:lastRow="0" w:firstColumn="0" w:lastColumn="0" w:oddVBand="0" w:evenVBand="0" w:oddHBand="0" w:evenHBand="0" w:firstRowFirstColumn="0" w:firstRowLastColumn="0" w:lastRowFirstColumn="0" w:lastRowLastColumn="0"/>
          <w:tblHeader/>
        </w:trPr>
        <w:tc>
          <w:tcPr>
            <w:tcW w:w="0" w:type="auto"/>
          </w:tcPr>
          <w:p w14:paraId="65F1FEDA" w14:textId="77777777" w:rsidR="00FE5C1D" w:rsidRDefault="00000000">
            <w:pPr>
              <w:pStyle w:val="Compact"/>
            </w:pPr>
            <w:r>
              <w:t>Term</w:t>
            </w:r>
          </w:p>
        </w:tc>
        <w:tc>
          <w:tcPr>
            <w:tcW w:w="0" w:type="auto"/>
          </w:tcPr>
          <w:p w14:paraId="0FCAD6F4" w14:textId="77777777" w:rsidR="00FE5C1D" w:rsidRDefault="00000000">
            <w:pPr>
              <w:pStyle w:val="Compact"/>
            </w:pPr>
            <m:oMathPara>
              <m:oMath>
                <m:acc>
                  <m:accPr>
                    <m:ctrlPr>
                      <w:rPr>
                        <w:rFonts w:ascii="Cambria Math" w:hAnsi="Cambria Math"/>
                      </w:rPr>
                    </m:ctrlPr>
                  </m:accPr>
                  <m:e>
                    <m:r>
                      <w:rPr>
                        <w:rFonts w:ascii="Cambria Math" w:hAnsi="Cambria Math"/>
                      </w:rPr>
                      <m:t>β</m:t>
                    </m:r>
                  </m:e>
                </m:acc>
              </m:oMath>
            </m:oMathPara>
          </w:p>
        </w:tc>
        <w:tc>
          <w:tcPr>
            <w:tcW w:w="0" w:type="auto"/>
          </w:tcPr>
          <w:p w14:paraId="73A4F560" w14:textId="77777777" w:rsidR="00FE5C1D" w:rsidRDefault="00000000">
            <w:pPr>
              <w:pStyle w:val="Compact"/>
            </w:pPr>
            <w:r>
              <w:t>95% CI</w:t>
            </w:r>
          </w:p>
        </w:tc>
        <w:tc>
          <w:tcPr>
            <w:tcW w:w="0" w:type="auto"/>
          </w:tcPr>
          <w:p w14:paraId="1A66608F" w14:textId="77777777" w:rsidR="00FE5C1D" w:rsidRDefault="00000000">
            <w:pPr>
              <w:pStyle w:val="Compact"/>
            </w:pPr>
            <m:oMathPara>
              <m:oMath>
                <m:r>
                  <w:rPr>
                    <w:rFonts w:ascii="Cambria Math" w:hAnsi="Cambria Math"/>
                  </w:rPr>
                  <m:t>t</m:t>
                </m:r>
              </m:oMath>
            </m:oMathPara>
          </w:p>
        </w:tc>
        <w:tc>
          <w:tcPr>
            <w:tcW w:w="0" w:type="auto"/>
          </w:tcPr>
          <w:p w14:paraId="64930B04" w14:textId="77777777" w:rsidR="00FE5C1D" w:rsidRDefault="00000000">
            <w:pPr>
              <w:pStyle w:val="Compact"/>
            </w:pPr>
            <m:oMathPara>
              <m:oMath>
                <m:r>
                  <w:rPr>
                    <w:rFonts w:ascii="Cambria Math" w:hAnsi="Cambria Math"/>
                  </w:rPr>
                  <m:t>df</m:t>
                </m:r>
              </m:oMath>
            </m:oMathPara>
          </w:p>
        </w:tc>
        <w:tc>
          <w:tcPr>
            <w:tcW w:w="0" w:type="auto"/>
          </w:tcPr>
          <w:p w14:paraId="781A73B6" w14:textId="77777777" w:rsidR="00FE5C1D" w:rsidRDefault="00000000">
            <w:pPr>
              <w:pStyle w:val="Compact"/>
            </w:pPr>
            <m:oMathPara>
              <m:oMath>
                <m:r>
                  <w:rPr>
                    <w:rFonts w:ascii="Cambria Math" w:hAnsi="Cambria Math"/>
                  </w:rPr>
                  <m:t>p</m:t>
                </m:r>
              </m:oMath>
            </m:oMathPara>
          </w:p>
        </w:tc>
      </w:tr>
      <w:tr w:rsidR="00FE5C1D" w14:paraId="6228BBE7" w14:textId="77777777">
        <w:tc>
          <w:tcPr>
            <w:tcW w:w="0" w:type="auto"/>
          </w:tcPr>
          <w:p w14:paraId="152884C3" w14:textId="77777777" w:rsidR="00FE5C1D" w:rsidRDefault="00000000">
            <w:pPr>
              <w:pStyle w:val="Compact"/>
            </w:pPr>
            <w:r>
              <w:t>Intercept</w:t>
            </w:r>
          </w:p>
        </w:tc>
        <w:tc>
          <w:tcPr>
            <w:tcW w:w="0" w:type="auto"/>
          </w:tcPr>
          <w:p w14:paraId="4E79E2CA" w14:textId="77777777" w:rsidR="00FE5C1D" w:rsidRDefault="00000000">
            <w:pPr>
              <w:pStyle w:val="Compact"/>
            </w:pPr>
            <w:r>
              <w:t>0.64</w:t>
            </w:r>
          </w:p>
        </w:tc>
        <w:tc>
          <w:tcPr>
            <w:tcW w:w="0" w:type="auto"/>
          </w:tcPr>
          <w:p w14:paraId="34FE30D5" w14:textId="77777777" w:rsidR="00FE5C1D" w:rsidRDefault="00000000">
            <w:pPr>
              <w:pStyle w:val="Compact"/>
            </w:pPr>
            <w:r>
              <w:t>[0.58, 0.70]</w:t>
            </w:r>
          </w:p>
        </w:tc>
        <w:tc>
          <w:tcPr>
            <w:tcW w:w="0" w:type="auto"/>
          </w:tcPr>
          <w:p w14:paraId="16A41FDE" w14:textId="77777777" w:rsidR="00FE5C1D" w:rsidRDefault="00000000">
            <w:pPr>
              <w:pStyle w:val="Compact"/>
            </w:pPr>
            <w:r>
              <w:t>21.39</w:t>
            </w:r>
          </w:p>
        </w:tc>
        <w:tc>
          <w:tcPr>
            <w:tcW w:w="0" w:type="auto"/>
          </w:tcPr>
          <w:p w14:paraId="31673BE0" w14:textId="77777777" w:rsidR="00FE5C1D" w:rsidRDefault="00000000">
            <w:pPr>
              <w:pStyle w:val="Compact"/>
            </w:pPr>
            <w:r>
              <w:t>6,940.88</w:t>
            </w:r>
          </w:p>
        </w:tc>
        <w:tc>
          <w:tcPr>
            <w:tcW w:w="0" w:type="auto"/>
          </w:tcPr>
          <w:p w14:paraId="6070CB00" w14:textId="77777777" w:rsidR="00FE5C1D" w:rsidRDefault="00000000">
            <w:pPr>
              <w:pStyle w:val="Compact"/>
            </w:pPr>
            <w:r>
              <w:t>&lt; .001</w:t>
            </w:r>
          </w:p>
        </w:tc>
      </w:tr>
      <w:tr w:rsidR="00FE5C1D" w14:paraId="0197300F" w14:textId="77777777">
        <w:tc>
          <w:tcPr>
            <w:tcW w:w="0" w:type="auto"/>
          </w:tcPr>
          <w:p w14:paraId="4FBD8541" w14:textId="77777777" w:rsidR="00FE5C1D" w:rsidRDefault="00000000">
            <w:pPr>
              <w:pStyle w:val="Compact"/>
            </w:pPr>
            <w:r>
              <w:t>N</w:t>
            </w:r>
          </w:p>
        </w:tc>
        <w:tc>
          <w:tcPr>
            <w:tcW w:w="0" w:type="auto"/>
          </w:tcPr>
          <w:p w14:paraId="34ADDD84" w14:textId="77777777" w:rsidR="00FE5C1D" w:rsidRDefault="00000000">
            <w:pPr>
              <w:pStyle w:val="Compact"/>
            </w:pPr>
            <w:r>
              <w:t>-0.01</w:t>
            </w:r>
          </w:p>
        </w:tc>
        <w:tc>
          <w:tcPr>
            <w:tcW w:w="0" w:type="auto"/>
          </w:tcPr>
          <w:p w14:paraId="0D17CEB3" w14:textId="77777777" w:rsidR="00FE5C1D" w:rsidRDefault="00000000">
            <w:pPr>
              <w:pStyle w:val="Compact"/>
            </w:pPr>
            <w:r>
              <w:t>[-0.01, -0.01]</w:t>
            </w:r>
          </w:p>
        </w:tc>
        <w:tc>
          <w:tcPr>
            <w:tcW w:w="0" w:type="auto"/>
          </w:tcPr>
          <w:p w14:paraId="65614FEA" w14:textId="77777777" w:rsidR="00FE5C1D" w:rsidRDefault="00000000">
            <w:pPr>
              <w:pStyle w:val="Compact"/>
            </w:pPr>
            <w:r>
              <w:t>-6.42</w:t>
            </w:r>
          </w:p>
        </w:tc>
        <w:tc>
          <w:tcPr>
            <w:tcW w:w="0" w:type="auto"/>
          </w:tcPr>
          <w:p w14:paraId="6143A843" w14:textId="77777777" w:rsidR="00FE5C1D" w:rsidRDefault="00000000">
            <w:pPr>
              <w:pStyle w:val="Compact"/>
            </w:pPr>
            <w:r>
              <w:t>6,797.10</w:t>
            </w:r>
          </w:p>
        </w:tc>
        <w:tc>
          <w:tcPr>
            <w:tcW w:w="0" w:type="auto"/>
          </w:tcPr>
          <w:p w14:paraId="7B9AED86" w14:textId="77777777" w:rsidR="00FE5C1D" w:rsidRDefault="00000000">
            <w:pPr>
              <w:pStyle w:val="Compact"/>
            </w:pPr>
            <w:r>
              <w:t>&lt; .001</w:t>
            </w:r>
          </w:p>
        </w:tc>
      </w:tr>
      <w:tr w:rsidR="00FE5C1D" w14:paraId="015D90F6" w14:textId="77777777">
        <w:tc>
          <w:tcPr>
            <w:tcW w:w="0" w:type="auto"/>
          </w:tcPr>
          <w:p w14:paraId="201B6506" w14:textId="77777777" w:rsidR="00FE5C1D" w:rsidRDefault="00000000">
            <w:pPr>
              <w:pStyle w:val="Compact"/>
            </w:pPr>
            <w:r>
              <w:t xml:space="preserve">Step </w:t>
            </w:r>
            <w:proofErr w:type="spellStart"/>
            <w:r>
              <w:t>cont</w:t>
            </w:r>
            <w:proofErr w:type="spellEnd"/>
            <w:r>
              <w:t xml:space="preserve"> loc var</w:t>
            </w:r>
          </w:p>
        </w:tc>
        <w:tc>
          <w:tcPr>
            <w:tcW w:w="0" w:type="auto"/>
          </w:tcPr>
          <w:p w14:paraId="55FF6C26" w14:textId="77777777" w:rsidR="00FE5C1D" w:rsidRDefault="00000000">
            <w:pPr>
              <w:pStyle w:val="Compact"/>
            </w:pPr>
            <w:r>
              <w:t>-0.38</w:t>
            </w:r>
          </w:p>
        </w:tc>
        <w:tc>
          <w:tcPr>
            <w:tcW w:w="0" w:type="auto"/>
          </w:tcPr>
          <w:p w14:paraId="42E4D265" w14:textId="77777777" w:rsidR="00FE5C1D" w:rsidRDefault="00000000">
            <w:pPr>
              <w:pStyle w:val="Compact"/>
            </w:pPr>
            <w:r>
              <w:t>[-0.45, -0.32]</w:t>
            </w:r>
          </w:p>
        </w:tc>
        <w:tc>
          <w:tcPr>
            <w:tcW w:w="0" w:type="auto"/>
          </w:tcPr>
          <w:p w14:paraId="5F685417" w14:textId="77777777" w:rsidR="00FE5C1D" w:rsidRDefault="00000000">
            <w:pPr>
              <w:pStyle w:val="Compact"/>
            </w:pPr>
            <w:r>
              <w:t>-11.91</w:t>
            </w:r>
          </w:p>
        </w:tc>
        <w:tc>
          <w:tcPr>
            <w:tcW w:w="0" w:type="auto"/>
          </w:tcPr>
          <w:p w14:paraId="406EE9AC" w14:textId="77777777" w:rsidR="00FE5C1D" w:rsidRDefault="00000000">
            <w:pPr>
              <w:pStyle w:val="Compact"/>
            </w:pPr>
            <w:r>
              <w:t>6,701.28</w:t>
            </w:r>
          </w:p>
        </w:tc>
        <w:tc>
          <w:tcPr>
            <w:tcW w:w="0" w:type="auto"/>
          </w:tcPr>
          <w:p w14:paraId="7A0733DD" w14:textId="77777777" w:rsidR="00FE5C1D" w:rsidRDefault="00000000">
            <w:pPr>
              <w:pStyle w:val="Compact"/>
            </w:pPr>
            <w:r>
              <w:t>&lt; .001</w:t>
            </w:r>
          </w:p>
        </w:tc>
      </w:tr>
      <w:tr w:rsidR="00FE5C1D" w14:paraId="448BDDFD" w14:textId="77777777">
        <w:tc>
          <w:tcPr>
            <w:tcW w:w="0" w:type="auto"/>
          </w:tcPr>
          <w:p w14:paraId="7D8EE197" w14:textId="77777777" w:rsidR="00FE5C1D" w:rsidRDefault="00000000">
            <w:pPr>
              <w:pStyle w:val="Compact"/>
            </w:pPr>
            <w:proofErr w:type="spellStart"/>
            <w:r>
              <w:t>Tonalness</w:t>
            </w:r>
            <w:proofErr w:type="spellEnd"/>
          </w:p>
        </w:tc>
        <w:tc>
          <w:tcPr>
            <w:tcW w:w="0" w:type="auto"/>
          </w:tcPr>
          <w:p w14:paraId="6D714ED9" w14:textId="77777777" w:rsidR="00FE5C1D" w:rsidRDefault="00000000">
            <w:pPr>
              <w:pStyle w:val="Compact"/>
            </w:pPr>
            <w:r>
              <w:t>0.10</w:t>
            </w:r>
          </w:p>
        </w:tc>
        <w:tc>
          <w:tcPr>
            <w:tcW w:w="0" w:type="auto"/>
          </w:tcPr>
          <w:p w14:paraId="2EEABCEA" w14:textId="77777777" w:rsidR="00FE5C1D" w:rsidRDefault="00000000">
            <w:pPr>
              <w:pStyle w:val="Compact"/>
            </w:pPr>
            <w:r>
              <w:t>[0.06, 0.15]</w:t>
            </w:r>
          </w:p>
        </w:tc>
        <w:tc>
          <w:tcPr>
            <w:tcW w:w="0" w:type="auto"/>
          </w:tcPr>
          <w:p w14:paraId="7E5E2E00" w14:textId="77777777" w:rsidR="00FE5C1D" w:rsidRDefault="00000000">
            <w:pPr>
              <w:pStyle w:val="Compact"/>
            </w:pPr>
            <w:r>
              <w:t>4.39</w:t>
            </w:r>
          </w:p>
        </w:tc>
        <w:tc>
          <w:tcPr>
            <w:tcW w:w="0" w:type="auto"/>
          </w:tcPr>
          <w:p w14:paraId="7E17C3C3" w14:textId="77777777" w:rsidR="00FE5C1D" w:rsidRDefault="00000000">
            <w:pPr>
              <w:pStyle w:val="Compact"/>
            </w:pPr>
            <w:r>
              <w:t>6,611.36</w:t>
            </w:r>
          </w:p>
        </w:tc>
        <w:tc>
          <w:tcPr>
            <w:tcW w:w="0" w:type="auto"/>
          </w:tcPr>
          <w:p w14:paraId="70BE0327" w14:textId="77777777" w:rsidR="00FE5C1D" w:rsidRDefault="00000000">
            <w:pPr>
              <w:pStyle w:val="Compact"/>
            </w:pPr>
            <w:r>
              <w:t>&lt; .001</w:t>
            </w:r>
          </w:p>
        </w:tc>
      </w:tr>
      <w:tr w:rsidR="00FE5C1D" w14:paraId="06F57B66" w14:textId="77777777">
        <w:tc>
          <w:tcPr>
            <w:tcW w:w="0" w:type="auto"/>
          </w:tcPr>
          <w:p w14:paraId="44CFFF43" w14:textId="77777777" w:rsidR="00FE5C1D" w:rsidRDefault="00000000">
            <w:pPr>
              <w:pStyle w:val="Compact"/>
            </w:pPr>
            <w:r>
              <w:t xml:space="preserve">Log </w:t>
            </w:r>
            <w:proofErr w:type="spellStart"/>
            <w:r>
              <w:t>freq</w:t>
            </w:r>
            <w:proofErr w:type="spellEnd"/>
          </w:p>
        </w:tc>
        <w:tc>
          <w:tcPr>
            <w:tcW w:w="0" w:type="auto"/>
          </w:tcPr>
          <w:p w14:paraId="7A808AB2" w14:textId="77777777" w:rsidR="00FE5C1D" w:rsidRDefault="00000000">
            <w:pPr>
              <w:pStyle w:val="Compact"/>
            </w:pPr>
            <w:r>
              <w:t>0.01</w:t>
            </w:r>
          </w:p>
        </w:tc>
        <w:tc>
          <w:tcPr>
            <w:tcW w:w="0" w:type="auto"/>
          </w:tcPr>
          <w:p w14:paraId="3055DB4E" w14:textId="77777777" w:rsidR="00FE5C1D" w:rsidRDefault="00000000">
            <w:pPr>
              <w:pStyle w:val="Compact"/>
            </w:pPr>
            <w:r>
              <w:t>[0.01, 0.01]</w:t>
            </w:r>
          </w:p>
        </w:tc>
        <w:tc>
          <w:tcPr>
            <w:tcW w:w="0" w:type="auto"/>
          </w:tcPr>
          <w:p w14:paraId="68CB16ED" w14:textId="77777777" w:rsidR="00FE5C1D" w:rsidRDefault="00000000">
            <w:pPr>
              <w:pStyle w:val="Compact"/>
            </w:pPr>
            <w:r>
              <w:t>5.74</w:t>
            </w:r>
          </w:p>
        </w:tc>
        <w:tc>
          <w:tcPr>
            <w:tcW w:w="0" w:type="auto"/>
          </w:tcPr>
          <w:p w14:paraId="523B68E6" w14:textId="77777777" w:rsidR="00FE5C1D" w:rsidRDefault="00000000">
            <w:pPr>
              <w:pStyle w:val="Compact"/>
            </w:pPr>
            <w:r>
              <w:t>6,638.89</w:t>
            </w:r>
          </w:p>
        </w:tc>
        <w:tc>
          <w:tcPr>
            <w:tcW w:w="0" w:type="auto"/>
          </w:tcPr>
          <w:p w14:paraId="4C34217C" w14:textId="77777777" w:rsidR="00FE5C1D" w:rsidRDefault="00000000">
            <w:pPr>
              <w:pStyle w:val="Compact"/>
            </w:pPr>
            <w:r>
              <w:t>&lt; .001</w:t>
            </w:r>
          </w:p>
        </w:tc>
      </w:tr>
      <w:tr w:rsidR="00FE5C1D" w14:paraId="0316BAE5" w14:textId="77777777">
        <w:tc>
          <w:tcPr>
            <w:tcW w:w="0" w:type="auto"/>
          </w:tcPr>
          <w:p w14:paraId="128BBA5F" w14:textId="77777777" w:rsidR="00FE5C1D" w:rsidRDefault="00000000">
            <w:pPr>
              <w:pStyle w:val="Compact"/>
            </w:pPr>
            <w:r>
              <w:t xml:space="preserve">Melody </w:t>
            </w:r>
            <w:proofErr w:type="spellStart"/>
            <w:r>
              <w:t>typerhythmic</w:t>
            </w:r>
            <w:proofErr w:type="spellEnd"/>
          </w:p>
        </w:tc>
        <w:tc>
          <w:tcPr>
            <w:tcW w:w="0" w:type="auto"/>
          </w:tcPr>
          <w:p w14:paraId="15797879" w14:textId="77777777" w:rsidR="00FE5C1D" w:rsidRDefault="00000000">
            <w:pPr>
              <w:pStyle w:val="Compact"/>
            </w:pPr>
            <w:r>
              <w:t>-0.15</w:t>
            </w:r>
          </w:p>
        </w:tc>
        <w:tc>
          <w:tcPr>
            <w:tcW w:w="0" w:type="auto"/>
          </w:tcPr>
          <w:p w14:paraId="700F8901" w14:textId="77777777" w:rsidR="00FE5C1D" w:rsidRDefault="00000000">
            <w:pPr>
              <w:pStyle w:val="Compact"/>
            </w:pPr>
            <w:r>
              <w:t>[-0.18, -0.11]</w:t>
            </w:r>
          </w:p>
        </w:tc>
        <w:tc>
          <w:tcPr>
            <w:tcW w:w="0" w:type="auto"/>
          </w:tcPr>
          <w:p w14:paraId="1F07DD68" w14:textId="77777777" w:rsidR="00FE5C1D" w:rsidRDefault="00000000">
            <w:pPr>
              <w:pStyle w:val="Compact"/>
            </w:pPr>
            <w:r>
              <w:t>-8.05</w:t>
            </w:r>
          </w:p>
        </w:tc>
        <w:tc>
          <w:tcPr>
            <w:tcW w:w="0" w:type="auto"/>
          </w:tcPr>
          <w:p w14:paraId="0BC5A3F2" w14:textId="77777777" w:rsidR="00FE5C1D" w:rsidRDefault="00000000">
            <w:pPr>
              <w:pStyle w:val="Compact"/>
            </w:pPr>
            <w:r>
              <w:t>6,887.32</w:t>
            </w:r>
          </w:p>
        </w:tc>
        <w:tc>
          <w:tcPr>
            <w:tcW w:w="0" w:type="auto"/>
          </w:tcPr>
          <w:p w14:paraId="382F2121" w14:textId="77777777" w:rsidR="00FE5C1D" w:rsidRDefault="00000000">
            <w:pPr>
              <w:pStyle w:val="Compact"/>
            </w:pPr>
            <w:r>
              <w:t>&lt; .001</w:t>
            </w:r>
          </w:p>
        </w:tc>
      </w:tr>
      <w:tr w:rsidR="00FE5C1D" w14:paraId="6D9305A8" w14:textId="77777777">
        <w:tc>
          <w:tcPr>
            <w:tcW w:w="0" w:type="auto"/>
          </w:tcPr>
          <w:p w14:paraId="1A0C96BF" w14:textId="77777777" w:rsidR="00FE5C1D" w:rsidRDefault="00000000">
            <w:pPr>
              <w:pStyle w:val="Compact"/>
            </w:pPr>
            <w:r>
              <w:t xml:space="preserve">Melody </w:t>
            </w:r>
            <w:proofErr w:type="spellStart"/>
            <w:r>
              <w:t>typearrhythmic</w:t>
            </w:r>
            <w:proofErr w:type="spellEnd"/>
            <w:r>
              <w:t xml:space="preserve"> </w:t>
            </w:r>
            <m:oMath>
              <m:r>
                <m:rPr>
                  <m:sty m:val="p"/>
                </m:rPr>
                <w:rPr>
                  <w:rFonts w:ascii="Cambria Math" w:hAnsi="Cambria Math"/>
                </w:rPr>
                <m:t>×</m:t>
              </m:r>
            </m:oMath>
            <w:r>
              <w:t xml:space="preserve"> D entropy</w:t>
            </w:r>
          </w:p>
        </w:tc>
        <w:tc>
          <w:tcPr>
            <w:tcW w:w="0" w:type="auto"/>
          </w:tcPr>
          <w:p w14:paraId="6FFFCFAA" w14:textId="77777777" w:rsidR="00FE5C1D" w:rsidRDefault="00000000">
            <w:pPr>
              <w:pStyle w:val="Compact"/>
            </w:pPr>
            <w:r>
              <w:t>-0.08</w:t>
            </w:r>
          </w:p>
        </w:tc>
        <w:tc>
          <w:tcPr>
            <w:tcW w:w="0" w:type="auto"/>
          </w:tcPr>
          <w:p w14:paraId="43CE9907" w14:textId="77777777" w:rsidR="00FE5C1D" w:rsidRDefault="00000000">
            <w:pPr>
              <w:pStyle w:val="Compact"/>
            </w:pPr>
            <w:r>
              <w:t>[-0.16, 0.01]</w:t>
            </w:r>
          </w:p>
        </w:tc>
        <w:tc>
          <w:tcPr>
            <w:tcW w:w="0" w:type="auto"/>
          </w:tcPr>
          <w:p w14:paraId="67D18D83" w14:textId="77777777" w:rsidR="00FE5C1D" w:rsidRDefault="00000000">
            <w:pPr>
              <w:pStyle w:val="Compact"/>
            </w:pPr>
            <w:r>
              <w:t>-1.79</w:t>
            </w:r>
          </w:p>
        </w:tc>
        <w:tc>
          <w:tcPr>
            <w:tcW w:w="0" w:type="auto"/>
          </w:tcPr>
          <w:p w14:paraId="6D2ED0F9" w14:textId="77777777" w:rsidR="00FE5C1D" w:rsidRDefault="00000000">
            <w:pPr>
              <w:pStyle w:val="Compact"/>
            </w:pPr>
            <w:r>
              <w:t>6,636.10</w:t>
            </w:r>
          </w:p>
        </w:tc>
        <w:tc>
          <w:tcPr>
            <w:tcW w:w="0" w:type="auto"/>
          </w:tcPr>
          <w:p w14:paraId="3813E05C" w14:textId="77777777" w:rsidR="00FE5C1D" w:rsidRDefault="00000000">
            <w:pPr>
              <w:pStyle w:val="Compact"/>
            </w:pPr>
            <w:r>
              <w:t>.073</w:t>
            </w:r>
          </w:p>
        </w:tc>
      </w:tr>
      <w:tr w:rsidR="00FE5C1D" w14:paraId="0ADBE2AA" w14:textId="77777777">
        <w:tc>
          <w:tcPr>
            <w:tcW w:w="0" w:type="auto"/>
          </w:tcPr>
          <w:p w14:paraId="3C4CEEE0" w14:textId="77777777" w:rsidR="00FE5C1D" w:rsidRDefault="00000000">
            <w:pPr>
              <w:pStyle w:val="Compact"/>
            </w:pPr>
            <w:r>
              <w:t xml:space="preserve">Melody </w:t>
            </w:r>
            <w:proofErr w:type="spellStart"/>
            <w:r>
              <w:t>typerhythmic</w:t>
            </w:r>
            <w:proofErr w:type="spellEnd"/>
            <w:r>
              <w:t xml:space="preserve"> </w:t>
            </w:r>
            <m:oMath>
              <m:r>
                <m:rPr>
                  <m:sty m:val="p"/>
                </m:rPr>
                <w:rPr>
                  <w:rFonts w:ascii="Cambria Math" w:hAnsi="Cambria Math"/>
                </w:rPr>
                <m:t>×</m:t>
              </m:r>
            </m:oMath>
            <w:r>
              <w:t xml:space="preserve"> D entropy</w:t>
            </w:r>
          </w:p>
        </w:tc>
        <w:tc>
          <w:tcPr>
            <w:tcW w:w="0" w:type="auto"/>
          </w:tcPr>
          <w:p w14:paraId="6E74D021" w14:textId="77777777" w:rsidR="00FE5C1D" w:rsidRDefault="00000000">
            <w:pPr>
              <w:pStyle w:val="Compact"/>
            </w:pPr>
            <w:r>
              <w:t>-0.28</w:t>
            </w:r>
          </w:p>
        </w:tc>
        <w:tc>
          <w:tcPr>
            <w:tcW w:w="0" w:type="auto"/>
          </w:tcPr>
          <w:p w14:paraId="12616A24" w14:textId="77777777" w:rsidR="00FE5C1D" w:rsidRDefault="00000000">
            <w:pPr>
              <w:pStyle w:val="Compact"/>
            </w:pPr>
            <w:r>
              <w:t>[-0.41, -0.16]</w:t>
            </w:r>
          </w:p>
        </w:tc>
        <w:tc>
          <w:tcPr>
            <w:tcW w:w="0" w:type="auto"/>
          </w:tcPr>
          <w:p w14:paraId="3E31AD23" w14:textId="77777777" w:rsidR="00FE5C1D" w:rsidRDefault="00000000">
            <w:pPr>
              <w:pStyle w:val="Compact"/>
            </w:pPr>
            <w:r>
              <w:t>-4.46</w:t>
            </w:r>
          </w:p>
        </w:tc>
        <w:tc>
          <w:tcPr>
            <w:tcW w:w="0" w:type="auto"/>
          </w:tcPr>
          <w:p w14:paraId="12CBEB30" w14:textId="77777777" w:rsidR="00FE5C1D" w:rsidRDefault="00000000">
            <w:pPr>
              <w:pStyle w:val="Compact"/>
            </w:pPr>
            <w:r>
              <w:t>6,646.15</w:t>
            </w:r>
          </w:p>
        </w:tc>
        <w:tc>
          <w:tcPr>
            <w:tcW w:w="0" w:type="auto"/>
          </w:tcPr>
          <w:p w14:paraId="340A5140" w14:textId="77777777" w:rsidR="00FE5C1D" w:rsidRDefault="00000000">
            <w:pPr>
              <w:pStyle w:val="Compact"/>
            </w:pPr>
            <w:r>
              <w:t>&lt; .001</w:t>
            </w:r>
          </w:p>
        </w:tc>
      </w:tr>
    </w:tbl>
    <w:p w14:paraId="30934224" w14:textId="77777777" w:rsidR="00FE5C1D" w:rsidRDefault="00000000">
      <w:pPr>
        <w:pStyle w:val="BodyText"/>
      </w:pPr>
      <w:r>
        <w:t>Next, a similar model (</w:t>
      </w:r>
      <w:r>
        <w:rPr>
          <w:i/>
          <w:iCs/>
        </w:rPr>
        <w:t>Model 2.1</w:t>
      </w:r>
      <w:r>
        <w:t xml:space="preserve">) was specified, but only for arhythmic trials, and hence, the </w:t>
      </w:r>
      <w:proofErr w:type="spellStart"/>
      <w:r>
        <w:rPr>
          <w:i/>
          <w:iCs/>
        </w:rPr>
        <w:t>melody_type</w:t>
      </w:r>
      <w:proofErr w:type="spellEnd"/>
      <w:r>
        <w:t xml:space="preserve"> (arhythmic vs rhythmic) factor was not included. </w:t>
      </w:r>
      <w:proofErr w:type="spellStart"/>
      <w:r>
        <w:rPr>
          <w:i/>
          <w:iCs/>
        </w:rPr>
        <w:t>d.entropy</w:t>
      </w:r>
      <w:proofErr w:type="spellEnd"/>
      <w:r>
        <w:t xml:space="preserve"> and </w:t>
      </w:r>
      <w:proofErr w:type="spellStart"/>
      <w:proofErr w:type="gramStart"/>
      <w:r>
        <w:rPr>
          <w:i/>
          <w:iCs/>
        </w:rPr>
        <w:t>i.entropy</w:t>
      </w:r>
      <w:proofErr w:type="spellEnd"/>
      <w:proofErr w:type="gramEnd"/>
      <w:r>
        <w:t xml:space="preserve"> were not significant predictors and were removed. In the resulting arhythmic model (</w:t>
      </w:r>
      <w:r>
        <w:rPr>
          <w:i/>
          <w:iCs/>
        </w:rPr>
        <w:t>Model 2.2</w:t>
      </w:r>
      <w:r>
        <w:t xml:space="preserve">), </w:t>
      </w:r>
      <w:r>
        <w:rPr>
          <w:i/>
          <w:iCs/>
        </w:rPr>
        <w:t>N</w:t>
      </w:r>
      <w:r>
        <w:t xml:space="preserve">, </w:t>
      </w:r>
      <w:proofErr w:type="spellStart"/>
      <w:r>
        <w:rPr>
          <w:i/>
          <w:iCs/>
        </w:rPr>
        <w:t>step.cont.loc.var</w:t>
      </w:r>
      <w:proofErr w:type="spellEnd"/>
      <w:r>
        <w:t xml:space="preserve">, </w:t>
      </w:r>
      <w:proofErr w:type="spellStart"/>
      <w:r>
        <w:rPr>
          <w:i/>
          <w:iCs/>
        </w:rPr>
        <w:t>tonalness</w:t>
      </w:r>
      <w:proofErr w:type="spellEnd"/>
      <w:r>
        <w:t xml:space="preserve"> and </w:t>
      </w:r>
      <w:proofErr w:type="spellStart"/>
      <w:r>
        <w:rPr>
          <w:i/>
          <w:iCs/>
        </w:rPr>
        <w:t>log_freq</w:t>
      </w:r>
      <w:proofErr w:type="spellEnd"/>
      <w:r>
        <w:t xml:space="preserve"> were significant. The R</w:t>
      </w:r>
      <w:r>
        <w:rPr>
          <w:vertAlign w:val="superscript"/>
        </w:rPr>
        <w:t>2</w:t>
      </w:r>
      <w:r>
        <w:t>c was .38 and the R</w:t>
      </w:r>
      <w:r>
        <w:rPr>
          <w:vertAlign w:val="superscript"/>
        </w:rPr>
        <w:t>2</w:t>
      </w:r>
      <w:r>
        <w:t>m was .11. See Table 6.</w:t>
      </w:r>
    </w:p>
    <w:p w14:paraId="1C5D2344" w14:textId="77777777" w:rsidR="00FE5C1D" w:rsidRDefault="00000000">
      <w:r>
        <w:br w:type="page"/>
      </w:r>
    </w:p>
    <w:p w14:paraId="3C1EA66B" w14:textId="77777777" w:rsidR="00FE5C1D" w:rsidRDefault="00000000">
      <w:pPr>
        <w:pStyle w:val="BodyText"/>
      </w:pPr>
      <w:bookmarkStart w:id="58" w:name="tab:unnamed-chunk-123"/>
      <w:bookmarkEnd w:id="58"/>
      <w:r>
        <w:lastRenderedPageBreak/>
        <w:t>Table 6:</w:t>
      </w:r>
    </w:p>
    <w:p w14:paraId="7EE331FB" w14:textId="77777777" w:rsidR="00FE5C1D" w:rsidRDefault="00000000">
      <w:pPr>
        <w:pStyle w:val="TableCaption"/>
      </w:pPr>
      <w:r>
        <w:rPr>
          <w:iCs/>
        </w:rPr>
        <w:t>Model 2.2: Mixed effects model regressing opti3 onto melodic feature variables as fixed effects and participant as random effect, with only arhythmic trials.</w:t>
      </w:r>
    </w:p>
    <w:tbl>
      <w:tblPr>
        <w:tblStyle w:val="Table"/>
        <w:tblW w:w="0" w:type="auto"/>
        <w:tblLook w:val="0020" w:firstRow="1" w:lastRow="0" w:firstColumn="0" w:lastColumn="0" w:noHBand="0" w:noVBand="0"/>
      </w:tblPr>
      <w:tblGrid>
        <w:gridCol w:w="1836"/>
        <w:gridCol w:w="716"/>
        <w:gridCol w:w="1496"/>
        <w:gridCol w:w="756"/>
        <w:gridCol w:w="1056"/>
        <w:gridCol w:w="832"/>
      </w:tblGrid>
      <w:tr w:rsidR="00FE5C1D" w14:paraId="2AACF7C5" w14:textId="77777777" w:rsidTr="00FE5C1D">
        <w:trPr>
          <w:cnfStyle w:val="100000000000" w:firstRow="1" w:lastRow="0" w:firstColumn="0" w:lastColumn="0" w:oddVBand="0" w:evenVBand="0" w:oddHBand="0" w:evenHBand="0" w:firstRowFirstColumn="0" w:firstRowLastColumn="0" w:lastRowFirstColumn="0" w:lastRowLastColumn="0"/>
          <w:tblHeader/>
        </w:trPr>
        <w:tc>
          <w:tcPr>
            <w:tcW w:w="0" w:type="auto"/>
          </w:tcPr>
          <w:p w14:paraId="6D016597" w14:textId="77777777" w:rsidR="00FE5C1D" w:rsidRDefault="00000000">
            <w:pPr>
              <w:pStyle w:val="Compact"/>
            </w:pPr>
            <w:r>
              <w:t>Term</w:t>
            </w:r>
          </w:p>
        </w:tc>
        <w:tc>
          <w:tcPr>
            <w:tcW w:w="0" w:type="auto"/>
          </w:tcPr>
          <w:p w14:paraId="69A331FC" w14:textId="77777777" w:rsidR="00FE5C1D" w:rsidRDefault="00000000">
            <w:pPr>
              <w:pStyle w:val="Compact"/>
            </w:pPr>
            <m:oMathPara>
              <m:oMath>
                <m:acc>
                  <m:accPr>
                    <m:ctrlPr>
                      <w:rPr>
                        <w:rFonts w:ascii="Cambria Math" w:hAnsi="Cambria Math"/>
                      </w:rPr>
                    </m:ctrlPr>
                  </m:accPr>
                  <m:e>
                    <m:r>
                      <w:rPr>
                        <w:rFonts w:ascii="Cambria Math" w:hAnsi="Cambria Math"/>
                      </w:rPr>
                      <m:t>β</m:t>
                    </m:r>
                  </m:e>
                </m:acc>
              </m:oMath>
            </m:oMathPara>
          </w:p>
        </w:tc>
        <w:tc>
          <w:tcPr>
            <w:tcW w:w="0" w:type="auto"/>
          </w:tcPr>
          <w:p w14:paraId="34C1928C" w14:textId="77777777" w:rsidR="00FE5C1D" w:rsidRDefault="00000000">
            <w:pPr>
              <w:pStyle w:val="Compact"/>
            </w:pPr>
            <w:r>
              <w:t>95% CI</w:t>
            </w:r>
          </w:p>
        </w:tc>
        <w:tc>
          <w:tcPr>
            <w:tcW w:w="0" w:type="auto"/>
          </w:tcPr>
          <w:p w14:paraId="011FE452" w14:textId="77777777" w:rsidR="00FE5C1D" w:rsidRDefault="00000000">
            <w:pPr>
              <w:pStyle w:val="Compact"/>
            </w:pPr>
            <m:oMathPara>
              <m:oMath>
                <m:r>
                  <w:rPr>
                    <w:rFonts w:ascii="Cambria Math" w:hAnsi="Cambria Math"/>
                  </w:rPr>
                  <m:t>t</m:t>
                </m:r>
              </m:oMath>
            </m:oMathPara>
          </w:p>
        </w:tc>
        <w:tc>
          <w:tcPr>
            <w:tcW w:w="0" w:type="auto"/>
          </w:tcPr>
          <w:p w14:paraId="3F86E100" w14:textId="77777777" w:rsidR="00FE5C1D" w:rsidRDefault="00000000">
            <w:pPr>
              <w:pStyle w:val="Compact"/>
            </w:pPr>
            <m:oMathPara>
              <m:oMath>
                <m:r>
                  <w:rPr>
                    <w:rFonts w:ascii="Cambria Math" w:hAnsi="Cambria Math"/>
                  </w:rPr>
                  <m:t>df</m:t>
                </m:r>
              </m:oMath>
            </m:oMathPara>
          </w:p>
        </w:tc>
        <w:tc>
          <w:tcPr>
            <w:tcW w:w="0" w:type="auto"/>
          </w:tcPr>
          <w:p w14:paraId="34729438" w14:textId="77777777" w:rsidR="00FE5C1D" w:rsidRDefault="00000000">
            <w:pPr>
              <w:pStyle w:val="Compact"/>
            </w:pPr>
            <m:oMathPara>
              <m:oMath>
                <m:r>
                  <w:rPr>
                    <w:rFonts w:ascii="Cambria Math" w:hAnsi="Cambria Math"/>
                  </w:rPr>
                  <m:t>p</m:t>
                </m:r>
              </m:oMath>
            </m:oMathPara>
          </w:p>
        </w:tc>
      </w:tr>
      <w:tr w:rsidR="00FE5C1D" w14:paraId="1ACAF7F4" w14:textId="77777777">
        <w:tc>
          <w:tcPr>
            <w:tcW w:w="0" w:type="auto"/>
          </w:tcPr>
          <w:p w14:paraId="48AA08B9" w14:textId="77777777" w:rsidR="00FE5C1D" w:rsidRDefault="00000000">
            <w:pPr>
              <w:pStyle w:val="Compact"/>
            </w:pPr>
            <w:r>
              <w:t>Intercept</w:t>
            </w:r>
          </w:p>
        </w:tc>
        <w:tc>
          <w:tcPr>
            <w:tcW w:w="0" w:type="auto"/>
          </w:tcPr>
          <w:p w14:paraId="3E1D77F9" w14:textId="77777777" w:rsidR="00FE5C1D" w:rsidRDefault="00000000">
            <w:pPr>
              <w:pStyle w:val="Compact"/>
            </w:pPr>
            <w:r>
              <w:t>0.74</w:t>
            </w:r>
          </w:p>
        </w:tc>
        <w:tc>
          <w:tcPr>
            <w:tcW w:w="0" w:type="auto"/>
          </w:tcPr>
          <w:p w14:paraId="0B907256" w14:textId="77777777" w:rsidR="00FE5C1D" w:rsidRDefault="00000000">
            <w:pPr>
              <w:pStyle w:val="Compact"/>
            </w:pPr>
            <w:r>
              <w:t>[0.66, 0.82]</w:t>
            </w:r>
          </w:p>
        </w:tc>
        <w:tc>
          <w:tcPr>
            <w:tcW w:w="0" w:type="auto"/>
          </w:tcPr>
          <w:p w14:paraId="3F7F0FC7" w14:textId="77777777" w:rsidR="00FE5C1D" w:rsidRDefault="00000000">
            <w:pPr>
              <w:pStyle w:val="Compact"/>
            </w:pPr>
            <w:r>
              <w:t>17.61</w:t>
            </w:r>
          </w:p>
        </w:tc>
        <w:tc>
          <w:tcPr>
            <w:tcW w:w="0" w:type="auto"/>
          </w:tcPr>
          <w:p w14:paraId="088D2A86" w14:textId="77777777" w:rsidR="00FE5C1D" w:rsidRDefault="00000000">
            <w:pPr>
              <w:pStyle w:val="Compact"/>
            </w:pPr>
            <w:r>
              <w:t>3,104.92</w:t>
            </w:r>
          </w:p>
        </w:tc>
        <w:tc>
          <w:tcPr>
            <w:tcW w:w="0" w:type="auto"/>
          </w:tcPr>
          <w:p w14:paraId="2AA5195E" w14:textId="77777777" w:rsidR="00FE5C1D" w:rsidRDefault="00000000">
            <w:pPr>
              <w:pStyle w:val="Compact"/>
            </w:pPr>
            <w:r>
              <w:t>&lt; .001</w:t>
            </w:r>
          </w:p>
        </w:tc>
      </w:tr>
      <w:tr w:rsidR="00FE5C1D" w14:paraId="3BE7481D" w14:textId="77777777">
        <w:tc>
          <w:tcPr>
            <w:tcW w:w="0" w:type="auto"/>
          </w:tcPr>
          <w:p w14:paraId="77970615" w14:textId="77777777" w:rsidR="00FE5C1D" w:rsidRDefault="00000000">
            <w:pPr>
              <w:pStyle w:val="Compact"/>
            </w:pPr>
            <w:r>
              <w:t>N</w:t>
            </w:r>
          </w:p>
        </w:tc>
        <w:tc>
          <w:tcPr>
            <w:tcW w:w="0" w:type="auto"/>
          </w:tcPr>
          <w:p w14:paraId="77D1478A" w14:textId="77777777" w:rsidR="00FE5C1D" w:rsidRDefault="00000000">
            <w:pPr>
              <w:pStyle w:val="Compact"/>
            </w:pPr>
            <w:r>
              <w:t>-0.01</w:t>
            </w:r>
          </w:p>
        </w:tc>
        <w:tc>
          <w:tcPr>
            <w:tcW w:w="0" w:type="auto"/>
          </w:tcPr>
          <w:p w14:paraId="32B27956" w14:textId="77777777" w:rsidR="00FE5C1D" w:rsidRDefault="00000000">
            <w:pPr>
              <w:pStyle w:val="Compact"/>
            </w:pPr>
            <w:r>
              <w:t>[-0.01, 0.00]</w:t>
            </w:r>
          </w:p>
        </w:tc>
        <w:tc>
          <w:tcPr>
            <w:tcW w:w="0" w:type="auto"/>
          </w:tcPr>
          <w:p w14:paraId="03E5A9FE" w14:textId="77777777" w:rsidR="00FE5C1D" w:rsidRDefault="00000000">
            <w:pPr>
              <w:pStyle w:val="Compact"/>
            </w:pPr>
            <w:r>
              <w:t>-2.68</w:t>
            </w:r>
          </w:p>
        </w:tc>
        <w:tc>
          <w:tcPr>
            <w:tcW w:w="0" w:type="auto"/>
          </w:tcPr>
          <w:p w14:paraId="1CB72F45" w14:textId="77777777" w:rsidR="00FE5C1D" w:rsidRDefault="00000000">
            <w:pPr>
              <w:pStyle w:val="Compact"/>
            </w:pPr>
            <w:r>
              <w:t>3,124.27</w:t>
            </w:r>
          </w:p>
        </w:tc>
        <w:tc>
          <w:tcPr>
            <w:tcW w:w="0" w:type="auto"/>
          </w:tcPr>
          <w:p w14:paraId="3A9D342C" w14:textId="77777777" w:rsidR="00FE5C1D" w:rsidRDefault="00000000">
            <w:pPr>
              <w:pStyle w:val="Compact"/>
            </w:pPr>
            <w:r>
              <w:t>.008</w:t>
            </w:r>
          </w:p>
        </w:tc>
      </w:tr>
      <w:tr w:rsidR="00FE5C1D" w14:paraId="3A708049" w14:textId="77777777">
        <w:tc>
          <w:tcPr>
            <w:tcW w:w="0" w:type="auto"/>
          </w:tcPr>
          <w:p w14:paraId="32C648FE" w14:textId="77777777" w:rsidR="00FE5C1D" w:rsidRDefault="00000000">
            <w:pPr>
              <w:pStyle w:val="Compact"/>
            </w:pPr>
            <w:r>
              <w:t xml:space="preserve">Step </w:t>
            </w:r>
            <w:proofErr w:type="spellStart"/>
            <w:r>
              <w:t>cont</w:t>
            </w:r>
            <w:proofErr w:type="spellEnd"/>
            <w:r>
              <w:t xml:space="preserve"> loc var</w:t>
            </w:r>
          </w:p>
        </w:tc>
        <w:tc>
          <w:tcPr>
            <w:tcW w:w="0" w:type="auto"/>
          </w:tcPr>
          <w:p w14:paraId="7BEB048C" w14:textId="77777777" w:rsidR="00FE5C1D" w:rsidRDefault="00000000">
            <w:pPr>
              <w:pStyle w:val="Compact"/>
            </w:pPr>
            <w:r>
              <w:t>-0.32</w:t>
            </w:r>
          </w:p>
        </w:tc>
        <w:tc>
          <w:tcPr>
            <w:tcW w:w="0" w:type="auto"/>
          </w:tcPr>
          <w:p w14:paraId="021A6B9E" w14:textId="77777777" w:rsidR="00FE5C1D" w:rsidRDefault="00000000">
            <w:pPr>
              <w:pStyle w:val="Compact"/>
            </w:pPr>
            <w:r>
              <w:t>[-0.41, -0.24]</w:t>
            </w:r>
          </w:p>
        </w:tc>
        <w:tc>
          <w:tcPr>
            <w:tcW w:w="0" w:type="auto"/>
          </w:tcPr>
          <w:p w14:paraId="4A9F5082" w14:textId="77777777" w:rsidR="00FE5C1D" w:rsidRDefault="00000000">
            <w:pPr>
              <w:pStyle w:val="Compact"/>
            </w:pPr>
            <w:r>
              <w:t>-7.66</w:t>
            </w:r>
          </w:p>
        </w:tc>
        <w:tc>
          <w:tcPr>
            <w:tcW w:w="0" w:type="auto"/>
          </w:tcPr>
          <w:p w14:paraId="5CE06956" w14:textId="77777777" w:rsidR="00FE5C1D" w:rsidRDefault="00000000">
            <w:pPr>
              <w:pStyle w:val="Compact"/>
            </w:pPr>
            <w:r>
              <w:t>3,062.54</w:t>
            </w:r>
          </w:p>
        </w:tc>
        <w:tc>
          <w:tcPr>
            <w:tcW w:w="0" w:type="auto"/>
          </w:tcPr>
          <w:p w14:paraId="2835FE7B" w14:textId="77777777" w:rsidR="00FE5C1D" w:rsidRDefault="00000000">
            <w:pPr>
              <w:pStyle w:val="Compact"/>
            </w:pPr>
            <w:r>
              <w:t>&lt; .001</w:t>
            </w:r>
          </w:p>
        </w:tc>
      </w:tr>
      <w:tr w:rsidR="00FE5C1D" w14:paraId="6B1D8169" w14:textId="77777777">
        <w:tc>
          <w:tcPr>
            <w:tcW w:w="0" w:type="auto"/>
          </w:tcPr>
          <w:p w14:paraId="08F654ED" w14:textId="77777777" w:rsidR="00FE5C1D" w:rsidRDefault="00000000">
            <w:pPr>
              <w:pStyle w:val="Compact"/>
            </w:pPr>
            <w:proofErr w:type="spellStart"/>
            <w:r>
              <w:t>Tonalness</w:t>
            </w:r>
            <w:proofErr w:type="spellEnd"/>
          </w:p>
        </w:tc>
        <w:tc>
          <w:tcPr>
            <w:tcW w:w="0" w:type="auto"/>
          </w:tcPr>
          <w:p w14:paraId="6D24CADB" w14:textId="77777777" w:rsidR="00FE5C1D" w:rsidRDefault="00000000">
            <w:pPr>
              <w:pStyle w:val="Compact"/>
            </w:pPr>
            <w:r>
              <w:t>0.13</w:t>
            </w:r>
          </w:p>
        </w:tc>
        <w:tc>
          <w:tcPr>
            <w:tcW w:w="0" w:type="auto"/>
          </w:tcPr>
          <w:p w14:paraId="37872DB1" w14:textId="77777777" w:rsidR="00FE5C1D" w:rsidRDefault="00000000">
            <w:pPr>
              <w:pStyle w:val="Compact"/>
            </w:pPr>
            <w:r>
              <w:t>[0.07, 0.19]</w:t>
            </w:r>
          </w:p>
        </w:tc>
        <w:tc>
          <w:tcPr>
            <w:tcW w:w="0" w:type="auto"/>
          </w:tcPr>
          <w:p w14:paraId="57F0BC23" w14:textId="77777777" w:rsidR="00FE5C1D" w:rsidRDefault="00000000">
            <w:pPr>
              <w:pStyle w:val="Compact"/>
            </w:pPr>
            <w:r>
              <w:t>4.02</w:t>
            </w:r>
          </w:p>
        </w:tc>
        <w:tc>
          <w:tcPr>
            <w:tcW w:w="0" w:type="auto"/>
          </w:tcPr>
          <w:p w14:paraId="496E6694" w14:textId="77777777" w:rsidR="00FE5C1D" w:rsidRDefault="00000000">
            <w:pPr>
              <w:pStyle w:val="Compact"/>
            </w:pPr>
            <w:r>
              <w:t>2,983.24</w:t>
            </w:r>
          </w:p>
        </w:tc>
        <w:tc>
          <w:tcPr>
            <w:tcW w:w="0" w:type="auto"/>
          </w:tcPr>
          <w:p w14:paraId="2B6209C4" w14:textId="77777777" w:rsidR="00FE5C1D" w:rsidRDefault="00000000">
            <w:pPr>
              <w:pStyle w:val="Compact"/>
            </w:pPr>
            <w:r>
              <w:t>&lt; .001</w:t>
            </w:r>
          </w:p>
        </w:tc>
      </w:tr>
      <w:tr w:rsidR="00FE5C1D" w14:paraId="6E2EFBA4" w14:textId="77777777">
        <w:tc>
          <w:tcPr>
            <w:tcW w:w="0" w:type="auto"/>
          </w:tcPr>
          <w:p w14:paraId="65FA97D9" w14:textId="77777777" w:rsidR="00FE5C1D" w:rsidRDefault="00000000">
            <w:pPr>
              <w:pStyle w:val="Compact"/>
            </w:pPr>
            <w:r>
              <w:t xml:space="preserve">Log </w:t>
            </w:r>
            <w:proofErr w:type="spellStart"/>
            <w:r>
              <w:t>freq</w:t>
            </w:r>
            <w:proofErr w:type="spellEnd"/>
          </w:p>
        </w:tc>
        <w:tc>
          <w:tcPr>
            <w:tcW w:w="0" w:type="auto"/>
          </w:tcPr>
          <w:p w14:paraId="59A03FAA" w14:textId="77777777" w:rsidR="00FE5C1D" w:rsidRDefault="00000000">
            <w:pPr>
              <w:pStyle w:val="Compact"/>
            </w:pPr>
            <w:r>
              <w:t>0.02</w:t>
            </w:r>
          </w:p>
        </w:tc>
        <w:tc>
          <w:tcPr>
            <w:tcW w:w="0" w:type="auto"/>
          </w:tcPr>
          <w:p w14:paraId="73B742CF" w14:textId="77777777" w:rsidR="00FE5C1D" w:rsidRDefault="00000000">
            <w:pPr>
              <w:pStyle w:val="Compact"/>
            </w:pPr>
            <w:r>
              <w:t>[0.01, 0.02]</w:t>
            </w:r>
          </w:p>
        </w:tc>
        <w:tc>
          <w:tcPr>
            <w:tcW w:w="0" w:type="auto"/>
          </w:tcPr>
          <w:p w14:paraId="588AE82C" w14:textId="77777777" w:rsidR="00FE5C1D" w:rsidRDefault="00000000">
            <w:pPr>
              <w:pStyle w:val="Compact"/>
            </w:pPr>
            <w:r>
              <w:t>6.16</w:t>
            </w:r>
          </w:p>
        </w:tc>
        <w:tc>
          <w:tcPr>
            <w:tcW w:w="0" w:type="auto"/>
          </w:tcPr>
          <w:p w14:paraId="63F9CC41" w14:textId="77777777" w:rsidR="00FE5C1D" w:rsidRDefault="00000000">
            <w:pPr>
              <w:pStyle w:val="Compact"/>
            </w:pPr>
            <w:r>
              <w:t>2,960.72</w:t>
            </w:r>
          </w:p>
        </w:tc>
        <w:tc>
          <w:tcPr>
            <w:tcW w:w="0" w:type="auto"/>
          </w:tcPr>
          <w:p w14:paraId="011DC584" w14:textId="77777777" w:rsidR="00FE5C1D" w:rsidRDefault="00000000">
            <w:pPr>
              <w:pStyle w:val="Compact"/>
            </w:pPr>
            <w:r>
              <w:t>&lt; .001</w:t>
            </w:r>
          </w:p>
        </w:tc>
      </w:tr>
    </w:tbl>
    <w:p w14:paraId="1B78C69B" w14:textId="77777777" w:rsidR="00FE5C1D" w:rsidRDefault="00000000">
      <w:pPr>
        <w:pStyle w:val="BodyText"/>
      </w:pPr>
      <w:r>
        <w:t>The same process was undertaken to model only rhythmic melody trials. In the resulting model (</w:t>
      </w:r>
      <w:r>
        <w:rPr>
          <w:i/>
          <w:iCs/>
        </w:rPr>
        <w:t>Model 3.2</w:t>
      </w:r>
      <w:r>
        <w:t xml:space="preserve">), </w:t>
      </w:r>
      <w:r>
        <w:rPr>
          <w:i/>
          <w:iCs/>
        </w:rPr>
        <w:t>N</w:t>
      </w:r>
      <w:r>
        <w:t xml:space="preserve">, </w:t>
      </w:r>
      <w:proofErr w:type="spellStart"/>
      <w:r>
        <w:rPr>
          <w:i/>
          <w:iCs/>
        </w:rPr>
        <w:t>step.cont.loc.var</w:t>
      </w:r>
      <w:proofErr w:type="spellEnd"/>
      <w:r>
        <w:t xml:space="preserve">, </w:t>
      </w:r>
      <w:proofErr w:type="spellStart"/>
      <w:r>
        <w:rPr>
          <w:i/>
          <w:iCs/>
        </w:rPr>
        <w:t>log_freq</w:t>
      </w:r>
      <w:proofErr w:type="spellEnd"/>
      <w:r>
        <w:t xml:space="preserve">, </w:t>
      </w:r>
      <w:proofErr w:type="spellStart"/>
      <w:proofErr w:type="gramStart"/>
      <w:r>
        <w:rPr>
          <w:i/>
          <w:iCs/>
        </w:rPr>
        <w:t>d.entropy</w:t>
      </w:r>
      <w:proofErr w:type="spellEnd"/>
      <w:proofErr w:type="gramEnd"/>
      <w:r>
        <w:t xml:space="preserve"> and </w:t>
      </w:r>
      <w:proofErr w:type="spellStart"/>
      <w:r>
        <w:rPr>
          <w:i/>
          <w:iCs/>
        </w:rPr>
        <w:t>i.entropy</w:t>
      </w:r>
      <w:proofErr w:type="spellEnd"/>
      <w:r>
        <w:t xml:space="preserve"> were significant predictors. The R</w:t>
      </w:r>
      <w:r>
        <w:rPr>
          <w:vertAlign w:val="superscript"/>
        </w:rPr>
        <w:t>2</w:t>
      </w:r>
      <w:r>
        <w:t>c was .42 and the R</w:t>
      </w:r>
      <w:r>
        <w:rPr>
          <w:vertAlign w:val="superscript"/>
        </w:rPr>
        <w:t>2</w:t>
      </w:r>
      <w:r>
        <w:t>m was .13. See Table 7.</w:t>
      </w:r>
    </w:p>
    <w:p w14:paraId="0367E947" w14:textId="77777777" w:rsidR="00FE5C1D" w:rsidRDefault="00000000">
      <w:pPr>
        <w:pStyle w:val="BodyText"/>
      </w:pPr>
      <w:bookmarkStart w:id="59" w:name="tab:unnamed-chunk-125"/>
      <w:bookmarkEnd w:id="59"/>
      <w:r>
        <w:t>Table 7:</w:t>
      </w:r>
    </w:p>
    <w:p w14:paraId="446CE86A" w14:textId="77777777" w:rsidR="00FE5C1D" w:rsidRDefault="00000000">
      <w:pPr>
        <w:pStyle w:val="TableCaption"/>
      </w:pPr>
      <w:r>
        <w:rPr>
          <w:iCs/>
        </w:rPr>
        <w:t>Model 3.2: Mixed effects model regressing opti3 onto melodic feature variables as fixed effects and participant as random effect, with only rhythmic trials.</w:t>
      </w:r>
    </w:p>
    <w:tbl>
      <w:tblPr>
        <w:tblStyle w:val="Table"/>
        <w:tblW w:w="0" w:type="auto"/>
        <w:tblLook w:val="0020" w:firstRow="1" w:lastRow="0" w:firstColumn="0" w:lastColumn="0" w:noHBand="0" w:noVBand="0"/>
      </w:tblPr>
      <w:tblGrid>
        <w:gridCol w:w="1836"/>
        <w:gridCol w:w="716"/>
        <w:gridCol w:w="1496"/>
        <w:gridCol w:w="756"/>
        <w:gridCol w:w="1056"/>
        <w:gridCol w:w="832"/>
      </w:tblGrid>
      <w:tr w:rsidR="00FE5C1D" w14:paraId="184C79A6" w14:textId="77777777" w:rsidTr="00FE5C1D">
        <w:trPr>
          <w:cnfStyle w:val="100000000000" w:firstRow="1" w:lastRow="0" w:firstColumn="0" w:lastColumn="0" w:oddVBand="0" w:evenVBand="0" w:oddHBand="0" w:evenHBand="0" w:firstRowFirstColumn="0" w:firstRowLastColumn="0" w:lastRowFirstColumn="0" w:lastRowLastColumn="0"/>
          <w:tblHeader/>
        </w:trPr>
        <w:tc>
          <w:tcPr>
            <w:tcW w:w="0" w:type="auto"/>
          </w:tcPr>
          <w:p w14:paraId="211CF703" w14:textId="77777777" w:rsidR="00FE5C1D" w:rsidRDefault="00000000">
            <w:pPr>
              <w:pStyle w:val="Compact"/>
            </w:pPr>
            <w:r>
              <w:t>Term</w:t>
            </w:r>
          </w:p>
        </w:tc>
        <w:tc>
          <w:tcPr>
            <w:tcW w:w="0" w:type="auto"/>
          </w:tcPr>
          <w:p w14:paraId="6F3CF305" w14:textId="77777777" w:rsidR="00FE5C1D" w:rsidRDefault="00000000">
            <w:pPr>
              <w:pStyle w:val="Compact"/>
            </w:pPr>
            <m:oMathPara>
              <m:oMath>
                <m:acc>
                  <m:accPr>
                    <m:ctrlPr>
                      <w:rPr>
                        <w:rFonts w:ascii="Cambria Math" w:hAnsi="Cambria Math"/>
                      </w:rPr>
                    </m:ctrlPr>
                  </m:accPr>
                  <m:e>
                    <m:r>
                      <w:rPr>
                        <w:rFonts w:ascii="Cambria Math" w:hAnsi="Cambria Math"/>
                      </w:rPr>
                      <m:t>β</m:t>
                    </m:r>
                  </m:e>
                </m:acc>
              </m:oMath>
            </m:oMathPara>
          </w:p>
        </w:tc>
        <w:tc>
          <w:tcPr>
            <w:tcW w:w="0" w:type="auto"/>
          </w:tcPr>
          <w:p w14:paraId="10440B38" w14:textId="77777777" w:rsidR="00FE5C1D" w:rsidRDefault="00000000">
            <w:pPr>
              <w:pStyle w:val="Compact"/>
            </w:pPr>
            <w:r>
              <w:t>95% CI</w:t>
            </w:r>
          </w:p>
        </w:tc>
        <w:tc>
          <w:tcPr>
            <w:tcW w:w="0" w:type="auto"/>
          </w:tcPr>
          <w:p w14:paraId="1D6F1553" w14:textId="77777777" w:rsidR="00FE5C1D" w:rsidRDefault="00000000">
            <w:pPr>
              <w:pStyle w:val="Compact"/>
            </w:pPr>
            <m:oMathPara>
              <m:oMath>
                <m:r>
                  <w:rPr>
                    <w:rFonts w:ascii="Cambria Math" w:hAnsi="Cambria Math"/>
                  </w:rPr>
                  <m:t>t</m:t>
                </m:r>
              </m:oMath>
            </m:oMathPara>
          </w:p>
        </w:tc>
        <w:tc>
          <w:tcPr>
            <w:tcW w:w="0" w:type="auto"/>
          </w:tcPr>
          <w:p w14:paraId="4991CA8C" w14:textId="77777777" w:rsidR="00FE5C1D" w:rsidRDefault="00000000">
            <w:pPr>
              <w:pStyle w:val="Compact"/>
            </w:pPr>
            <m:oMathPara>
              <m:oMath>
                <m:r>
                  <w:rPr>
                    <w:rFonts w:ascii="Cambria Math" w:hAnsi="Cambria Math"/>
                  </w:rPr>
                  <m:t>df</m:t>
                </m:r>
              </m:oMath>
            </m:oMathPara>
          </w:p>
        </w:tc>
        <w:tc>
          <w:tcPr>
            <w:tcW w:w="0" w:type="auto"/>
          </w:tcPr>
          <w:p w14:paraId="79143BF1" w14:textId="77777777" w:rsidR="00FE5C1D" w:rsidRDefault="00000000">
            <w:pPr>
              <w:pStyle w:val="Compact"/>
            </w:pPr>
            <m:oMathPara>
              <m:oMath>
                <m:r>
                  <w:rPr>
                    <w:rFonts w:ascii="Cambria Math" w:hAnsi="Cambria Math"/>
                  </w:rPr>
                  <m:t>p</m:t>
                </m:r>
              </m:oMath>
            </m:oMathPara>
          </w:p>
        </w:tc>
      </w:tr>
      <w:tr w:rsidR="00FE5C1D" w14:paraId="7C8A08D8" w14:textId="77777777">
        <w:tc>
          <w:tcPr>
            <w:tcW w:w="0" w:type="auto"/>
          </w:tcPr>
          <w:p w14:paraId="48E39AC3" w14:textId="77777777" w:rsidR="00FE5C1D" w:rsidRDefault="00000000">
            <w:pPr>
              <w:pStyle w:val="Compact"/>
            </w:pPr>
            <w:r>
              <w:t>Intercept</w:t>
            </w:r>
          </w:p>
        </w:tc>
        <w:tc>
          <w:tcPr>
            <w:tcW w:w="0" w:type="auto"/>
          </w:tcPr>
          <w:p w14:paraId="5EB5134A" w14:textId="77777777" w:rsidR="00FE5C1D" w:rsidRDefault="00000000">
            <w:pPr>
              <w:pStyle w:val="Compact"/>
            </w:pPr>
            <w:r>
              <w:t>0.37</w:t>
            </w:r>
          </w:p>
        </w:tc>
        <w:tc>
          <w:tcPr>
            <w:tcW w:w="0" w:type="auto"/>
          </w:tcPr>
          <w:p w14:paraId="63B1DFAA" w14:textId="77777777" w:rsidR="00FE5C1D" w:rsidRDefault="00000000">
            <w:pPr>
              <w:pStyle w:val="Compact"/>
            </w:pPr>
            <w:r>
              <w:t>[0.32, 0.42]</w:t>
            </w:r>
          </w:p>
        </w:tc>
        <w:tc>
          <w:tcPr>
            <w:tcW w:w="0" w:type="auto"/>
          </w:tcPr>
          <w:p w14:paraId="39DE582C" w14:textId="77777777" w:rsidR="00FE5C1D" w:rsidRDefault="00000000">
            <w:pPr>
              <w:pStyle w:val="Compact"/>
            </w:pPr>
            <w:r>
              <w:t>14.27</w:t>
            </w:r>
          </w:p>
        </w:tc>
        <w:tc>
          <w:tcPr>
            <w:tcW w:w="0" w:type="auto"/>
          </w:tcPr>
          <w:p w14:paraId="21E95A8A" w14:textId="77777777" w:rsidR="00FE5C1D" w:rsidRDefault="00000000">
            <w:pPr>
              <w:pStyle w:val="Compact"/>
            </w:pPr>
            <w:r>
              <w:t>3,283.70</w:t>
            </w:r>
          </w:p>
        </w:tc>
        <w:tc>
          <w:tcPr>
            <w:tcW w:w="0" w:type="auto"/>
          </w:tcPr>
          <w:p w14:paraId="10432FB6" w14:textId="77777777" w:rsidR="00FE5C1D" w:rsidRDefault="00000000">
            <w:pPr>
              <w:pStyle w:val="Compact"/>
            </w:pPr>
            <w:r>
              <w:t>&lt; .001</w:t>
            </w:r>
          </w:p>
        </w:tc>
      </w:tr>
      <w:tr w:rsidR="00FE5C1D" w14:paraId="145CC19D" w14:textId="77777777">
        <w:tc>
          <w:tcPr>
            <w:tcW w:w="0" w:type="auto"/>
          </w:tcPr>
          <w:p w14:paraId="56823B5B" w14:textId="77777777" w:rsidR="00FE5C1D" w:rsidRDefault="00000000">
            <w:pPr>
              <w:pStyle w:val="Compact"/>
            </w:pPr>
            <w:r>
              <w:t>N</w:t>
            </w:r>
          </w:p>
        </w:tc>
        <w:tc>
          <w:tcPr>
            <w:tcW w:w="0" w:type="auto"/>
          </w:tcPr>
          <w:p w14:paraId="5D2BF9AF" w14:textId="77777777" w:rsidR="00FE5C1D" w:rsidRDefault="00000000">
            <w:pPr>
              <w:pStyle w:val="Compact"/>
            </w:pPr>
            <w:r>
              <w:t>-0.01</w:t>
            </w:r>
          </w:p>
        </w:tc>
        <w:tc>
          <w:tcPr>
            <w:tcW w:w="0" w:type="auto"/>
          </w:tcPr>
          <w:p w14:paraId="7B16906D" w14:textId="77777777" w:rsidR="00FE5C1D" w:rsidRDefault="00000000">
            <w:pPr>
              <w:pStyle w:val="Compact"/>
            </w:pPr>
            <w:r>
              <w:t>[-0.01, 0.00]</w:t>
            </w:r>
          </w:p>
        </w:tc>
        <w:tc>
          <w:tcPr>
            <w:tcW w:w="0" w:type="auto"/>
          </w:tcPr>
          <w:p w14:paraId="2BAFAE58" w14:textId="77777777" w:rsidR="00FE5C1D" w:rsidRDefault="00000000">
            <w:pPr>
              <w:pStyle w:val="Compact"/>
            </w:pPr>
            <w:r>
              <w:t>-2.81</w:t>
            </w:r>
          </w:p>
        </w:tc>
        <w:tc>
          <w:tcPr>
            <w:tcW w:w="0" w:type="auto"/>
          </w:tcPr>
          <w:p w14:paraId="0DC02C7B" w14:textId="77777777" w:rsidR="00FE5C1D" w:rsidRDefault="00000000">
            <w:pPr>
              <w:pStyle w:val="Compact"/>
            </w:pPr>
            <w:r>
              <w:t>3,143.74</w:t>
            </w:r>
          </w:p>
        </w:tc>
        <w:tc>
          <w:tcPr>
            <w:tcW w:w="0" w:type="auto"/>
          </w:tcPr>
          <w:p w14:paraId="20771B3D" w14:textId="77777777" w:rsidR="00FE5C1D" w:rsidRDefault="00000000">
            <w:pPr>
              <w:pStyle w:val="Compact"/>
            </w:pPr>
            <w:r>
              <w:t>.005</w:t>
            </w:r>
          </w:p>
        </w:tc>
      </w:tr>
      <w:tr w:rsidR="00FE5C1D" w14:paraId="17815219" w14:textId="77777777">
        <w:tc>
          <w:tcPr>
            <w:tcW w:w="0" w:type="auto"/>
          </w:tcPr>
          <w:p w14:paraId="457C5E54" w14:textId="77777777" w:rsidR="00FE5C1D" w:rsidRDefault="00000000">
            <w:pPr>
              <w:pStyle w:val="Compact"/>
            </w:pPr>
            <w:r>
              <w:t xml:space="preserve">Step </w:t>
            </w:r>
            <w:proofErr w:type="spellStart"/>
            <w:r>
              <w:t>cont</w:t>
            </w:r>
            <w:proofErr w:type="spellEnd"/>
            <w:r>
              <w:t xml:space="preserve"> loc var</w:t>
            </w:r>
          </w:p>
        </w:tc>
        <w:tc>
          <w:tcPr>
            <w:tcW w:w="0" w:type="auto"/>
          </w:tcPr>
          <w:p w14:paraId="4F3BA27E" w14:textId="77777777" w:rsidR="00FE5C1D" w:rsidRDefault="00000000">
            <w:pPr>
              <w:pStyle w:val="Compact"/>
            </w:pPr>
            <w:r>
              <w:t>-0.50</w:t>
            </w:r>
          </w:p>
        </w:tc>
        <w:tc>
          <w:tcPr>
            <w:tcW w:w="0" w:type="auto"/>
          </w:tcPr>
          <w:p w14:paraId="3DD59DC8" w14:textId="77777777" w:rsidR="00FE5C1D" w:rsidRDefault="00000000">
            <w:pPr>
              <w:pStyle w:val="Compact"/>
            </w:pPr>
            <w:r>
              <w:t>[-0.64, -0.35]</w:t>
            </w:r>
          </w:p>
        </w:tc>
        <w:tc>
          <w:tcPr>
            <w:tcW w:w="0" w:type="auto"/>
          </w:tcPr>
          <w:p w14:paraId="4712CB9C" w14:textId="77777777" w:rsidR="00FE5C1D" w:rsidRDefault="00000000">
            <w:pPr>
              <w:pStyle w:val="Compact"/>
            </w:pPr>
            <w:r>
              <w:t>-6.80</w:t>
            </w:r>
          </w:p>
        </w:tc>
        <w:tc>
          <w:tcPr>
            <w:tcW w:w="0" w:type="auto"/>
          </w:tcPr>
          <w:p w14:paraId="371A043A" w14:textId="77777777" w:rsidR="00FE5C1D" w:rsidRDefault="00000000">
            <w:pPr>
              <w:pStyle w:val="Compact"/>
            </w:pPr>
            <w:r>
              <w:t>3,096.88</w:t>
            </w:r>
          </w:p>
        </w:tc>
        <w:tc>
          <w:tcPr>
            <w:tcW w:w="0" w:type="auto"/>
          </w:tcPr>
          <w:p w14:paraId="7C20F5C4" w14:textId="77777777" w:rsidR="00FE5C1D" w:rsidRDefault="00000000">
            <w:pPr>
              <w:pStyle w:val="Compact"/>
            </w:pPr>
            <w:r>
              <w:t>&lt; .001</w:t>
            </w:r>
          </w:p>
        </w:tc>
      </w:tr>
      <w:tr w:rsidR="00FE5C1D" w14:paraId="12E779D5" w14:textId="77777777">
        <w:tc>
          <w:tcPr>
            <w:tcW w:w="0" w:type="auto"/>
          </w:tcPr>
          <w:p w14:paraId="57374027" w14:textId="77777777" w:rsidR="00FE5C1D" w:rsidRDefault="00000000">
            <w:pPr>
              <w:pStyle w:val="Compact"/>
            </w:pPr>
            <w:r>
              <w:t xml:space="preserve">Log </w:t>
            </w:r>
            <w:proofErr w:type="spellStart"/>
            <w:r>
              <w:t>freq</w:t>
            </w:r>
            <w:proofErr w:type="spellEnd"/>
          </w:p>
        </w:tc>
        <w:tc>
          <w:tcPr>
            <w:tcW w:w="0" w:type="auto"/>
          </w:tcPr>
          <w:p w14:paraId="7DA50569" w14:textId="77777777" w:rsidR="00FE5C1D" w:rsidRDefault="00000000">
            <w:pPr>
              <w:pStyle w:val="Compact"/>
            </w:pPr>
            <w:r>
              <w:t>-0.02</w:t>
            </w:r>
          </w:p>
        </w:tc>
        <w:tc>
          <w:tcPr>
            <w:tcW w:w="0" w:type="auto"/>
          </w:tcPr>
          <w:p w14:paraId="3ECD86E7" w14:textId="77777777" w:rsidR="00FE5C1D" w:rsidRDefault="00000000">
            <w:pPr>
              <w:pStyle w:val="Compact"/>
            </w:pPr>
            <w:r>
              <w:t>[-0.02, -0.01]</w:t>
            </w:r>
          </w:p>
        </w:tc>
        <w:tc>
          <w:tcPr>
            <w:tcW w:w="0" w:type="auto"/>
          </w:tcPr>
          <w:p w14:paraId="6DBD2C33" w14:textId="77777777" w:rsidR="00FE5C1D" w:rsidRDefault="00000000">
            <w:pPr>
              <w:pStyle w:val="Compact"/>
            </w:pPr>
            <w:r>
              <w:t>-4.60</w:t>
            </w:r>
          </w:p>
        </w:tc>
        <w:tc>
          <w:tcPr>
            <w:tcW w:w="0" w:type="auto"/>
          </w:tcPr>
          <w:p w14:paraId="0D558A08" w14:textId="77777777" w:rsidR="00FE5C1D" w:rsidRDefault="00000000">
            <w:pPr>
              <w:pStyle w:val="Compact"/>
            </w:pPr>
            <w:r>
              <w:t>3,061.91</w:t>
            </w:r>
          </w:p>
        </w:tc>
        <w:tc>
          <w:tcPr>
            <w:tcW w:w="0" w:type="auto"/>
          </w:tcPr>
          <w:p w14:paraId="259CFECB" w14:textId="77777777" w:rsidR="00FE5C1D" w:rsidRDefault="00000000">
            <w:pPr>
              <w:pStyle w:val="Compact"/>
            </w:pPr>
            <w:r>
              <w:t>&lt; .001</w:t>
            </w:r>
          </w:p>
        </w:tc>
      </w:tr>
      <w:tr w:rsidR="00FE5C1D" w14:paraId="2E7ED3F0" w14:textId="77777777">
        <w:tc>
          <w:tcPr>
            <w:tcW w:w="0" w:type="auto"/>
          </w:tcPr>
          <w:p w14:paraId="553989D0" w14:textId="77777777" w:rsidR="00FE5C1D" w:rsidRDefault="00000000">
            <w:pPr>
              <w:pStyle w:val="Compact"/>
            </w:pPr>
            <w:r>
              <w:lastRenderedPageBreak/>
              <w:t>D entropy</w:t>
            </w:r>
          </w:p>
        </w:tc>
        <w:tc>
          <w:tcPr>
            <w:tcW w:w="0" w:type="auto"/>
          </w:tcPr>
          <w:p w14:paraId="1B68DB90" w14:textId="77777777" w:rsidR="00FE5C1D" w:rsidRDefault="00000000">
            <w:pPr>
              <w:pStyle w:val="Compact"/>
            </w:pPr>
            <w:r>
              <w:t>-0.26</w:t>
            </w:r>
          </w:p>
        </w:tc>
        <w:tc>
          <w:tcPr>
            <w:tcW w:w="0" w:type="auto"/>
          </w:tcPr>
          <w:p w14:paraId="20BBE57A" w14:textId="77777777" w:rsidR="00FE5C1D" w:rsidRDefault="00000000">
            <w:pPr>
              <w:pStyle w:val="Compact"/>
            </w:pPr>
            <w:r>
              <w:t>[-0.38, -0.14]</w:t>
            </w:r>
          </w:p>
        </w:tc>
        <w:tc>
          <w:tcPr>
            <w:tcW w:w="0" w:type="auto"/>
          </w:tcPr>
          <w:p w14:paraId="635F3BB4" w14:textId="77777777" w:rsidR="00FE5C1D" w:rsidRDefault="00000000">
            <w:pPr>
              <w:pStyle w:val="Compact"/>
            </w:pPr>
            <w:r>
              <w:t>-4.42</w:t>
            </w:r>
          </w:p>
        </w:tc>
        <w:tc>
          <w:tcPr>
            <w:tcW w:w="0" w:type="auto"/>
          </w:tcPr>
          <w:p w14:paraId="5782660B" w14:textId="77777777" w:rsidR="00FE5C1D" w:rsidRDefault="00000000">
            <w:pPr>
              <w:pStyle w:val="Compact"/>
            </w:pPr>
            <w:r>
              <w:t>3,062.86</w:t>
            </w:r>
          </w:p>
        </w:tc>
        <w:tc>
          <w:tcPr>
            <w:tcW w:w="0" w:type="auto"/>
          </w:tcPr>
          <w:p w14:paraId="4091A54A" w14:textId="77777777" w:rsidR="00FE5C1D" w:rsidRDefault="00000000">
            <w:pPr>
              <w:pStyle w:val="Compact"/>
            </w:pPr>
            <w:r>
              <w:t>&lt; .001</w:t>
            </w:r>
          </w:p>
        </w:tc>
      </w:tr>
      <w:tr w:rsidR="00FE5C1D" w14:paraId="5C3C7ECE" w14:textId="77777777">
        <w:tc>
          <w:tcPr>
            <w:tcW w:w="0" w:type="auto"/>
          </w:tcPr>
          <w:p w14:paraId="52955FAD" w14:textId="77777777" w:rsidR="00FE5C1D" w:rsidRDefault="00000000">
            <w:pPr>
              <w:pStyle w:val="Compact"/>
            </w:pPr>
            <w:r>
              <w:t>I entropy</w:t>
            </w:r>
          </w:p>
        </w:tc>
        <w:tc>
          <w:tcPr>
            <w:tcW w:w="0" w:type="auto"/>
          </w:tcPr>
          <w:p w14:paraId="4784403F" w14:textId="77777777" w:rsidR="00FE5C1D" w:rsidRDefault="00000000">
            <w:pPr>
              <w:pStyle w:val="Compact"/>
            </w:pPr>
            <w:r>
              <w:t>-0.19</w:t>
            </w:r>
          </w:p>
        </w:tc>
        <w:tc>
          <w:tcPr>
            <w:tcW w:w="0" w:type="auto"/>
          </w:tcPr>
          <w:p w14:paraId="37A186E8" w14:textId="77777777" w:rsidR="00FE5C1D" w:rsidRDefault="00000000">
            <w:pPr>
              <w:pStyle w:val="Compact"/>
            </w:pPr>
            <w:r>
              <w:t>[-0.33, -0.04]</w:t>
            </w:r>
          </w:p>
        </w:tc>
        <w:tc>
          <w:tcPr>
            <w:tcW w:w="0" w:type="auto"/>
          </w:tcPr>
          <w:p w14:paraId="4AC139D6" w14:textId="77777777" w:rsidR="00FE5C1D" w:rsidRDefault="00000000">
            <w:pPr>
              <w:pStyle w:val="Compact"/>
            </w:pPr>
            <w:r>
              <w:t>-2.56</w:t>
            </w:r>
          </w:p>
        </w:tc>
        <w:tc>
          <w:tcPr>
            <w:tcW w:w="0" w:type="auto"/>
          </w:tcPr>
          <w:p w14:paraId="71D4B27D" w14:textId="77777777" w:rsidR="00FE5C1D" w:rsidRDefault="00000000">
            <w:pPr>
              <w:pStyle w:val="Compact"/>
            </w:pPr>
            <w:r>
              <w:t>3,056.75</w:t>
            </w:r>
          </w:p>
        </w:tc>
        <w:tc>
          <w:tcPr>
            <w:tcW w:w="0" w:type="auto"/>
          </w:tcPr>
          <w:p w14:paraId="07D046E5" w14:textId="77777777" w:rsidR="00FE5C1D" w:rsidRDefault="00000000">
            <w:pPr>
              <w:pStyle w:val="Compact"/>
            </w:pPr>
            <w:r>
              <w:t>.010</w:t>
            </w:r>
          </w:p>
        </w:tc>
      </w:tr>
    </w:tbl>
    <w:p w14:paraId="17D986D8" w14:textId="77777777" w:rsidR="00FE5C1D" w:rsidRDefault="00000000">
      <w:pPr>
        <w:pStyle w:val="BodyText"/>
      </w:pPr>
      <w:r>
        <w:t xml:space="preserve">Random effects coefficients for participant were extracted from the three different models, which had 1) </w:t>
      </w:r>
      <w:proofErr w:type="spellStart"/>
      <w:r>
        <w:rPr>
          <w:i/>
          <w:iCs/>
        </w:rPr>
        <w:t>melody_type</w:t>
      </w:r>
      <w:proofErr w:type="spellEnd"/>
      <w:r>
        <w:t xml:space="preserve"> (arhythmic vs. rhythmic) as a fixed effects predictor, as well as the resulting 2) arhythmic vs 3) rhythmic models. These were taken to represent three distinct ability scores (</w:t>
      </w:r>
      <w:proofErr w:type="spellStart"/>
      <w:r>
        <w:rPr>
          <w:i/>
          <w:iCs/>
        </w:rPr>
        <w:t>SAA_Ability</w:t>
      </w:r>
      <w:proofErr w:type="spellEnd"/>
      <w:r>
        <w:t xml:space="preserve">, </w:t>
      </w:r>
      <w:proofErr w:type="spellStart"/>
      <w:r>
        <w:rPr>
          <w:i/>
          <w:iCs/>
        </w:rPr>
        <w:t>SAA_Ability_Arrhythmic</w:t>
      </w:r>
      <w:proofErr w:type="spellEnd"/>
      <w:r>
        <w:t xml:space="preserve"> and </w:t>
      </w:r>
      <w:proofErr w:type="spellStart"/>
      <w:r>
        <w:rPr>
          <w:i/>
          <w:iCs/>
        </w:rPr>
        <w:t>SAA_Ability_Rhythmic</w:t>
      </w:r>
      <w:proofErr w:type="spellEnd"/>
      <w:r>
        <w:t xml:space="preserve">). Note that the </w:t>
      </w:r>
      <w:proofErr w:type="spellStart"/>
      <w:r>
        <w:rPr>
          <w:i/>
          <w:iCs/>
        </w:rPr>
        <w:t>SAA_Ability</w:t>
      </w:r>
      <w:proofErr w:type="spellEnd"/>
      <w:r>
        <w:t xml:space="preserve"> score is modeled on the same data as the </w:t>
      </w:r>
      <w:proofErr w:type="spellStart"/>
      <w:r>
        <w:rPr>
          <w:i/>
          <w:iCs/>
        </w:rPr>
        <w:t>SAA_Ability_Arrhythmic</w:t>
      </w:r>
      <w:proofErr w:type="spellEnd"/>
      <w:r>
        <w:t xml:space="preserve"> and </w:t>
      </w:r>
      <w:proofErr w:type="spellStart"/>
      <w:r>
        <w:rPr>
          <w:i/>
          <w:iCs/>
        </w:rPr>
        <w:t>SAA_Ability_Rhythmic</w:t>
      </w:r>
      <w:proofErr w:type="spellEnd"/>
      <w:r>
        <w:t xml:space="preserve"> ability </w:t>
      </w:r>
      <w:proofErr w:type="gramStart"/>
      <w:r>
        <w:t>scores, but</w:t>
      </w:r>
      <w:proofErr w:type="gramEnd"/>
      <w:r>
        <w:t xml:space="preserve"> modelling the data they were built with simultaneously.</w:t>
      </w:r>
    </w:p>
    <w:p w14:paraId="0F16D66D" w14:textId="77777777" w:rsidR="00FE5C1D" w:rsidRDefault="00000000">
      <w:pPr>
        <w:pStyle w:val="BodyText"/>
      </w:pPr>
      <w:r>
        <w:t xml:space="preserve">The models constructed above can be used to compute item difficulty scores for any melody in the Berkowitz corpus. This allows the creation of an adaptive (and hence efficient) test via the </w:t>
      </w:r>
      <w:r>
        <w:rPr>
          <w:i/>
          <w:iCs/>
        </w:rPr>
        <w:t>R</w:t>
      </w:r>
      <w:r>
        <w:t xml:space="preserve"> package </w:t>
      </w:r>
      <w:proofErr w:type="spellStart"/>
      <w:r>
        <w:rPr>
          <w:i/>
          <w:iCs/>
        </w:rPr>
        <w:t>psychTestRCAT</w:t>
      </w:r>
      <w:proofErr w:type="spellEnd"/>
      <w:r>
        <w:t>, which re-estimates participant ability after each trial, based on the current item’s difficulty value. We computed difficulty values for all items in the Berkowitz corpus of melodies, which is released as a separate item bank in the Berkowitz package</w:t>
      </w:r>
      <w:r>
        <w:rPr>
          <w:rStyle w:val="FootnoteReference"/>
        </w:rPr>
        <w:footnoteReference w:id="32"/>
      </w:r>
      <w:r>
        <w:t xml:space="preserve">. </w:t>
      </w:r>
      <w:r w:rsidRPr="00FC12F5">
        <w:rPr>
          <w:color w:val="00B0F0"/>
        </w:rPr>
        <w:t xml:space="preserve">These difficulty values are essentially a model prediction (where </w:t>
      </w:r>
      <w:r w:rsidRPr="00FC12F5">
        <w:rPr>
          <w:i/>
          <w:iCs/>
          <w:color w:val="00B0F0"/>
        </w:rPr>
        <w:t>opti3</w:t>
      </w:r>
      <w:r w:rsidRPr="00FC12F5">
        <w:rPr>
          <w:color w:val="00B0F0"/>
        </w:rPr>
        <w:t xml:space="preserve"> is the dependent variable), given the fixed effects values for each melody in the corpus (i.e., it is an output of the sum of the fixed effects values for each melody, weighted by the fixed effects coefficients described in this paper).</w:t>
      </w:r>
    </w:p>
    <w:p w14:paraId="7A2CD1C9" w14:textId="77777777" w:rsidR="00FE5C1D" w:rsidRDefault="00000000">
      <w:pPr>
        <w:pStyle w:val="Heading2"/>
      </w:pPr>
      <w:bookmarkStart w:id="60" w:name="Xa811ff7c6c6af1a78c575439e048535d3947b02"/>
      <w:bookmarkEnd w:id="56"/>
      <w:r>
        <w:lastRenderedPageBreak/>
        <w:t xml:space="preserve">Principal components analysis of established measures of melody singing </w:t>
      </w:r>
      <w:proofErr w:type="gramStart"/>
      <w:r>
        <w:t>accuracy</w:t>
      </w:r>
      <w:proofErr w:type="gramEnd"/>
    </w:p>
    <w:p w14:paraId="24790315" w14:textId="77777777" w:rsidR="00FE5C1D" w:rsidRPr="00FC12F5" w:rsidRDefault="00000000">
      <w:pPr>
        <w:pStyle w:val="FirstParagraph"/>
        <w:rPr>
          <w:color w:val="000000" w:themeColor="text1"/>
        </w:rPr>
      </w:pPr>
      <w:r w:rsidRPr="00FC12F5">
        <w:rPr>
          <w:color w:val="000000" w:themeColor="text1"/>
        </w:rPr>
        <w:t xml:space="preserve">The variables </w:t>
      </w:r>
      <w:r w:rsidRPr="00FC12F5">
        <w:rPr>
          <w:i/>
          <w:iCs/>
          <w:color w:val="000000" w:themeColor="text1"/>
        </w:rPr>
        <w:t>note accuracy</w:t>
      </w:r>
      <w:r w:rsidRPr="00FC12F5">
        <w:rPr>
          <w:color w:val="000000" w:themeColor="text1"/>
        </w:rPr>
        <w:t xml:space="preserve">, </w:t>
      </w:r>
      <w:r w:rsidRPr="00FC12F5">
        <w:rPr>
          <w:i/>
          <w:iCs/>
          <w:color w:val="000000" w:themeColor="text1"/>
        </w:rPr>
        <w:t>note precision</w:t>
      </w:r>
      <w:r w:rsidRPr="00FC12F5">
        <w:rPr>
          <w:color w:val="000000" w:themeColor="text1"/>
        </w:rPr>
        <w:t xml:space="preserve">, </w:t>
      </w:r>
      <w:r w:rsidRPr="00FC12F5">
        <w:rPr>
          <w:i/>
          <w:iCs/>
          <w:color w:val="000000" w:themeColor="text1"/>
        </w:rPr>
        <w:t>interval accuracy</w:t>
      </w:r>
      <w:r w:rsidRPr="00FC12F5">
        <w:rPr>
          <w:color w:val="000000" w:themeColor="text1"/>
        </w:rPr>
        <w:t xml:space="preserve"> and </w:t>
      </w:r>
      <w:r w:rsidRPr="00FC12F5">
        <w:rPr>
          <w:i/>
          <w:iCs/>
          <w:color w:val="000000" w:themeColor="text1"/>
        </w:rPr>
        <w:t>interval precision</w:t>
      </w:r>
      <w:r w:rsidRPr="00FC12F5">
        <w:rPr>
          <w:color w:val="000000" w:themeColor="text1"/>
        </w:rPr>
        <w:t xml:space="preserve"> were submitted to a unidimensional PCA. In the solution, all indicators were at a communality (h</w:t>
      </w:r>
      <w:r w:rsidRPr="00FC12F5">
        <w:rPr>
          <w:color w:val="000000" w:themeColor="text1"/>
          <w:vertAlign w:val="superscript"/>
        </w:rPr>
        <w:t>2</w:t>
      </w:r>
      <w:r w:rsidRPr="00FC12F5">
        <w:rPr>
          <w:color w:val="000000" w:themeColor="text1"/>
        </w:rPr>
        <w:t xml:space="preserve">) value above .30, except for </w:t>
      </w:r>
      <w:proofErr w:type="spellStart"/>
      <w:r w:rsidRPr="00FC12F5">
        <w:rPr>
          <w:i/>
          <w:iCs/>
          <w:color w:val="000000" w:themeColor="text1"/>
        </w:rPr>
        <w:t>melody_note_accuracy</w:t>
      </w:r>
      <w:proofErr w:type="spellEnd"/>
      <w:r w:rsidRPr="00FC12F5">
        <w:rPr>
          <w:color w:val="000000" w:themeColor="text1"/>
        </w:rPr>
        <w:t>. This was removed and, in the final solution (see Table 8), note precision, interval precision and melody interval accuracy had factor loadings above .50 and h</w:t>
      </w:r>
      <w:r w:rsidRPr="00FC12F5">
        <w:rPr>
          <w:color w:val="000000" w:themeColor="text1"/>
          <w:vertAlign w:val="superscript"/>
        </w:rPr>
        <w:t>2</w:t>
      </w:r>
      <w:r w:rsidRPr="00FC12F5">
        <w:rPr>
          <w:color w:val="000000" w:themeColor="text1"/>
        </w:rPr>
        <w:t xml:space="preserve"> values above .4. The single factor achieved to explain 51% of variance in the data. Components scores were extracted from this </w:t>
      </w:r>
      <w:proofErr w:type="gramStart"/>
      <w:r w:rsidRPr="00FC12F5">
        <w:rPr>
          <w:color w:val="000000" w:themeColor="text1"/>
        </w:rPr>
        <w:t>model</w:t>
      </w:r>
      <w:proofErr w:type="gramEnd"/>
      <w:r w:rsidRPr="00FC12F5">
        <w:rPr>
          <w:color w:val="000000" w:themeColor="text1"/>
        </w:rPr>
        <w:t xml:space="preserve"> and we called the new aggregate variable </w:t>
      </w:r>
      <w:proofErr w:type="spellStart"/>
      <w:r w:rsidRPr="00FC12F5">
        <w:rPr>
          <w:i/>
          <w:iCs/>
          <w:color w:val="000000" w:themeColor="text1"/>
        </w:rPr>
        <w:t>pca_melodic_singing_accuracy</w:t>
      </w:r>
      <w:proofErr w:type="spellEnd"/>
      <w:r w:rsidRPr="00FC12F5">
        <w:rPr>
          <w:color w:val="000000" w:themeColor="text1"/>
        </w:rPr>
        <w:t>.</w:t>
      </w:r>
    </w:p>
    <w:p w14:paraId="5178083B" w14:textId="77777777" w:rsidR="00FE5C1D" w:rsidRDefault="00000000">
      <w:r>
        <w:br w:type="page"/>
      </w:r>
    </w:p>
    <w:p w14:paraId="04E0A3D7" w14:textId="77777777" w:rsidR="00FE5C1D" w:rsidRDefault="00000000">
      <w:pPr>
        <w:pStyle w:val="BodyText"/>
      </w:pPr>
      <w:bookmarkStart w:id="61" w:name="tab:unnamed-chunk-126"/>
      <w:bookmarkEnd w:id="61"/>
      <w:r>
        <w:lastRenderedPageBreak/>
        <w:t>Table 8:</w:t>
      </w:r>
    </w:p>
    <w:p w14:paraId="38FA31DE" w14:textId="77777777" w:rsidR="00FE5C1D" w:rsidRPr="00FC12F5" w:rsidRDefault="00000000">
      <w:pPr>
        <w:pStyle w:val="TableCaption"/>
        <w:rPr>
          <w:color w:val="00B0F0"/>
        </w:rPr>
      </w:pPr>
      <w:r w:rsidRPr="00FC12F5">
        <w:rPr>
          <w:iCs/>
          <w:color w:val="00B0F0"/>
        </w:rPr>
        <w:t>Final principal components analysis solution for melody singing accuracy data.</w:t>
      </w:r>
    </w:p>
    <w:tbl>
      <w:tblPr>
        <w:tblStyle w:val="Table"/>
        <w:tblW w:w="0" w:type="auto"/>
        <w:tblLook w:val="0020" w:firstRow="1" w:lastRow="0" w:firstColumn="0" w:lastColumn="0" w:noHBand="0" w:noVBand="0"/>
      </w:tblPr>
      <w:tblGrid>
        <w:gridCol w:w="2762"/>
        <w:gridCol w:w="636"/>
        <w:gridCol w:w="636"/>
        <w:gridCol w:w="636"/>
      </w:tblGrid>
      <w:tr w:rsidR="00FC12F5" w:rsidRPr="00FC12F5" w14:paraId="445D1FC0" w14:textId="77777777" w:rsidTr="00FE5C1D">
        <w:trPr>
          <w:cnfStyle w:val="100000000000" w:firstRow="1" w:lastRow="0" w:firstColumn="0" w:lastColumn="0" w:oddVBand="0" w:evenVBand="0" w:oddHBand="0" w:evenHBand="0" w:firstRowFirstColumn="0" w:firstRowLastColumn="0" w:lastRowFirstColumn="0" w:lastRowLastColumn="0"/>
          <w:tblHeader/>
        </w:trPr>
        <w:tc>
          <w:tcPr>
            <w:tcW w:w="0" w:type="auto"/>
          </w:tcPr>
          <w:p w14:paraId="7157E56A" w14:textId="77777777" w:rsidR="00FE5C1D" w:rsidRPr="00FC12F5" w:rsidRDefault="00000000">
            <w:pPr>
              <w:pStyle w:val="Compact"/>
              <w:rPr>
                <w:color w:val="00B0F0"/>
              </w:rPr>
            </w:pPr>
            <w:r w:rsidRPr="00FC12F5">
              <w:rPr>
                <w:color w:val="00B0F0"/>
              </w:rPr>
              <w:t>Variable</w:t>
            </w:r>
          </w:p>
        </w:tc>
        <w:tc>
          <w:tcPr>
            <w:tcW w:w="0" w:type="auto"/>
          </w:tcPr>
          <w:p w14:paraId="5409168E" w14:textId="77777777" w:rsidR="00FE5C1D" w:rsidRPr="00FC12F5" w:rsidRDefault="00000000">
            <w:pPr>
              <w:pStyle w:val="Compact"/>
              <w:rPr>
                <w:color w:val="00B0F0"/>
              </w:rPr>
            </w:pPr>
            <w:r w:rsidRPr="00FC12F5">
              <w:rPr>
                <w:color w:val="00B0F0"/>
              </w:rPr>
              <w:t>PC1</w:t>
            </w:r>
          </w:p>
        </w:tc>
        <w:tc>
          <w:tcPr>
            <w:tcW w:w="0" w:type="auto"/>
          </w:tcPr>
          <w:p w14:paraId="7BB339F2" w14:textId="77777777" w:rsidR="00FE5C1D" w:rsidRPr="00FC12F5" w:rsidRDefault="00000000">
            <w:pPr>
              <w:pStyle w:val="Compact"/>
              <w:rPr>
                <w:color w:val="00B0F0"/>
              </w:rPr>
            </w:pPr>
            <w:r w:rsidRPr="00FC12F5">
              <w:rPr>
                <w:color w:val="00B0F0"/>
              </w:rPr>
              <w:t>h2</w:t>
            </w:r>
          </w:p>
        </w:tc>
        <w:tc>
          <w:tcPr>
            <w:tcW w:w="0" w:type="auto"/>
          </w:tcPr>
          <w:p w14:paraId="25C2FC7D" w14:textId="77777777" w:rsidR="00FE5C1D" w:rsidRPr="00FC12F5" w:rsidRDefault="00000000">
            <w:pPr>
              <w:pStyle w:val="Compact"/>
              <w:rPr>
                <w:color w:val="00B0F0"/>
              </w:rPr>
            </w:pPr>
            <w:r w:rsidRPr="00FC12F5">
              <w:rPr>
                <w:color w:val="00B0F0"/>
              </w:rPr>
              <w:t>u2</w:t>
            </w:r>
          </w:p>
        </w:tc>
      </w:tr>
      <w:tr w:rsidR="00FC12F5" w:rsidRPr="00FC12F5" w14:paraId="3D818320" w14:textId="77777777">
        <w:tc>
          <w:tcPr>
            <w:tcW w:w="0" w:type="auto"/>
          </w:tcPr>
          <w:p w14:paraId="4397E882" w14:textId="77777777" w:rsidR="00FE5C1D" w:rsidRPr="00FC12F5" w:rsidRDefault="00000000">
            <w:pPr>
              <w:pStyle w:val="Compact"/>
              <w:rPr>
                <w:color w:val="00B0F0"/>
              </w:rPr>
            </w:pPr>
            <w:proofErr w:type="spellStart"/>
            <w:r w:rsidRPr="00FC12F5">
              <w:rPr>
                <w:color w:val="00B0F0"/>
              </w:rPr>
              <w:t>note_precision</w:t>
            </w:r>
            <w:proofErr w:type="spellEnd"/>
          </w:p>
        </w:tc>
        <w:tc>
          <w:tcPr>
            <w:tcW w:w="0" w:type="auto"/>
          </w:tcPr>
          <w:p w14:paraId="35BFA250" w14:textId="77777777" w:rsidR="00FE5C1D" w:rsidRPr="00FC12F5" w:rsidRDefault="00000000">
            <w:pPr>
              <w:pStyle w:val="Compact"/>
              <w:rPr>
                <w:color w:val="00B0F0"/>
              </w:rPr>
            </w:pPr>
            <w:r w:rsidRPr="00FC12F5">
              <w:rPr>
                <w:color w:val="00B0F0"/>
              </w:rPr>
              <w:t>0.82</w:t>
            </w:r>
          </w:p>
        </w:tc>
        <w:tc>
          <w:tcPr>
            <w:tcW w:w="0" w:type="auto"/>
          </w:tcPr>
          <w:p w14:paraId="13C29DCC" w14:textId="77777777" w:rsidR="00FE5C1D" w:rsidRPr="00FC12F5" w:rsidRDefault="00000000">
            <w:pPr>
              <w:pStyle w:val="Compact"/>
              <w:rPr>
                <w:color w:val="00B0F0"/>
              </w:rPr>
            </w:pPr>
            <w:r w:rsidRPr="00FC12F5">
              <w:rPr>
                <w:color w:val="00B0F0"/>
              </w:rPr>
              <w:t>0.67</w:t>
            </w:r>
          </w:p>
        </w:tc>
        <w:tc>
          <w:tcPr>
            <w:tcW w:w="0" w:type="auto"/>
          </w:tcPr>
          <w:p w14:paraId="2C2C6092" w14:textId="77777777" w:rsidR="00FE5C1D" w:rsidRPr="00FC12F5" w:rsidRDefault="00000000">
            <w:pPr>
              <w:pStyle w:val="Compact"/>
              <w:rPr>
                <w:color w:val="00B0F0"/>
              </w:rPr>
            </w:pPr>
            <w:r w:rsidRPr="00FC12F5">
              <w:rPr>
                <w:color w:val="00B0F0"/>
              </w:rPr>
              <w:t>0.33</w:t>
            </w:r>
          </w:p>
        </w:tc>
      </w:tr>
      <w:tr w:rsidR="00FC12F5" w:rsidRPr="00FC12F5" w14:paraId="3B62B9F7" w14:textId="77777777">
        <w:tc>
          <w:tcPr>
            <w:tcW w:w="0" w:type="auto"/>
          </w:tcPr>
          <w:p w14:paraId="2C904468" w14:textId="77777777" w:rsidR="00FE5C1D" w:rsidRPr="00FC12F5" w:rsidRDefault="00000000">
            <w:pPr>
              <w:pStyle w:val="Compact"/>
              <w:rPr>
                <w:color w:val="00B0F0"/>
              </w:rPr>
            </w:pPr>
            <w:proofErr w:type="spellStart"/>
            <w:r w:rsidRPr="00FC12F5">
              <w:rPr>
                <w:color w:val="00B0F0"/>
              </w:rPr>
              <w:t>interval_precision</w:t>
            </w:r>
            <w:proofErr w:type="spellEnd"/>
          </w:p>
        </w:tc>
        <w:tc>
          <w:tcPr>
            <w:tcW w:w="0" w:type="auto"/>
          </w:tcPr>
          <w:p w14:paraId="359D2532" w14:textId="77777777" w:rsidR="00FE5C1D" w:rsidRPr="00FC12F5" w:rsidRDefault="00000000">
            <w:pPr>
              <w:pStyle w:val="Compact"/>
              <w:rPr>
                <w:color w:val="00B0F0"/>
              </w:rPr>
            </w:pPr>
            <w:r w:rsidRPr="00FC12F5">
              <w:rPr>
                <w:color w:val="00B0F0"/>
              </w:rPr>
              <w:t>0.64</w:t>
            </w:r>
          </w:p>
        </w:tc>
        <w:tc>
          <w:tcPr>
            <w:tcW w:w="0" w:type="auto"/>
          </w:tcPr>
          <w:p w14:paraId="68A8B9B7" w14:textId="77777777" w:rsidR="00FE5C1D" w:rsidRPr="00FC12F5" w:rsidRDefault="00000000">
            <w:pPr>
              <w:pStyle w:val="Compact"/>
              <w:rPr>
                <w:color w:val="00B0F0"/>
              </w:rPr>
            </w:pPr>
            <w:r w:rsidRPr="00FC12F5">
              <w:rPr>
                <w:color w:val="00B0F0"/>
              </w:rPr>
              <w:t>0.41</w:t>
            </w:r>
          </w:p>
        </w:tc>
        <w:tc>
          <w:tcPr>
            <w:tcW w:w="0" w:type="auto"/>
          </w:tcPr>
          <w:p w14:paraId="2BE9976B" w14:textId="77777777" w:rsidR="00FE5C1D" w:rsidRPr="00FC12F5" w:rsidRDefault="00000000">
            <w:pPr>
              <w:pStyle w:val="Compact"/>
              <w:rPr>
                <w:color w:val="00B0F0"/>
              </w:rPr>
            </w:pPr>
            <w:r w:rsidRPr="00FC12F5">
              <w:rPr>
                <w:color w:val="00B0F0"/>
              </w:rPr>
              <w:t>0.59</w:t>
            </w:r>
          </w:p>
        </w:tc>
      </w:tr>
      <w:tr w:rsidR="00FC12F5" w:rsidRPr="00FC12F5" w14:paraId="5ED7ECEA" w14:textId="77777777">
        <w:tc>
          <w:tcPr>
            <w:tcW w:w="0" w:type="auto"/>
          </w:tcPr>
          <w:p w14:paraId="55850741" w14:textId="77777777" w:rsidR="00FE5C1D" w:rsidRPr="00FC12F5" w:rsidRDefault="00000000">
            <w:pPr>
              <w:pStyle w:val="Compact"/>
              <w:rPr>
                <w:color w:val="00B0F0"/>
              </w:rPr>
            </w:pPr>
            <w:proofErr w:type="spellStart"/>
            <w:r w:rsidRPr="00FC12F5">
              <w:rPr>
                <w:color w:val="00B0F0"/>
              </w:rPr>
              <w:t>melody_interval_accuracy</w:t>
            </w:r>
            <w:proofErr w:type="spellEnd"/>
          </w:p>
        </w:tc>
        <w:tc>
          <w:tcPr>
            <w:tcW w:w="0" w:type="auto"/>
          </w:tcPr>
          <w:p w14:paraId="6B74303D" w14:textId="77777777" w:rsidR="00FE5C1D" w:rsidRPr="00FC12F5" w:rsidRDefault="00000000">
            <w:pPr>
              <w:pStyle w:val="Compact"/>
              <w:rPr>
                <w:color w:val="00B0F0"/>
              </w:rPr>
            </w:pPr>
            <w:r w:rsidRPr="00FC12F5">
              <w:rPr>
                <w:color w:val="00B0F0"/>
              </w:rPr>
              <w:t>0.66</w:t>
            </w:r>
          </w:p>
        </w:tc>
        <w:tc>
          <w:tcPr>
            <w:tcW w:w="0" w:type="auto"/>
          </w:tcPr>
          <w:p w14:paraId="636B7604" w14:textId="77777777" w:rsidR="00FE5C1D" w:rsidRPr="00FC12F5" w:rsidRDefault="00000000">
            <w:pPr>
              <w:pStyle w:val="Compact"/>
              <w:rPr>
                <w:color w:val="00B0F0"/>
              </w:rPr>
            </w:pPr>
            <w:r w:rsidRPr="00FC12F5">
              <w:rPr>
                <w:color w:val="00B0F0"/>
              </w:rPr>
              <w:t>0.44</w:t>
            </w:r>
          </w:p>
        </w:tc>
        <w:tc>
          <w:tcPr>
            <w:tcW w:w="0" w:type="auto"/>
          </w:tcPr>
          <w:p w14:paraId="2C9B59FC" w14:textId="77777777" w:rsidR="00FE5C1D" w:rsidRPr="00FC12F5" w:rsidRDefault="00000000">
            <w:pPr>
              <w:pStyle w:val="Compact"/>
              <w:rPr>
                <w:color w:val="00B0F0"/>
              </w:rPr>
            </w:pPr>
            <w:r w:rsidRPr="00FC12F5">
              <w:rPr>
                <w:color w:val="00B0F0"/>
              </w:rPr>
              <w:t>0.56</w:t>
            </w:r>
          </w:p>
        </w:tc>
      </w:tr>
    </w:tbl>
    <w:p w14:paraId="1CA8BB14" w14:textId="77777777" w:rsidR="00FE5C1D" w:rsidRDefault="00000000">
      <w:pPr>
        <w:pStyle w:val="Heading2"/>
      </w:pPr>
      <w:bookmarkStart w:id="62" w:name="higher-level-modelling-1"/>
      <w:bookmarkEnd w:id="60"/>
      <w:r>
        <w:t>Higher level modelling</w:t>
      </w:r>
    </w:p>
    <w:p w14:paraId="101DC197" w14:textId="77777777" w:rsidR="00FE5C1D" w:rsidRDefault="00000000">
      <w:pPr>
        <w:pStyle w:val="FirstParagraph"/>
      </w:pPr>
      <w:r>
        <w:t xml:space="preserve">The correlations among the continuous variables are shown in Table 9. As shown, there are a range of correlation magnitudes from null to moderate, which tend to vary by group: the self-report questionnaires have a moderate correlation with one another, but only small or no correlations with other variables; the three </w:t>
      </w:r>
      <w:r>
        <w:rPr>
          <w:i/>
          <w:iCs/>
        </w:rPr>
        <w:t>SAA</w:t>
      </w:r>
      <w:r>
        <w:t xml:space="preserve"> scores we derived from the models constructed from rhythmic, arhythmic and all models have large correlations with one another. In summary, the table shows that most variables are related to some degree, but there is no multicollinearity, suggesting a good balance of convergent vs. divergent validity.</w:t>
      </w:r>
    </w:p>
    <w:p w14:paraId="609870BB" w14:textId="77777777" w:rsidR="00FE5C1D" w:rsidRDefault="00000000">
      <w:r>
        <w:br w:type="page"/>
      </w:r>
    </w:p>
    <w:p w14:paraId="53299C96" w14:textId="77777777" w:rsidR="00FE5C1D" w:rsidRDefault="00000000">
      <w:pPr>
        <w:pStyle w:val="BodyText"/>
      </w:pPr>
      <w:bookmarkStart w:id="63" w:name="tab:unnamed-chunk-130"/>
      <w:bookmarkEnd w:id="63"/>
      <w:r>
        <w:lastRenderedPageBreak/>
        <w:t>Table 9:</w:t>
      </w:r>
    </w:p>
    <w:p w14:paraId="7E68FA7C" w14:textId="77777777" w:rsidR="00FE5C1D" w:rsidRDefault="00000000">
      <w:pPr>
        <w:pStyle w:val="TableCaption"/>
      </w:pPr>
      <w:r>
        <w:rPr>
          <w:iCs/>
        </w:rPr>
        <w:t>Pearson’s correlations of dependent variables in Experiment 2 (</w:t>
      </w:r>
      <w:r w:rsidRPr="00C744A4">
        <w:rPr>
          <w:iCs/>
          <w:color w:val="00B0F0"/>
        </w:rPr>
        <w:t>Holm’s corrected</w:t>
      </w:r>
      <w:r>
        <w:rPr>
          <w:iCs/>
        </w:rPr>
        <w:t>)</w:t>
      </w:r>
    </w:p>
    <w:tbl>
      <w:tblPr>
        <w:tblStyle w:val="Table"/>
        <w:tblW w:w="0" w:type="auto"/>
        <w:tblLook w:val="0020" w:firstRow="1" w:lastRow="0" w:firstColumn="0" w:lastColumn="0" w:noHBand="0" w:noVBand="0"/>
      </w:tblPr>
      <w:tblGrid>
        <w:gridCol w:w="2191"/>
        <w:gridCol w:w="648"/>
        <w:gridCol w:w="648"/>
        <w:gridCol w:w="648"/>
        <w:gridCol w:w="648"/>
        <w:gridCol w:w="648"/>
        <w:gridCol w:w="601"/>
        <w:gridCol w:w="461"/>
        <w:gridCol w:w="461"/>
        <w:gridCol w:w="601"/>
        <w:gridCol w:w="391"/>
        <w:gridCol w:w="508"/>
        <w:gridCol w:w="461"/>
      </w:tblGrid>
      <w:tr w:rsidR="00FE5C1D" w:rsidRPr="00590844" w14:paraId="417A233A" w14:textId="77777777" w:rsidTr="00FE5C1D">
        <w:trPr>
          <w:cnfStyle w:val="100000000000" w:firstRow="1" w:lastRow="0" w:firstColumn="0" w:lastColumn="0" w:oddVBand="0" w:evenVBand="0" w:oddHBand="0" w:evenHBand="0" w:firstRowFirstColumn="0" w:firstRowLastColumn="0" w:lastRowFirstColumn="0" w:lastRowLastColumn="0"/>
          <w:tblHeader/>
        </w:trPr>
        <w:tc>
          <w:tcPr>
            <w:tcW w:w="0" w:type="auto"/>
          </w:tcPr>
          <w:p w14:paraId="1C5E58A4" w14:textId="77777777" w:rsidR="00FE5C1D" w:rsidRPr="00590844" w:rsidRDefault="00FE5C1D">
            <w:pPr>
              <w:pStyle w:val="Compact"/>
              <w:rPr>
                <w:sz w:val="14"/>
                <w:szCs w:val="14"/>
              </w:rPr>
            </w:pPr>
          </w:p>
        </w:tc>
        <w:tc>
          <w:tcPr>
            <w:tcW w:w="0" w:type="auto"/>
          </w:tcPr>
          <w:p w14:paraId="6A7B4D23" w14:textId="77777777" w:rsidR="00FE5C1D" w:rsidRPr="00590844" w:rsidRDefault="00000000">
            <w:pPr>
              <w:pStyle w:val="Compact"/>
              <w:rPr>
                <w:sz w:val="14"/>
                <w:szCs w:val="14"/>
              </w:rPr>
            </w:pPr>
            <w:r w:rsidRPr="00590844">
              <w:rPr>
                <w:sz w:val="14"/>
                <w:szCs w:val="14"/>
              </w:rPr>
              <w:t>1</w:t>
            </w:r>
          </w:p>
        </w:tc>
        <w:tc>
          <w:tcPr>
            <w:tcW w:w="0" w:type="auto"/>
          </w:tcPr>
          <w:p w14:paraId="174B3573" w14:textId="77777777" w:rsidR="00FE5C1D" w:rsidRPr="00590844" w:rsidRDefault="00000000">
            <w:pPr>
              <w:pStyle w:val="Compact"/>
              <w:rPr>
                <w:sz w:val="14"/>
                <w:szCs w:val="14"/>
              </w:rPr>
            </w:pPr>
            <w:r w:rsidRPr="00590844">
              <w:rPr>
                <w:sz w:val="14"/>
                <w:szCs w:val="14"/>
              </w:rPr>
              <w:t>2</w:t>
            </w:r>
          </w:p>
        </w:tc>
        <w:tc>
          <w:tcPr>
            <w:tcW w:w="0" w:type="auto"/>
          </w:tcPr>
          <w:p w14:paraId="3B4E2850" w14:textId="77777777" w:rsidR="00FE5C1D" w:rsidRPr="00590844" w:rsidRDefault="00000000">
            <w:pPr>
              <w:pStyle w:val="Compact"/>
              <w:rPr>
                <w:sz w:val="14"/>
                <w:szCs w:val="14"/>
              </w:rPr>
            </w:pPr>
            <w:r w:rsidRPr="00590844">
              <w:rPr>
                <w:sz w:val="14"/>
                <w:szCs w:val="14"/>
              </w:rPr>
              <w:t>3</w:t>
            </w:r>
          </w:p>
        </w:tc>
        <w:tc>
          <w:tcPr>
            <w:tcW w:w="0" w:type="auto"/>
          </w:tcPr>
          <w:p w14:paraId="406D4CFE" w14:textId="77777777" w:rsidR="00FE5C1D" w:rsidRPr="00590844" w:rsidRDefault="00000000">
            <w:pPr>
              <w:pStyle w:val="Compact"/>
              <w:rPr>
                <w:sz w:val="14"/>
                <w:szCs w:val="14"/>
              </w:rPr>
            </w:pPr>
            <w:r w:rsidRPr="00590844">
              <w:rPr>
                <w:sz w:val="14"/>
                <w:szCs w:val="14"/>
              </w:rPr>
              <w:t>4</w:t>
            </w:r>
          </w:p>
        </w:tc>
        <w:tc>
          <w:tcPr>
            <w:tcW w:w="0" w:type="auto"/>
          </w:tcPr>
          <w:p w14:paraId="3C2F9480" w14:textId="77777777" w:rsidR="00FE5C1D" w:rsidRPr="00590844" w:rsidRDefault="00000000">
            <w:pPr>
              <w:pStyle w:val="Compact"/>
              <w:rPr>
                <w:sz w:val="14"/>
                <w:szCs w:val="14"/>
              </w:rPr>
            </w:pPr>
            <w:r w:rsidRPr="00590844">
              <w:rPr>
                <w:sz w:val="14"/>
                <w:szCs w:val="14"/>
              </w:rPr>
              <w:t>5</w:t>
            </w:r>
          </w:p>
        </w:tc>
        <w:tc>
          <w:tcPr>
            <w:tcW w:w="0" w:type="auto"/>
          </w:tcPr>
          <w:p w14:paraId="0860BF61" w14:textId="77777777" w:rsidR="00FE5C1D" w:rsidRPr="00590844" w:rsidRDefault="00000000">
            <w:pPr>
              <w:pStyle w:val="Compact"/>
              <w:rPr>
                <w:sz w:val="14"/>
                <w:szCs w:val="14"/>
              </w:rPr>
            </w:pPr>
            <w:r w:rsidRPr="00590844">
              <w:rPr>
                <w:sz w:val="14"/>
                <w:szCs w:val="14"/>
              </w:rPr>
              <w:t>6</w:t>
            </w:r>
          </w:p>
        </w:tc>
        <w:tc>
          <w:tcPr>
            <w:tcW w:w="0" w:type="auto"/>
          </w:tcPr>
          <w:p w14:paraId="029AADA8" w14:textId="77777777" w:rsidR="00FE5C1D" w:rsidRPr="00590844" w:rsidRDefault="00000000">
            <w:pPr>
              <w:pStyle w:val="Compact"/>
              <w:rPr>
                <w:sz w:val="14"/>
                <w:szCs w:val="14"/>
              </w:rPr>
            </w:pPr>
            <w:r w:rsidRPr="00590844">
              <w:rPr>
                <w:sz w:val="14"/>
                <w:szCs w:val="14"/>
              </w:rPr>
              <w:t>7</w:t>
            </w:r>
          </w:p>
        </w:tc>
        <w:tc>
          <w:tcPr>
            <w:tcW w:w="0" w:type="auto"/>
          </w:tcPr>
          <w:p w14:paraId="0304A91A" w14:textId="77777777" w:rsidR="00FE5C1D" w:rsidRPr="00590844" w:rsidRDefault="00000000">
            <w:pPr>
              <w:pStyle w:val="Compact"/>
              <w:rPr>
                <w:sz w:val="14"/>
                <w:szCs w:val="14"/>
              </w:rPr>
            </w:pPr>
            <w:r w:rsidRPr="00590844">
              <w:rPr>
                <w:sz w:val="14"/>
                <w:szCs w:val="14"/>
              </w:rPr>
              <w:t>8</w:t>
            </w:r>
          </w:p>
        </w:tc>
        <w:tc>
          <w:tcPr>
            <w:tcW w:w="0" w:type="auto"/>
          </w:tcPr>
          <w:p w14:paraId="64D7FE39" w14:textId="77777777" w:rsidR="00FE5C1D" w:rsidRPr="00590844" w:rsidRDefault="00000000">
            <w:pPr>
              <w:pStyle w:val="Compact"/>
              <w:rPr>
                <w:sz w:val="14"/>
                <w:szCs w:val="14"/>
              </w:rPr>
            </w:pPr>
            <w:r w:rsidRPr="00590844">
              <w:rPr>
                <w:sz w:val="14"/>
                <w:szCs w:val="14"/>
              </w:rPr>
              <w:t>9</w:t>
            </w:r>
          </w:p>
        </w:tc>
        <w:tc>
          <w:tcPr>
            <w:tcW w:w="0" w:type="auto"/>
          </w:tcPr>
          <w:p w14:paraId="4D40AEE3" w14:textId="77777777" w:rsidR="00FE5C1D" w:rsidRPr="00590844" w:rsidRDefault="00000000">
            <w:pPr>
              <w:pStyle w:val="Compact"/>
              <w:rPr>
                <w:sz w:val="14"/>
                <w:szCs w:val="14"/>
              </w:rPr>
            </w:pPr>
            <w:r w:rsidRPr="00590844">
              <w:rPr>
                <w:sz w:val="14"/>
                <w:szCs w:val="14"/>
              </w:rPr>
              <w:t>10</w:t>
            </w:r>
          </w:p>
        </w:tc>
        <w:tc>
          <w:tcPr>
            <w:tcW w:w="0" w:type="auto"/>
          </w:tcPr>
          <w:p w14:paraId="45821906" w14:textId="77777777" w:rsidR="00FE5C1D" w:rsidRPr="00590844" w:rsidRDefault="00000000">
            <w:pPr>
              <w:pStyle w:val="Compact"/>
              <w:rPr>
                <w:sz w:val="14"/>
                <w:szCs w:val="14"/>
              </w:rPr>
            </w:pPr>
            <m:oMathPara>
              <m:oMath>
                <m:r>
                  <w:rPr>
                    <w:rFonts w:ascii="Cambria Math" w:hAnsi="Cambria Math"/>
                    <w:sz w:val="14"/>
                    <w:szCs w:val="14"/>
                  </w:rPr>
                  <m:t>M</m:t>
                </m:r>
              </m:oMath>
            </m:oMathPara>
          </w:p>
        </w:tc>
        <w:tc>
          <w:tcPr>
            <w:tcW w:w="0" w:type="auto"/>
          </w:tcPr>
          <w:p w14:paraId="2B06DDDD" w14:textId="77777777" w:rsidR="00FE5C1D" w:rsidRPr="00590844" w:rsidRDefault="00000000">
            <w:pPr>
              <w:pStyle w:val="Compact"/>
              <w:rPr>
                <w:sz w:val="14"/>
                <w:szCs w:val="14"/>
              </w:rPr>
            </w:pPr>
            <m:oMathPara>
              <m:oMath>
                <m:r>
                  <w:rPr>
                    <w:rFonts w:ascii="Cambria Math" w:hAnsi="Cambria Math"/>
                    <w:sz w:val="14"/>
                    <w:szCs w:val="14"/>
                  </w:rPr>
                  <m:t>SD</m:t>
                </m:r>
              </m:oMath>
            </m:oMathPara>
          </w:p>
        </w:tc>
      </w:tr>
      <w:tr w:rsidR="00FE5C1D" w:rsidRPr="00590844" w14:paraId="21FC78C4" w14:textId="77777777">
        <w:tc>
          <w:tcPr>
            <w:tcW w:w="0" w:type="auto"/>
          </w:tcPr>
          <w:p w14:paraId="05A64DE7" w14:textId="77777777" w:rsidR="00FE5C1D" w:rsidRPr="00590844" w:rsidRDefault="00000000">
            <w:pPr>
              <w:pStyle w:val="Compact"/>
              <w:rPr>
                <w:sz w:val="14"/>
                <w:szCs w:val="14"/>
              </w:rPr>
            </w:pPr>
            <w:r w:rsidRPr="00590844">
              <w:rPr>
                <w:sz w:val="14"/>
                <w:szCs w:val="14"/>
              </w:rPr>
              <w:t>1. Self-reported Musical Training</w:t>
            </w:r>
          </w:p>
        </w:tc>
        <w:tc>
          <w:tcPr>
            <w:tcW w:w="0" w:type="auto"/>
          </w:tcPr>
          <w:p w14:paraId="580744A0" w14:textId="77777777" w:rsidR="00FE5C1D" w:rsidRPr="00590844" w:rsidRDefault="00FE5C1D">
            <w:pPr>
              <w:pStyle w:val="Compact"/>
              <w:rPr>
                <w:sz w:val="14"/>
                <w:szCs w:val="14"/>
              </w:rPr>
            </w:pPr>
          </w:p>
        </w:tc>
        <w:tc>
          <w:tcPr>
            <w:tcW w:w="0" w:type="auto"/>
          </w:tcPr>
          <w:p w14:paraId="29E08053" w14:textId="77777777" w:rsidR="00FE5C1D" w:rsidRPr="00590844" w:rsidRDefault="00FE5C1D">
            <w:pPr>
              <w:pStyle w:val="Compact"/>
              <w:rPr>
                <w:sz w:val="14"/>
                <w:szCs w:val="14"/>
              </w:rPr>
            </w:pPr>
          </w:p>
        </w:tc>
        <w:tc>
          <w:tcPr>
            <w:tcW w:w="0" w:type="auto"/>
          </w:tcPr>
          <w:p w14:paraId="24A7AD98" w14:textId="77777777" w:rsidR="00FE5C1D" w:rsidRPr="00590844" w:rsidRDefault="00FE5C1D">
            <w:pPr>
              <w:pStyle w:val="Compact"/>
              <w:rPr>
                <w:sz w:val="14"/>
                <w:szCs w:val="14"/>
              </w:rPr>
            </w:pPr>
          </w:p>
        </w:tc>
        <w:tc>
          <w:tcPr>
            <w:tcW w:w="0" w:type="auto"/>
          </w:tcPr>
          <w:p w14:paraId="4FBB77F6" w14:textId="77777777" w:rsidR="00FE5C1D" w:rsidRPr="00590844" w:rsidRDefault="00FE5C1D">
            <w:pPr>
              <w:pStyle w:val="Compact"/>
              <w:rPr>
                <w:sz w:val="14"/>
                <w:szCs w:val="14"/>
              </w:rPr>
            </w:pPr>
          </w:p>
        </w:tc>
        <w:tc>
          <w:tcPr>
            <w:tcW w:w="0" w:type="auto"/>
          </w:tcPr>
          <w:p w14:paraId="65F5E6BD" w14:textId="77777777" w:rsidR="00FE5C1D" w:rsidRPr="00590844" w:rsidRDefault="00FE5C1D">
            <w:pPr>
              <w:pStyle w:val="Compact"/>
              <w:rPr>
                <w:sz w:val="14"/>
                <w:szCs w:val="14"/>
              </w:rPr>
            </w:pPr>
          </w:p>
        </w:tc>
        <w:tc>
          <w:tcPr>
            <w:tcW w:w="0" w:type="auto"/>
          </w:tcPr>
          <w:p w14:paraId="25A1E0B7" w14:textId="77777777" w:rsidR="00FE5C1D" w:rsidRPr="00590844" w:rsidRDefault="00FE5C1D">
            <w:pPr>
              <w:pStyle w:val="Compact"/>
              <w:rPr>
                <w:sz w:val="14"/>
                <w:szCs w:val="14"/>
              </w:rPr>
            </w:pPr>
          </w:p>
        </w:tc>
        <w:tc>
          <w:tcPr>
            <w:tcW w:w="0" w:type="auto"/>
          </w:tcPr>
          <w:p w14:paraId="4E369037" w14:textId="77777777" w:rsidR="00FE5C1D" w:rsidRPr="00590844" w:rsidRDefault="00FE5C1D">
            <w:pPr>
              <w:pStyle w:val="Compact"/>
              <w:rPr>
                <w:sz w:val="14"/>
                <w:szCs w:val="14"/>
              </w:rPr>
            </w:pPr>
          </w:p>
        </w:tc>
        <w:tc>
          <w:tcPr>
            <w:tcW w:w="0" w:type="auto"/>
          </w:tcPr>
          <w:p w14:paraId="1E476F9D" w14:textId="77777777" w:rsidR="00FE5C1D" w:rsidRPr="00590844" w:rsidRDefault="00FE5C1D">
            <w:pPr>
              <w:pStyle w:val="Compact"/>
              <w:rPr>
                <w:sz w:val="14"/>
                <w:szCs w:val="14"/>
              </w:rPr>
            </w:pPr>
          </w:p>
        </w:tc>
        <w:tc>
          <w:tcPr>
            <w:tcW w:w="0" w:type="auto"/>
          </w:tcPr>
          <w:p w14:paraId="3591A783" w14:textId="77777777" w:rsidR="00FE5C1D" w:rsidRPr="00590844" w:rsidRDefault="00FE5C1D">
            <w:pPr>
              <w:pStyle w:val="Compact"/>
              <w:rPr>
                <w:sz w:val="14"/>
                <w:szCs w:val="14"/>
              </w:rPr>
            </w:pPr>
          </w:p>
        </w:tc>
        <w:tc>
          <w:tcPr>
            <w:tcW w:w="0" w:type="auto"/>
          </w:tcPr>
          <w:p w14:paraId="2FD41F63" w14:textId="77777777" w:rsidR="00FE5C1D" w:rsidRPr="00590844" w:rsidRDefault="00FE5C1D">
            <w:pPr>
              <w:pStyle w:val="Compact"/>
              <w:rPr>
                <w:sz w:val="14"/>
                <w:szCs w:val="14"/>
              </w:rPr>
            </w:pPr>
          </w:p>
        </w:tc>
        <w:tc>
          <w:tcPr>
            <w:tcW w:w="0" w:type="auto"/>
          </w:tcPr>
          <w:p w14:paraId="77C4E7C9" w14:textId="77777777" w:rsidR="00FE5C1D" w:rsidRPr="00590844" w:rsidRDefault="00000000">
            <w:pPr>
              <w:pStyle w:val="Compact"/>
              <w:rPr>
                <w:sz w:val="14"/>
                <w:szCs w:val="14"/>
              </w:rPr>
            </w:pPr>
            <w:r w:rsidRPr="00590844">
              <w:rPr>
                <w:sz w:val="14"/>
                <w:szCs w:val="14"/>
              </w:rPr>
              <w:t>3.27</w:t>
            </w:r>
          </w:p>
        </w:tc>
        <w:tc>
          <w:tcPr>
            <w:tcW w:w="0" w:type="auto"/>
          </w:tcPr>
          <w:p w14:paraId="57FD0D84" w14:textId="77777777" w:rsidR="00FE5C1D" w:rsidRPr="00590844" w:rsidRDefault="00000000">
            <w:pPr>
              <w:pStyle w:val="Compact"/>
              <w:rPr>
                <w:sz w:val="14"/>
                <w:szCs w:val="14"/>
              </w:rPr>
            </w:pPr>
            <w:r w:rsidRPr="00590844">
              <w:rPr>
                <w:sz w:val="14"/>
                <w:szCs w:val="14"/>
              </w:rPr>
              <w:t>1.40</w:t>
            </w:r>
          </w:p>
        </w:tc>
      </w:tr>
      <w:tr w:rsidR="00FE5C1D" w:rsidRPr="00590844" w14:paraId="0914B0D1" w14:textId="77777777">
        <w:tc>
          <w:tcPr>
            <w:tcW w:w="0" w:type="auto"/>
          </w:tcPr>
          <w:p w14:paraId="6DB1BBAF" w14:textId="77777777" w:rsidR="00FE5C1D" w:rsidRPr="00590844" w:rsidRDefault="00000000">
            <w:pPr>
              <w:pStyle w:val="Compact"/>
              <w:rPr>
                <w:sz w:val="14"/>
                <w:szCs w:val="14"/>
              </w:rPr>
            </w:pPr>
            <w:r w:rsidRPr="00590844">
              <w:rPr>
                <w:sz w:val="14"/>
                <w:szCs w:val="14"/>
              </w:rPr>
              <w:t>2. Self-reported Singing Abilities</w:t>
            </w:r>
          </w:p>
        </w:tc>
        <w:tc>
          <w:tcPr>
            <w:tcW w:w="0" w:type="auto"/>
          </w:tcPr>
          <w:p w14:paraId="567A2986" w14:textId="77777777" w:rsidR="00FE5C1D" w:rsidRPr="00590844" w:rsidRDefault="00000000">
            <w:pPr>
              <w:pStyle w:val="Compact"/>
              <w:rPr>
                <w:sz w:val="14"/>
                <w:szCs w:val="14"/>
              </w:rPr>
            </w:pPr>
            <w:r w:rsidRPr="00590844">
              <w:rPr>
                <w:sz w:val="14"/>
                <w:szCs w:val="14"/>
              </w:rPr>
              <w:t>.50***</w:t>
            </w:r>
          </w:p>
        </w:tc>
        <w:tc>
          <w:tcPr>
            <w:tcW w:w="0" w:type="auto"/>
          </w:tcPr>
          <w:p w14:paraId="2797EAC0" w14:textId="77777777" w:rsidR="00FE5C1D" w:rsidRPr="00590844" w:rsidRDefault="00FE5C1D">
            <w:pPr>
              <w:pStyle w:val="Compact"/>
              <w:rPr>
                <w:sz w:val="14"/>
                <w:szCs w:val="14"/>
              </w:rPr>
            </w:pPr>
          </w:p>
        </w:tc>
        <w:tc>
          <w:tcPr>
            <w:tcW w:w="0" w:type="auto"/>
          </w:tcPr>
          <w:p w14:paraId="0A157EE7" w14:textId="77777777" w:rsidR="00FE5C1D" w:rsidRPr="00590844" w:rsidRDefault="00FE5C1D">
            <w:pPr>
              <w:pStyle w:val="Compact"/>
              <w:rPr>
                <w:sz w:val="14"/>
                <w:szCs w:val="14"/>
              </w:rPr>
            </w:pPr>
          </w:p>
        </w:tc>
        <w:tc>
          <w:tcPr>
            <w:tcW w:w="0" w:type="auto"/>
          </w:tcPr>
          <w:p w14:paraId="75B20B67" w14:textId="77777777" w:rsidR="00FE5C1D" w:rsidRPr="00590844" w:rsidRDefault="00FE5C1D">
            <w:pPr>
              <w:pStyle w:val="Compact"/>
              <w:rPr>
                <w:sz w:val="14"/>
                <w:szCs w:val="14"/>
              </w:rPr>
            </w:pPr>
          </w:p>
        </w:tc>
        <w:tc>
          <w:tcPr>
            <w:tcW w:w="0" w:type="auto"/>
          </w:tcPr>
          <w:p w14:paraId="4A6C640E" w14:textId="77777777" w:rsidR="00FE5C1D" w:rsidRPr="00590844" w:rsidRDefault="00FE5C1D">
            <w:pPr>
              <w:pStyle w:val="Compact"/>
              <w:rPr>
                <w:sz w:val="14"/>
                <w:szCs w:val="14"/>
              </w:rPr>
            </w:pPr>
          </w:p>
        </w:tc>
        <w:tc>
          <w:tcPr>
            <w:tcW w:w="0" w:type="auto"/>
          </w:tcPr>
          <w:p w14:paraId="3B474DD2" w14:textId="77777777" w:rsidR="00FE5C1D" w:rsidRPr="00590844" w:rsidRDefault="00FE5C1D">
            <w:pPr>
              <w:pStyle w:val="Compact"/>
              <w:rPr>
                <w:sz w:val="14"/>
                <w:szCs w:val="14"/>
              </w:rPr>
            </w:pPr>
          </w:p>
        </w:tc>
        <w:tc>
          <w:tcPr>
            <w:tcW w:w="0" w:type="auto"/>
          </w:tcPr>
          <w:p w14:paraId="398137DF" w14:textId="77777777" w:rsidR="00FE5C1D" w:rsidRPr="00590844" w:rsidRDefault="00FE5C1D">
            <w:pPr>
              <w:pStyle w:val="Compact"/>
              <w:rPr>
                <w:sz w:val="14"/>
                <w:szCs w:val="14"/>
              </w:rPr>
            </w:pPr>
          </w:p>
        </w:tc>
        <w:tc>
          <w:tcPr>
            <w:tcW w:w="0" w:type="auto"/>
          </w:tcPr>
          <w:p w14:paraId="2D4943E6" w14:textId="77777777" w:rsidR="00FE5C1D" w:rsidRPr="00590844" w:rsidRDefault="00FE5C1D">
            <w:pPr>
              <w:pStyle w:val="Compact"/>
              <w:rPr>
                <w:sz w:val="14"/>
                <w:szCs w:val="14"/>
              </w:rPr>
            </w:pPr>
          </w:p>
        </w:tc>
        <w:tc>
          <w:tcPr>
            <w:tcW w:w="0" w:type="auto"/>
          </w:tcPr>
          <w:p w14:paraId="6EBE98E2" w14:textId="77777777" w:rsidR="00FE5C1D" w:rsidRPr="00590844" w:rsidRDefault="00FE5C1D">
            <w:pPr>
              <w:pStyle w:val="Compact"/>
              <w:rPr>
                <w:sz w:val="14"/>
                <w:szCs w:val="14"/>
              </w:rPr>
            </w:pPr>
          </w:p>
        </w:tc>
        <w:tc>
          <w:tcPr>
            <w:tcW w:w="0" w:type="auto"/>
          </w:tcPr>
          <w:p w14:paraId="20FBF723" w14:textId="77777777" w:rsidR="00FE5C1D" w:rsidRPr="00590844" w:rsidRDefault="00FE5C1D">
            <w:pPr>
              <w:pStyle w:val="Compact"/>
              <w:rPr>
                <w:sz w:val="14"/>
                <w:szCs w:val="14"/>
              </w:rPr>
            </w:pPr>
          </w:p>
        </w:tc>
        <w:tc>
          <w:tcPr>
            <w:tcW w:w="0" w:type="auto"/>
          </w:tcPr>
          <w:p w14:paraId="7D44B5E1" w14:textId="77777777" w:rsidR="00FE5C1D" w:rsidRPr="00590844" w:rsidRDefault="00000000">
            <w:pPr>
              <w:pStyle w:val="Compact"/>
              <w:rPr>
                <w:sz w:val="14"/>
                <w:szCs w:val="14"/>
              </w:rPr>
            </w:pPr>
            <w:r w:rsidRPr="00590844">
              <w:rPr>
                <w:sz w:val="14"/>
                <w:szCs w:val="14"/>
              </w:rPr>
              <w:t>4.31</w:t>
            </w:r>
          </w:p>
        </w:tc>
        <w:tc>
          <w:tcPr>
            <w:tcW w:w="0" w:type="auto"/>
          </w:tcPr>
          <w:p w14:paraId="50027378" w14:textId="77777777" w:rsidR="00FE5C1D" w:rsidRPr="00590844" w:rsidRDefault="00000000">
            <w:pPr>
              <w:pStyle w:val="Compact"/>
              <w:rPr>
                <w:sz w:val="14"/>
                <w:szCs w:val="14"/>
              </w:rPr>
            </w:pPr>
            <w:r w:rsidRPr="00590844">
              <w:rPr>
                <w:sz w:val="14"/>
                <w:szCs w:val="14"/>
              </w:rPr>
              <w:t>1.01</w:t>
            </w:r>
          </w:p>
        </w:tc>
      </w:tr>
      <w:tr w:rsidR="00FE5C1D" w:rsidRPr="00590844" w14:paraId="01F17B65" w14:textId="77777777">
        <w:tc>
          <w:tcPr>
            <w:tcW w:w="0" w:type="auto"/>
          </w:tcPr>
          <w:p w14:paraId="79CFFCD1" w14:textId="77777777" w:rsidR="00FE5C1D" w:rsidRPr="00590844" w:rsidRDefault="00000000">
            <w:pPr>
              <w:pStyle w:val="Compact"/>
              <w:rPr>
                <w:sz w:val="14"/>
                <w:szCs w:val="14"/>
              </w:rPr>
            </w:pPr>
            <w:r w:rsidRPr="00590844">
              <w:rPr>
                <w:sz w:val="14"/>
                <w:szCs w:val="14"/>
              </w:rPr>
              <w:t xml:space="preserve">3. </w:t>
            </w:r>
            <w:proofErr w:type="spellStart"/>
            <w:r w:rsidRPr="00590844">
              <w:rPr>
                <w:sz w:val="14"/>
                <w:szCs w:val="14"/>
              </w:rPr>
              <w:t>SAA_Ability</w:t>
            </w:r>
            <w:proofErr w:type="spellEnd"/>
          </w:p>
        </w:tc>
        <w:tc>
          <w:tcPr>
            <w:tcW w:w="0" w:type="auto"/>
          </w:tcPr>
          <w:p w14:paraId="3B22D54A" w14:textId="77777777" w:rsidR="00FE5C1D" w:rsidRPr="00590844" w:rsidRDefault="00000000">
            <w:pPr>
              <w:pStyle w:val="Compact"/>
              <w:rPr>
                <w:sz w:val="14"/>
                <w:szCs w:val="14"/>
              </w:rPr>
            </w:pPr>
            <w:r w:rsidRPr="00590844">
              <w:rPr>
                <w:sz w:val="14"/>
                <w:szCs w:val="14"/>
              </w:rPr>
              <w:t>.24***</w:t>
            </w:r>
          </w:p>
        </w:tc>
        <w:tc>
          <w:tcPr>
            <w:tcW w:w="0" w:type="auto"/>
          </w:tcPr>
          <w:p w14:paraId="425D38FF" w14:textId="77777777" w:rsidR="00FE5C1D" w:rsidRPr="00590844" w:rsidRDefault="00000000">
            <w:pPr>
              <w:pStyle w:val="Compact"/>
              <w:rPr>
                <w:sz w:val="14"/>
                <w:szCs w:val="14"/>
              </w:rPr>
            </w:pPr>
            <w:r w:rsidRPr="00590844">
              <w:rPr>
                <w:sz w:val="14"/>
                <w:szCs w:val="14"/>
              </w:rPr>
              <w:t>.25***</w:t>
            </w:r>
          </w:p>
        </w:tc>
        <w:tc>
          <w:tcPr>
            <w:tcW w:w="0" w:type="auto"/>
          </w:tcPr>
          <w:p w14:paraId="0D60628F" w14:textId="77777777" w:rsidR="00FE5C1D" w:rsidRPr="00590844" w:rsidRDefault="00FE5C1D">
            <w:pPr>
              <w:pStyle w:val="Compact"/>
              <w:rPr>
                <w:sz w:val="14"/>
                <w:szCs w:val="14"/>
              </w:rPr>
            </w:pPr>
          </w:p>
        </w:tc>
        <w:tc>
          <w:tcPr>
            <w:tcW w:w="0" w:type="auto"/>
          </w:tcPr>
          <w:p w14:paraId="45B1CC35" w14:textId="77777777" w:rsidR="00FE5C1D" w:rsidRPr="00590844" w:rsidRDefault="00FE5C1D">
            <w:pPr>
              <w:pStyle w:val="Compact"/>
              <w:rPr>
                <w:sz w:val="14"/>
                <w:szCs w:val="14"/>
              </w:rPr>
            </w:pPr>
          </w:p>
        </w:tc>
        <w:tc>
          <w:tcPr>
            <w:tcW w:w="0" w:type="auto"/>
          </w:tcPr>
          <w:p w14:paraId="50F3F94D" w14:textId="77777777" w:rsidR="00FE5C1D" w:rsidRPr="00590844" w:rsidRDefault="00FE5C1D">
            <w:pPr>
              <w:pStyle w:val="Compact"/>
              <w:rPr>
                <w:sz w:val="14"/>
                <w:szCs w:val="14"/>
              </w:rPr>
            </w:pPr>
          </w:p>
        </w:tc>
        <w:tc>
          <w:tcPr>
            <w:tcW w:w="0" w:type="auto"/>
          </w:tcPr>
          <w:p w14:paraId="3AAFD5F7" w14:textId="77777777" w:rsidR="00FE5C1D" w:rsidRPr="00590844" w:rsidRDefault="00FE5C1D">
            <w:pPr>
              <w:pStyle w:val="Compact"/>
              <w:rPr>
                <w:sz w:val="14"/>
                <w:szCs w:val="14"/>
              </w:rPr>
            </w:pPr>
          </w:p>
        </w:tc>
        <w:tc>
          <w:tcPr>
            <w:tcW w:w="0" w:type="auto"/>
          </w:tcPr>
          <w:p w14:paraId="06B03A27" w14:textId="77777777" w:rsidR="00FE5C1D" w:rsidRPr="00590844" w:rsidRDefault="00FE5C1D">
            <w:pPr>
              <w:pStyle w:val="Compact"/>
              <w:rPr>
                <w:sz w:val="14"/>
                <w:szCs w:val="14"/>
              </w:rPr>
            </w:pPr>
          </w:p>
        </w:tc>
        <w:tc>
          <w:tcPr>
            <w:tcW w:w="0" w:type="auto"/>
          </w:tcPr>
          <w:p w14:paraId="31B3A058" w14:textId="77777777" w:rsidR="00FE5C1D" w:rsidRPr="00590844" w:rsidRDefault="00FE5C1D">
            <w:pPr>
              <w:pStyle w:val="Compact"/>
              <w:rPr>
                <w:sz w:val="14"/>
                <w:szCs w:val="14"/>
              </w:rPr>
            </w:pPr>
          </w:p>
        </w:tc>
        <w:tc>
          <w:tcPr>
            <w:tcW w:w="0" w:type="auto"/>
          </w:tcPr>
          <w:p w14:paraId="531B0FF5" w14:textId="77777777" w:rsidR="00FE5C1D" w:rsidRPr="00590844" w:rsidRDefault="00FE5C1D">
            <w:pPr>
              <w:pStyle w:val="Compact"/>
              <w:rPr>
                <w:sz w:val="14"/>
                <w:szCs w:val="14"/>
              </w:rPr>
            </w:pPr>
          </w:p>
        </w:tc>
        <w:tc>
          <w:tcPr>
            <w:tcW w:w="0" w:type="auto"/>
          </w:tcPr>
          <w:p w14:paraId="5040087D" w14:textId="77777777" w:rsidR="00FE5C1D" w:rsidRPr="00590844" w:rsidRDefault="00FE5C1D">
            <w:pPr>
              <w:pStyle w:val="Compact"/>
              <w:rPr>
                <w:sz w:val="14"/>
                <w:szCs w:val="14"/>
              </w:rPr>
            </w:pPr>
          </w:p>
        </w:tc>
        <w:tc>
          <w:tcPr>
            <w:tcW w:w="0" w:type="auto"/>
          </w:tcPr>
          <w:p w14:paraId="43927F1F" w14:textId="77777777" w:rsidR="00FE5C1D" w:rsidRPr="00590844" w:rsidRDefault="00000000">
            <w:pPr>
              <w:pStyle w:val="Compact"/>
              <w:rPr>
                <w:sz w:val="14"/>
                <w:szCs w:val="14"/>
              </w:rPr>
            </w:pPr>
            <w:r w:rsidRPr="00590844">
              <w:rPr>
                <w:sz w:val="14"/>
                <w:szCs w:val="14"/>
              </w:rPr>
              <w:t>0.00</w:t>
            </w:r>
          </w:p>
        </w:tc>
        <w:tc>
          <w:tcPr>
            <w:tcW w:w="0" w:type="auto"/>
          </w:tcPr>
          <w:p w14:paraId="6623AEB0" w14:textId="77777777" w:rsidR="00FE5C1D" w:rsidRPr="00590844" w:rsidRDefault="00000000">
            <w:pPr>
              <w:pStyle w:val="Compact"/>
              <w:rPr>
                <w:sz w:val="14"/>
                <w:szCs w:val="14"/>
              </w:rPr>
            </w:pPr>
            <w:r w:rsidRPr="00590844">
              <w:rPr>
                <w:sz w:val="14"/>
                <w:szCs w:val="14"/>
              </w:rPr>
              <w:t>0.11</w:t>
            </w:r>
          </w:p>
        </w:tc>
      </w:tr>
      <w:tr w:rsidR="00FE5C1D" w:rsidRPr="00590844" w14:paraId="472360E1" w14:textId="77777777">
        <w:tc>
          <w:tcPr>
            <w:tcW w:w="0" w:type="auto"/>
          </w:tcPr>
          <w:p w14:paraId="281782EC" w14:textId="77777777" w:rsidR="00FE5C1D" w:rsidRPr="00590844" w:rsidRDefault="00000000">
            <w:pPr>
              <w:pStyle w:val="Compact"/>
              <w:rPr>
                <w:sz w:val="14"/>
                <w:szCs w:val="14"/>
              </w:rPr>
            </w:pPr>
            <w:r w:rsidRPr="00590844">
              <w:rPr>
                <w:sz w:val="14"/>
                <w:szCs w:val="14"/>
              </w:rPr>
              <w:t xml:space="preserve">4. </w:t>
            </w:r>
            <w:proofErr w:type="spellStart"/>
            <w:r w:rsidRPr="00590844">
              <w:rPr>
                <w:sz w:val="14"/>
                <w:szCs w:val="14"/>
              </w:rPr>
              <w:t>SAA_Ability_Arrhythmic</w:t>
            </w:r>
            <w:proofErr w:type="spellEnd"/>
          </w:p>
        </w:tc>
        <w:tc>
          <w:tcPr>
            <w:tcW w:w="0" w:type="auto"/>
          </w:tcPr>
          <w:p w14:paraId="2906582D" w14:textId="77777777" w:rsidR="00FE5C1D" w:rsidRPr="00590844" w:rsidRDefault="00000000">
            <w:pPr>
              <w:pStyle w:val="Compact"/>
              <w:rPr>
                <w:sz w:val="14"/>
                <w:szCs w:val="14"/>
              </w:rPr>
            </w:pPr>
            <w:r w:rsidRPr="00590844">
              <w:rPr>
                <w:sz w:val="14"/>
                <w:szCs w:val="14"/>
              </w:rPr>
              <w:t>.24***</w:t>
            </w:r>
          </w:p>
        </w:tc>
        <w:tc>
          <w:tcPr>
            <w:tcW w:w="0" w:type="auto"/>
          </w:tcPr>
          <w:p w14:paraId="737188EA" w14:textId="77777777" w:rsidR="00FE5C1D" w:rsidRPr="00590844" w:rsidRDefault="00000000">
            <w:pPr>
              <w:pStyle w:val="Compact"/>
              <w:rPr>
                <w:sz w:val="14"/>
                <w:szCs w:val="14"/>
              </w:rPr>
            </w:pPr>
            <w:r w:rsidRPr="00590844">
              <w:rPr>
                <w:sz w:val="14"/>
                <w:szCs w:val="14"/>
              </w:rPr>
              <w:t>.21***</w:t>
            </w:r>
          </w:p>
        </w:tc>
        <w:tc>
          <w:tcPr>
            <w:tcW w:w="0" w:type="auto"/>
          </w:tcPr>
          <w:p w14:paraId="659E7FA7" w14:textId="77777777" w:rsidR="00FE5C1D" w:rsidRPr="00590844" w:rsidRDefault="00000000">
            <w:pPr>
              <w:pStyle w:val="Compact"/>
              <w:rPr>
                <w:sz w:val="14"/>
                <w:szCs w:val="14"/>
              </w:rPr>
            </w:pPr>
            <w:r w:rsidRPr="00590844">
              <w:rPr>
                <w:sz w:val="14"/>
                <w:szCs w:val="14"/>
              </w:rPr>
              <w:t>.95***</w:t>
            </w:r>
          </w:p>
        </w:tc>
        <w:tc>
          <w:tcPr>
            <w:tcW w:w="0" w:type="auto"/>
          </w:tcPr>
          <w:p w14:paraId="0C94133F" w14:textId="77777777" w:rsidR="00FE5C1D" w:rsidRPr="00590844" w:rsidRDefault="00FE5C1D">
            <w:pPr>
              <w:pStyle w:val="Compact"/>
              <w:rPr>
                <w:sz w:val="14"/>
                <w:szCs w:val="14"/>
              </w:rPr>
            </w:pPr>
          </w:p>
        </w:tc>
        <w:tc>
          <w:tcPr>
            <w:tcW w:w="0" w:type="auto"/>
          </w:tcPr>
          <w:p w14:paraId="27B308BE" w14:textId="77777777" w:rsidR="00FE5C1D" w:rsidRPr="00590844" w:rsidRDefault="00FE5C1D">
            <w:pPr>
              <w:pStyle w:val="Compact"/>
              <w:rPr>
                <w:sz w:val="14"/>
                <w:szCs w:val="14"/>
              </w:rPr>
            </w:pPr>
          </w:p>
        </w:tc>
        <w:tc>
          <w:tcPr>
            <w:tcW w:w="0" w:type="auto"/>
          </w:tcPr>
          <w:p w14:paraId="1A6324FC" w14:textId="77777777" w:rsidR="00FE5C1D" w:rsidRPr="00590844" w:rsidRDefault="00FE5C1D">
            <w:pPr>
              <w:pStyle w:val="Compact"/>
              <w:rPr>
                <w:sz w:val="14"/>
                <w:szCs w:val="14"/>
              </w:rPr>
            </w:pPr>
          </w:p>
        </w:tc>
        <w:tc>
          <w:tcPr>
            <w:tcW w:w="0" w:type="auto"/>
          </w:tcPr>
          <w:p w14:paraId="688EA7B8" w14:textId="77777777" w:rsidR="00FE5C1D" w:rsidRPr="00590844" w:rsidRDefault="00FE5C1D">
            <w:pPr>
              <w:pStyle w:val="Compact"/>
              <w:rPr>
                <w:sz w:val="14"/>
                <w:szCs w:val="14"/>
              </w:rPr>
            </w:pPr>
          </w:p>
        </w:tc>
        <w:tc>
          <w:tcPr>
            <w:tcW w:w="0" w:type="auto"/>
          </w:tcPr>
          <w:p w14:paraId="43C52552" w14:textId="77777777" w:rsidR="00FE5C1D" w:rsidRPr="00590844" w:rsidRDefault="00FE5C1D">
            <w:pPr>
              <w:pStyle w:val="Compact"/>
              <w:rPr>
                <w:sz w:val="14"/>
                <w:szCs w:val="14"/>
              </w:rPr>
            </w:pPr>
          </w:p>
        </w:tc>
        <w:tc>
          <w:tcPr>
            <w:tcW w:w="0" w:type="auto"/>
          </w:tcPr>
          <w:p w14:paraId="7D358EB5" w14:textId="77777777" w:rsidR="00FE5C1D" w:rsidRPr="00590844" w:rsidRDefault="00FE5C1D">
            <w:pPr>
              <w:pStyle w:val="Compact"/>
              <w:rPr>
                <w:sz w:val="14"/>
                <w:szCs w:val="14"/>
              </w:rPr>
            </w:pPr>
          </w:p>
        </w:tc>
        <w:tc>
          <w:tcPr>
            <w:tcW w:w="0" w:type="auto"/>
          </w:tcPr>
          <w:p w14:paraId="0AB0A061" w14:textId="77777777" w:rsidR="00FE5C1D" w:rsidRPr="00590844" w:rsidRDefault="00FE5C1D">
            <w:pPr>
              <w:pStyle w:val="Compact"/>
              <w:rPr>
                <w:sz w:val="14"/>
                <w:szCs w:val="14"/>
              </w:rPr>
            </w:pPr>
          </w:p>
        </w:tc>
        <w:tc>
          <w:tcPr>
            <w:tcW w:w="0" w:type="auto"/>
          </w:tcPr>
          <w:p w14:paraId="35056EFF" w14:textId="77777777" w:rsidR="00FE5C1D" w:rsidRPr="00590844" w:rsidRDefault="00000000">
            <w:pPr>
              <w:pStyle w:val="Compact"/>
              <w:rPr>
                <w:sz w:val="14"/>
                <w:szCs w:val="14"/>
              </w:rPr>
            </w:pPr>
            <w:r w:rsidRPr="00590844">
              <w:rPr>
                <w:sz w:val="14"/>
                <w:szCs w:val="14"/>
              </w:rPr>
              <w:t>0.00</w:t>
            </w:r>
          </w:p>
        </w:tc>
        <w:tc>
          <w:tcPr>
            <w:tcW w:w="0" w:type="auto"/>
          </w:tcPr>
          <w:p w14:paraId="2C800A99" w14:textId="77777777" w:rsidR="00FE5C1D" w:rsidRPr="00590844" w:rsidRDefault="00000000">
            <w:pPr>
              <w:pStyle w:val="Compact"/>
              <w:rPr>
                <w:sz w:val="14"/>
                <w:szCs w:val="14"/>
              </w:rPr>
            </w:pPr>
            <w:r w:rsidRPr="00590844">
              <w:rPr>
                <w:sz w:val="14"/>
                <w:szCs w:val="14"/>
              </w:rPr>
              <w:t>0.11</w:t>
            </w:r>
          </w:p>
        </w:tc>
      </w:tr>
      <w:tr w:rsidR="00FE5C1D" w:rsidRPr="00590844" w14:paraId="32CC4CD4" w14:textId="77777777">
        <w:tc>
          <w:tcPr>
            <w:tcW w:w="0" w:type="auto"/>
          </w:tcPr>
          <w:p w14:paraId="334874A7" w14:textId="77777777" w:rsidR="00FE5C1D" w:rsidRPr="00590844" w:rsidRDefault="00000000">
            <w:pPr>
              <w:pStyle w:val="Compact"/>
              <w:rPr>
                <w:sz w:val="14"/>
                <w:szCs w:val="14"/>
              </w:rPr>
            </w:pPr>
            <w:r w:rsidRPr="00590844">
              <w:rPr>
                <w:sz w:val="14"/>
                <w:szCs w:val="14"/>
              </w:rPr>
              <w:t xml:space="preserve">5. </w:t>
            </w:r>
            <w:proofErr w:type="spellStart"/>
            <w:r w:rsidRPr="00590844">
              <w:rPr>
                <w:sz w:val="14"/>
                <w:szCs w:val="14"/>
              </w:rPr>
              <w:t>SAA_Ability_Rhythmic</w:t>
            </w:r>
            <w:proofErr w:type="spellEnd"/>
          </w:p>
        </w:tc>
        <w:tc>
          <w:tcPr>
            <w:tcW w:w="0" w:type="auto"/>
          </w:tcPr>
          <w:p w14:paraId="7DAFE722" w14:textId="77777777" w:rsidR="00FE5C1D" w:rsidRPr="00590844" w:rsidRDefault="00000000">
            <w:pPr>
              <w:pStyle w:val="Compact"/>
              <w:rPr>
                <w:sz w:val="14"/>
                <w:szCs w:val="14"/>
              </w:rPr>
            </w:pPr>
            <w:r w:rsidRPr="00590844">
              <w:rPr>
                <w:sz w:val="14"/>
                <w:szCs w:val="14"/>
              </w:rPr>
              <w:t>.27***</w:t>
            </w:r>
          </w:p>
        </w:tc>
        <w:tc>
          <w:tcPr>
            <w:tcW w:w="0" w:type="auto"/>
          </w:tcPr>
          <w:p w14:paraId="6042F398" w14:textId="77777777" w:rsidR="00FE5C1D" w:rsidRPr="00590844" w:rsidRDefault="00000000">
            <w:pPr>
              <w:pStyle w:val="Compact"/>
              <w:rPr>
                <w:sz w:val="14"/>
                <w:szCs w:val="14"/>
              </w:rPr>
            </w:pPr>
            <w:r w:rsidRPr="00590844">
              <w:rPr>
                <w:sz w:val="14"/>
                <w:szCs w:val="14"/>
              </w:rPr>
              <w:t>.29***</w:t>
            </w:r>
          </w:p>
        </w:tc>
        <w:tc>
          <w:tcPr>
            <w:tcW w:w="0" w:type="auto"/>
          </w:tcPr>
          <w:p w14:paraId="0387EBF5" w14:textId="77777777" w:rsidR="00FE5C1D" w:rsidRPr="00590844" w:rsidRDefault="00000000">
            <w:pPr>
              <w:pStyle w:val="Compact"/>
              <w:rPr>
                <w:sz w:val="14"/>
                <w:szCs w:val="14"/>
              </w:rPr>
            </w:pPr>
            <w:r w:rsidRPr="00590844">
              <w:rPr>
                <w:sz w:val="14"/>
                <w:szCs w:val="14"/>
              </w:rPr>
              <w:t>.94***</w:t>
            </w:r>
          </w:p>
        </w:tc>
        <w:tc>
          <w:tcPr>
            <w:tcW w:w="0" w:type="auto"/>
          </w:tcPr>
          <w:p w14:paraId="1073D266" w14:textId="77777777" w:rsidR="00FE5C1D" w:rsidRPr="00590844" w:rsidRDefault="00000000">
            <w:pPr>
              <w:pStyle w:val="Compact"/>
              <w:rPr>
                <w:sz w:val="14"/>
                <w:szCs w:val="14"/>
              </w:rPr>
            </w:pPr>
            <w:r w:rsidRPr="00590844">
              <w:rPr>
                <w:sz w:val="14"/>
                <w:szCs w:val="14"/>
              </w:rPr>
              <w:t>.72***</w:t>
            </w:r>
          </w:p>
        </w:tc>
        <w:tc>
          <w:tcPr>
            <w:tcW w:w="0" w:type="auto"/>
          </w:tcPr>
          <w:p w14:paraId="465B55F7" w14:textId="77777777" w:rsidR="00FE5C1D" w:rsidRPr="00590844" w:rsidRDefault="00FE5C1D">
            <w:pPr>
              <w:pStyle w:val="Compact"/>
              <w:rPr>
                <w:sz w:val="14"/>
                <w:szCs w:val="14"/>
              </w:rPr>
            </w:pPr>
          </w:p>
        </w:tc>
        <w:tc>
          <w:tcPr>
            <w:tcW w:w="0" w:type="auto"/>
          </w:tcPr>
          <w:p w14:paraId="38FDC670" w14:textId="77777777" w:rsidR="00FE5C1D" w:rsidRPr="00590844" w:rsidRDefault="00FE5C1D">
            <w:pPr>
              <w:pStyle w:val="Compact"/>
              <w:rPr>
                <w:sz w:val="14"/>
                <w:szCs w:val="14"/>
              </w:rPr>
            </w:pPr>
          </w:p>
        </w:tc>
        <w:tc>
          <w:tcPr>
            <w:tcW w:w="0" w:type="auto"/>
          </w:tcPr>
          <w:p w14:paraId="7AB28B21" w14:textId="77777777" w:rsidR="00FE5C1D" w:rsidRPr="00590844" w:rsidRDefault="00FE5C1D">
            <w:pPr>
              <w:pStyle w:val="Compact"/>
              <w:rPr>
                <w:sz w:val="14"/>
                <w:szCs w:val="14"/>
              </w:rPr>
            </w:pPr>
          </w:p>
        </w:tc>
        <w:tc>
          <w:tcPr>
            <w:tcW w:w="0" w:type="auto"/>
          </w:tcPr>
          <w:p w14:paraId="2E906607" w14:textId="77777777" w:rsidR="00FE5C1D" w:rsidRPr="00590844" w:rsidRDefault="00FE5C1D">
            <w:pPr>
              <w:pStyle w:val="Compact"/>
              <w:rPr>
                <w:sz w:val="14"/>
                <w:szCs w:val="14"/>
              </w:rPr>
            </w:pPr>
          </w:p>
        </w:tc>
        <w:tc>
          <w:tcPr>
            <w:tcW w:w="0" w:type="auto"/>
          </w:tcPr>
          <w:p w14:paraId="74A6E9E4" w14:textId="77777777" w:rsidR="00FE5C1D" w:rsidRPr="00590844" w:rsidRDefault="00FE5C1D">
            <w:pPr>
              <w:pStyle w:val="Compact"/>
              <w:rPr>
                <w:sz w:val="14"/>
                <w:szCs w:val="14"/>
              </w:rPr>
            </w:pPr>
          </w:p>
        </w:tc>
        <w:tc>
          <w:tcPr>
            <w:tcW w:w="0" w:type="auto"/>
          </w:tcPr>
          <w:p w14:paraId="4267B761" w14:textId="77777777" w:rsidR="00FE5C1D" w:rsidRPr="00590844" w:rsidRDefault="00FE5C1D">
            <w:pPr>
              <w:pStyle w:val="Compact"/>
              <w:rPr>
                <w:sz w:val="14"/>
                <w:szCs w:val="14"/>
              </w:rPr>
            </w:pPr>
          </w:p>
        </w:tc>
        <w:tc>
          <w:tcPr>
            <w:tcW w:w="0" w:type="auto"/>
          </w:tcPr>
          <w:p w14:paraId="1FF2DF47" w14:textId="77777777" w:rsidR="00FE5C1D" w:rsidRPr="00590844" w:rsidRDefault="00000000">
            <w:pPr>
              <w:pStyle w:val="Compact"/>
              <w:rPr>
                <w:sz w:val="14"/>
                <w:szCs w:val="14"/>
              </w:rPr>
            </w:pPr>
            <w:r w:rsidRPr="00590844">
              <w:rPr>
                <w:sz w:val="14"/>
                <w:szCs w:val="14"/>
              </w:rPr>
              <w:t>0.00</w:t>
            </w:r>
          </w:p>
        </w:tc>
        <w:tc>
          <w:tcPr>
            <w:tcW w:w="0" w:type="auto"/>
          </w:tcPr>
          <w:p w14:paraId="436C74DE" w14:textId="77777777" w:rsidR="00FE5C1D" w:rsidRPr="00590844" w:rsidRDefault="00000000">
            <w:pPr>
              <w:pStyle w:val="Compact"/>
              <w:rPr>
                <w:sz w:val="14"/>
                <w:szCs w:val="14"/>
              </w:rPr>
            </w:pPr>
            <w:r w:rsidRPr="00590844">
              <w:rPr>
                <w:sz w:val="14"/>
                <w:szCs w:val="14"/>
              </w:rPr>
              <w:t>0.10</w:t>
            </w:r>
          </w:p>
        </w:tc>
      </w:tr>
      <w:tr w:rsidR="00FE5C1D" w:rsidRPr="00590844" w14:paraId="045925C8" w14:textId="77777777">
        <w:tc>
          <w:tcPr>
            <w:tcW w:w="0" w:type="auto"/>
          </w:tcPr>
          <w:p w14:paraId="62AC353C" w14:textId="77777777" w:rsidR="00FE5C1D" w:rsidRPr="00590844" w:rsidRDefault="00000000">
            <w:pPr>
              <w:pStyle w:val="Compact"/>
              <w:rPr>
                <w:sz w:val="14"/>
                <w:szCs w:val="14"/>
              </w:rPr>
            </w:pPr>
            <w:r w:rsidRPr="00590844">
              <w:rPr>
                <w:sz w:val="14"/>
                <w:szCs w:val="14"/>
              </w:rPr>
              <w:t xml:space="preserve">6. </w:t>
            </w:r>
            <w:proofErr w:type="spellStart"/>
            <w:r w:rsidRPr="00590844">
              <w:rPr>
                <w:sz w:val="14"/>
                <w:szCs w:val="14"/>
              </w:rPr>
              <w:t>hardwareConcurrency</w:t>
            </w:r>
            <w:proofErr w:type="spellEnd"/>
          </w:p>
        </w:tc>
        <w:tc>
          <w:tcPr>
            <w:tcW w:w="0" w:type="auto"/>
          </w:tcPr>
          <w:p w14:paraId="03831EEF" w14:textId="77777777" w:rsidR="00FE5C1D" w:rsidRPr="00590844" w:rsidRDefault="00000000">
            <w:pPr>
              <w:pStyle w:val="Compact"/>
              <w:rPr>
                <w:sz w:val="14"/>
                <w:szCs w:val="14"/>
              </w:rPr>
            </w:pPr>
            <w:r w:rsidRPr="00590844">
              <w:rPr>
                <w:sz w:val="14"/>
                <w:szCs w:val="14"/>
              </w:rPr>
              <w:t>.02</w:t>
            </w:r>
          </w:p>
        </w:tc>
        <w:tc>
          <w:tcPr>
            <w:tcW w:w="0" w:type="auto"/>
          </w:tcPr>
          <w:p w14:paraId="58466C06" w14:textId="77777777" w:rsidR="00FE5C1D" w:rsidRPr="00590844" w:rsidRDefault="00000000">
            <w:pPr>
              <w:pStyle w:val="Compact"/>
              <w:rPr>
                <w:sz w:val="14"/>
                <w:szCs w:val="14"/>
              </w:rPr>
            </w:pPr>
            <w:r w:rsidRPr="00590844">
              <w:rPr>
                <w:sz w:val="14"/>
                <w:szCs w:val="14"/>
              </w:rPr>
              <w:t>-.06</w:t>
            </w:r>
          </w:p>
        </w:tc>
        <w:tc>
          <w:tcPr>
            <w:tcW w:w="0" w:type="auto"/>
          </w:tcPr>
          <w:p w14:paraId="20AAFAAC" w14:textId="77777777" w:rsidR="00FE5C1D" w:rsidRPr="00590844" w:rsidRDefault="00000000">
            <w:pPr>
              <w:pStyle w:val="Compact"/>
              <w:rPr>
                <w:sz w:val="14"/>
                <w:szCs w:val="14"/>
              </w:rPr>
            </w:pPr>
            <w:r w:rsidRPr="00590844">
              <w:rPr>
                <w:sz w:val="14"/>
                <w:szCs w:val="14"/>
              </w:rPr>
              <w:t>-.05</w:t>
            </w:r>
          </w:p>
        </w:tc>
        <w:tc>
          <w:tcPr>
            <w:tcW w:w="0" w:type="auto"/>
          </w:tcPr>
          <w:p w14:paraId="5A5F5FD1" w14:textId="77777777" w:rsidR="00FE5C1D" w:rsidRPr="00590844" w:rsidRDefault="00000000">
            <w:pPr>
              <w:pStyle w:val="Compact"/>
              <w:rPr>
                <w:sz w:val="14"/>
                <w:szCs w:val="14"/>
              </w:rPr>
            </w:pPr>
            <w:r w:rsidRPr="00590844">
              <w:rPr>
                <w:sz w:val="14"/>
                <w:szCs w:val="14"/>
              </w:rPr>
              <w:t>-.04</w:t>
            </w:r>
          </w:p>
        </w:tc>
        <w:tc>
          <w:tcPr>
            <w:tcW w:w="0" w:type="auto"/>
          </w:tcPr>
          <w:p w14:paraId="17EBABC5" w14:textId="77777777" w:rsidR="00FE5C1D" w:rsidRPr="00590844" w:rsidRDefault="00000000">
            <w:pPr>
              <w:pStyle w:val="Compact"/>
              <w:rPr>
                <w:sz w:val="14"/>
                <w:szCs w:val="14"/>
              </w:rPr>
            </w:pPr>
            <w:r w:rsidRPr="00590844">
              <w:rPr>
                <w:sz w:val="14"/>
                <w:szCs w:val="14"/>
              </w:rPr>
              <w:t>-.08</w:t>
            </w:r>
          </w:p>
        </w:tc>
        <w:tc>
          <w:tcPr>
            <w:tcW w:w="0" w:type="auto"/>
          </w:tcPr>
          <w:p w14:paraId="47296C0C" w14:textId="77777777" w:rsidR="00FE5C1D" w:rsidRPr="00590844" w:rsidRDefault="00FE5C1D">
            <w:pPr>
              <w:pStyle w:val="Compact"/>
              <w:rPr>
                <w:sz w:val="14"/>
                <w:szCs w:val="14"/>
              </w:rPr>
            </w:pPr>
          </w:p>
        </w:tc>
        <w:tc>
          <w:tcPr>
            <w:tcW w:w="0" w:type="auto"/>
          </w:tcPr>
          <w:p w14:paraId="1B22ED24" w14:textId="77777777" w:rsidR="00FE5C1D" w:rsidRPr="00590844" w:rsidRDefault="00FE5C1D">
            <w:pPr>
              <w:pStyle w:val="Compact"/>
              <w:rPr>
                <w:sz w:val="14"/>
                <w:szCs w:val="14"/>
              </w:rPr>
            </w:pPr>
          </w:p>
        </w:tc>
        <w:tc>
          <w:tcPr>
            <w:tcW w:w="0" w:type="auto"/>
          </w:tcPr>
          <w:p w14:paraId="25F03D52" w14:textId="77777777" w:rsidR="00FE5C1D" w:rsidRPr="00590844" w:rsidRDefault="00FE5C1D">
            <w:pPr>
              <w:pStyle w:val="Compact"/>
              <w:rPr>
                <w:sz w:val="14"/>
                <w:szCs w:val="14"/>
              </w:rPr>
            </w:pPr>
          </w:p>
        </w:tc>
        <w:tc>
          <w:tcPr>
            <w:tcW w:w="0" w:type="auto"/>
          </w:tcPr>
          <w:p w14:paraId="0C6D31F5" w14:textId="77777777" w:rsidR="00FE5C1D" w:rsidRPr="00590844" w:rsidRDefault="00FE5C1D">
            <w:pPr>
              <w:pStyle w:val="Compact"/>
              <w:rPr>
                <w:sz w:val="14"/>
                <w:szCs w:val="14"/>
              </w:rPr>
            </w:pPr>
          </w:p>
        </w:tc>
        <w:tc>
          <w:tcPr>
            <w:tcW w:w="0" w:type="auto"/>
          </w:tcPr>
          <w:p w14:paraId="54223C33" w14:textId="77777777" w:rsidR="00FE5C1D" w:rsidRPr="00590844" w:rsidRDefault="00FE5C1D">
            <w:pPr>
              <w:pStyle w:val="Compact"/>
              <w:rPr>
                <w:sz w:val="14"/>
                <w:szCs w:val="14"/>
              </w:rPr>
            </w:pPr>
          </w:p>
        </w:tc>
        <w:tc>
          <w:tcPr>
            <w:tcW w:w="0" w:type="auto"/>
          </w:tcPr>
          <w:p w14:paraId="406C5335" w14:textId="77777777" w:rsidR="00FE5C1D" w:rsidRPr="00590844" w:rsidRDefault="00000000">
            <w:pPr>
              <w:pStyle w:val="Compact"/>
              <w:rPr>
                <w:sz w:val="14"/>
                <w:szCs w:val="14"/>
              </w:rPr>
            </w:pPr>
            <w:r w:rsidRPr="00590844">
              <w:rPr>
                <w:sz w:val="14"/>
                <w:szCs w:val="14"/>
              </w:rPr>
              <w:t>6.07</w:t>
            </w:r>
          </w:p>
        </w:tc>
        <w:tc>
          <w:tcPr>
            <w:tcW w:w="0" w:type="auto"/>
          </w:tcPr>
          <w:p w14:paraId="16C0FA90" w14:textId="77777777" w:rsidR="00FE5C1D" w:rsidRPr="00590844" w:rsidRDefault="00000000">
            <w:pPr>
              <w:pStyle w:val="Compact"/>
              <w:rPr>
                <w:sz w:val="14"/>
                <w:szCs w:val="14"/>
              </w:rPr>
            </w:pPr>
            <w:r w:rsidRPr="00590844">
              <w:rPr>
                <w:sz w:val="14"/>
                <w:szCs w:val="14"/>
              </w:rPr>
              <w:t>3.46</w:t>
            </w:r>
          </w:p>
        </w:tc>
      </w:tr>
      <w:tr w:rsidR="00FE5C1D" w:rsidRPr="00590844" w14:paraId="59E185BB" w14:textId="77777777">
        <w:tc>
          <w:tcPr>
            <w:tcW w:w="0" w:type="auto"/>
          </w:tcPr>
          <w:p w14:paraId="6B0B175C" w14:textId="77777777" w:rsidR="00FE5C1D" w:rsidRPr="00590844" w:rsidRDefault="00000000">
            <w:pPr>
              <w:pStyle w:val="Compact"/>
              <w:rPr>
                <w:sz w:val="14"/>
                <w:szCs w:val="14"/>
              </w:rPr>
            </w:pPr>
            <w:r w:rsidRPr="00590844">
              <w:rPr>
                <w:sz w:val="14"/>
                <w:szCs w:val="14"/>
              </w:rPr>
              <w:t xml:space="preserve">7. </w:t>
            </w:r>
            <w:proofErr w:type="spellStart"/>
            <w:r w:rsidRPr="00590844">
              <w:rPr>
                <w:sz w:val="14"/>
                <w:szCs w:val="14"/>
              </w:rPr>
              <w:t>deviceMemory</w:t>
            </w:r>
            <w:proofErr w:type="spellEnd"/>
          </w:p>
        </w:tc>
        <w:tc>
          <w:tcPr>
            <w:tcW w:w="0" w:type="auto"/>
          </w:tcPr>
          <w:p w14:paraId="238C1CFC" w14:textId="77777777" w:rsidR="00FE5C1D" w:rsidRPr="00590844" w:rsidRDefault="00000000">
            <w:pPr>
              <w:pStyle w:val="Compact"/>
              <w:rPr>
                <w:sz w:val="14"/>
                <w:szCs w:val="14"/>
              </w:rPr>
            </w:pPr>
            <w:r w:rsidRPr="00590844">
              <w:rPr>
                <w:sz w:val="14"/>
                <w:szCs w:val="14"/>
              </w:rPr>
              <w:t>.00</w:t>
            </w:r>
          </w:p>
        </w:tc>
        <w:tc>
          <w:tcPr>
            <w:tcW w:w="0" w:type="auto"/>
          </w:tcPr>
          <w:p w14:paraId="5140AD10" w14:textId="77777777" w:rsidR="00FE5C1D" w:rsidRPr="00590844" w:rsidRDefault="00000000">
            <w:pPr>
              <w:pStyle w:val="Compact"/>
              <w:rPr>
                <w:sz w:val="14"/>
                <w:szCs w:val="14"/>
              </w:rPr>
            </w:pPr>
            <w:r w:rsidRPr="00590844">
              <w:rPr>
                <w:sz w:val="14"/>
                <w:szCs w:val="14"/>
              </w:rPr>
              <w:t>-.10</w:t>
            </w:r>
          </w:p>
        </w:tc>
        <w:tc>
          <w:tcPr>
            <w:tcW w:w="0" w:type="auto"/>
          </w:tcPr>
          <w:p w14:paraId="393C1D86" w14:textId="77777777" w:rsidR="00FE5C1D" w:rsidRPr="00590844" w:rsidRDefault="00000000">
            <w:pPr>
              <w:pStyle w:val="Compact"/>
              <w:rPr>
                <w:sz w:val="14"/>
                <w:szCs w:val="14"/>
              </w:rPr>
            </w:pPr>
            <w:r w:rsidRPr="00590844">
              <w:rPr>
                <w:sz w:val="14"/>
                <w:szCs w:val="14"/>
              </w:rPr>
              <w:t>.09</w:t>
            </w:r>
          </w:p>
        </w:tc>
        <w:tc>
          <w:tcPr>
            <w:tcW w:w="0" w:type="auto"/>
          </w:tcPr>
          <w:p w14:paraId="524567EF" w14:textId="77777777" w:rsidR="00FE5C1D" w:rsidRPr="00590844" w:rsidRDefault="00000000">
            <w:pPr>
              <w:pStyle w:val="Compact"/>
              <w:rPr>
                <w:sz w:val="14"/>
                <w:szCs w:val="14"/>
              </w:rPr>
            </w:pPr>
            <w:r w:rsidRPr="00590844">
              <w:rPr>
                <w:sz w:val="14"/>
                <w:szCs w:val="14"/>
              </w:rPr>
              <w:t>.12</w:t>
            </w:r>
          </w:p>
        </w:tc>
        <w:tc>
          <w:tcPr>
            <w:tcW w:w="0" w:type="auto"/>
          </w:tcPr>
          <w:p w14:paraId="4BB115E3" w14:textId="77777777" w:rsidR="00FE5C1D" w:rsidRPr="00590844" w:rsidRDefault="00000000">
            <w:pPr>
              <w:pStyle w:val="Compact"/>
              <w:rPr>
                <w:sz w:val="14"/>
                <w:szCs w:val="14"/>
              </w:rPr>
            </w:pPr>
            <w:r w:rsidRPr="00590844">
              <w:rPr>
                <w:sz w:val="14"/>
                <w:szCs w:val="14"/>
              </w:rPr>
              <w:t>.05</w:t>
            </w:r>
          </w:p>
        </w:tc>
        <w:tc>
          <w:tcPr>
            <w:tcW w:w="0" w:type="auto"/>
          </w:tcPr>
          <w:p w14:paraId="63A18C0A" w14:textId="77777777" w:rsidR="00FE5C1D" w:rsidRPr="00590844" w:rsidRDefault="00000000">
            <w:pPr>
              <w:pStyle w:val="Compact"/>
              <w:rPr>
                <w:sz w:val="14"/>
                <w:szCs w:val="14"/>
              </w:rPr>
            </w:pPr>
            <w:r w:rsidRPr="00590844">
              <w:rPr>
                <w:sz w:val="14"/>
                <w:szCs w:val="14"/>
              </w:rPr>
              <w:t>.39***</w:t>
            </w:r>
          </w:p>
        </w:tc>
        <w:tc>
          <w:tcPr>
            <w:tcW w:w="0" w:type="auto"/>
          </w:tcPr>
          <w:p w14:paraId="47864F06" w14:textId="77777777" w:rsidR="00FE5C1D" w:rsidRPr="00590844" w:rsidRDefault="00FE5C1D">
            <w:pPr>
              <w:pStyle w:val="Compact"/>
              <w:rPr>
                <w:sz w:val="14"/>
                <w:szCs w:val="14"/>
              </w:rPr>
            </w:pPr>
          </w:p>
        </w:tc>
        <w:tc>
          <w:tcPr>
            <w:tcW w:w="0" w:type="auto"/>
          </w:tcPr>
          <w:p w14:paraId="06926888" w14:textId="77777777" w:rsidR="00FE5C1D" w:rsidRPr="00590844" w:rsidRDefault="00FE5C1D">
            <w:pPr>
              <w:pStyle w:val="Compact"/>
              <w:rPr>
                <w:sz w:val="14"/>
                <w:szCs w:val="14"/>
              </w:rPr>
            </w:pPr>
          </w:p>
        </w:tc>
        <w:tc>
          <w:tcPr>
            <w:tcW w:w="0" w:type="auto"/>
          </w:tcPr>
          <w:p w14:paraId="39C0EA98" w14:textId="77777777" w:rsidR="00FE5C1D" w:rsidRPr="00590844" w:rsidRDefault="00FE5C1D">
            <w:pPr>
              <w:pStyle w:val="Compact"/>
              <w:rPr>
                <w:sz w:val="14"/>
                <w:szCs w:val="14"/>
              </w:rPr>
            </w:pPr>
          </w:p>
        </w:tc>
        <w:tc>
          <w:tcPr>
            <w:tcW w:w="0" w:type="auto"/>
          </w:tcPr>
          <w:p w14:paraId="38F4A41C" w14:textId="77777777" w:rsidR="00FE5C1D" w:rsidRPr="00590844" w:rsidRDefault="00FE5C1D">
            <w:pPr>
              <w:pStyle w:val="Compact"/>
              <w:rPr>
                <w:sz w:val="14"/>
                <w:szCs w:val="14"/>
              </w:rPr>
            </w:pPr>
          </w:p>
        </w:tc>
        <w:tc>
          <w:tcPr>
            <w:tcW w:w="0" w:type="auto"/>
          </w:tcPr>
          <w:p w14:paraId="1C488650" w14:textId="77777777" w:rsidR="00FE5C1D" w:rsidRPr="00590844" w:rsidRDefault="00000000">
            <w:pPr>
              <w:pStyle w:val="Compact"/>
              <w:rPr>
                <w:sz w:val="14"/>
                <w:szCs w:val="14"/>
              </w:rPr>
            </w:pPr>
            <w:r w:rsidRPr="00590844">
              <w:rPr>
                <w:sz w:val="14"/>
                <w:szCs w:val="14"/>
              </w:rPr>
              <w:t>6.45</w:t>
            </w:r>
          </w:p>
        </w:tc>
        <w:tc>
          <w:tcPr>
            <w:tcW w:w="0" w:type="auto"/>
          </w:tcPr>
          <w:p w14:paraId="2555711F" w14:textId="77777777" w:rsidR="00FE5C1D" w:rsidRPr="00590844" w:rsidRDefault="00000000">
            <w:pPr>
              <w:pStyle w:val="Compact"/>
              <w:rPr>
                <w:sz w:val="14"/>
                <w:szCs w:val="14"/>
              </w:rPr>
            </w:pPr>
            <w:r w:rsidRPr="00590844">
              <w:rPr>
                <w:sz w:val="14"/>
                <w:szCs w:val="14"/>
              </w:rPr>
              <w:t>2.16</w:t>
            </w:r>
          </w:p>
        </w:tc>
      </w:tr>
      <w:tr w:rsidR="00FE5C1D" w:rsidRPr="00590844" w14:paraId="5BCCFC9F" w14:textId="77777777">
        <w:tc>
          <w:tcPr>
            <w:tcW w:w="0" w:type="auto"/>
          </w:tcPr>
          <w:p w14:paraId="3BD43E1C" w14:textId="77777777" w:rsidR="00FE5C1D" w:rsidRPr="00590844" w:rsidRDefault="00000000">
            <w:pPr>
              <w:pStyle w:val="Compact"/>
              <w:rPr>
                <w:sz w:val="14"/>
                <w:szCs w:val="14"/>
              </w:rPr>
            </w:pPr>
            <w:r w:rsidRPr="00590844">
              <w:rPr>
                <w:sz w:val="14"/>
                <w:szCs w:val="14"/>
              </w:rPr>
              <w:t xml:space="preserve">8. </w:t>
            </w:r>
            <w:proofErr w:type="spellStart"/>
            <w:r w:rsidRPr="00590844">
              <w:rPr>
                <w:sz w:val="14"/>
                <w:szCs w:val="14"/>
              </w:rPr>
              <w:t>pca_long_note_volatility</w:t>
            </w:r>
            <w:proofErr w:type="spellEnd"/>
          </w:p>
        </w:tc>
        <w:tc>
          <w:tcPr>
            <w:tcW w:w="0" w:type="auto"/>
          </w:tcPr>
          <w:p w14:paraId="585F9695" w14:textId="77777777" w:rsidR="00FE5C1D" w:rsidRPr="00590844" w:rsidRDefault="00000000">
            <w:pPr>
              <w:pStyle w:val="Compact"/>
              <w:rPr>
                <w:sz w:val="14"/>
                <w:szCs w:val="14"/>
              </w:rPr>
            </w:pPr>
            <w:r w:rsidRPr="00590844">
              <w:rPr>
                <w:sz w:val="14"/>
                <w:szCs w:val="14"/>
              </w:rPr>
              <w:t>-.07</w:t>
            </w:r>
          </w:p>
        </w:tc>
        <w:tc>
          <w:tcPr>
            <w:tcW w:w="0" w:type="auto"/>
          </w:tcPr>
          <w:p w14:paraId="6620A6DF" w14:textId="77777777" w:rsidR="00FE5C1D" w:rsidRPr="00590844" w:rsidRDefault="00000000">
            <w:pPr>
              <w:pStyle w:val="Compact"/>
              <w:rPr>
                <w:sz w:val="14"/>
                <w:szCs w:val="14"/>
              </w:rPr>
            </w:pPr>
            <w:r w:rsidRPr="00590844">
              <w:rPr>
                <w:sz w:val="14"/>
                <w:szCs w:val="14"/>
              </w:rPr>
              <w:t>-.08</w:t>
            </w:r>
          </w:p>
        </w:tc>
        <w:tc>
          <w:tcPr>
            <w:tcW w:w="0" w:type="auto"/>
          </w:tcPr>
          <w:p w14:paraId="0DAEA390" w14:textId="77777777" w:rsidR="00FE5C1D" w:rsidRPr="00590844" w:rsidRDefault="00000000">
            <w:pPr>
              <w:pStyle w:val="Compact"/>
              <w:rPr>
                <w:sz w:val="14"/>
                <w:szCs w:val="14"/>
              </w:rPr>
            </w:pPr>
            <w:r w:rsidRPr="00590844">
              <w:rPr>
                <w:sz w:val="14"/>
                <w:szCs w:val="14"/>
              </w:rPr>
              <w:t>-.03</w:t>
            </w:r>
          </w:p>
        </w:tc>
        <w:tc>
          <w:tcPr>
            <w:tcW w:w="0" w:type="auto"/>
          </w:tcPr>
          <w:p w14:paraId="7FC58A06" w14:textId="77777777" w:rsidR="00FE5C1D" w:rsidRPr="00590844" w:rsidRDefault="00000000">
            <w:pPr>
              <w:pStyle w:val="Compact"/>
              <w:rPr>
                <w:sz w:val="14"/>
                <w:szCs w:val="14"/>
              </w:rPr>
            </w:pPr>
            <w:r w:rsidRPr="00590844">
              <w:rPr>
                <w:sz w:val="14"/>
                <w:szCs w:val="14"/>
              </w:rPr>
              <w:t>.04</w:t>
            </w:r>
          </w:p>
        </w:tc>
        <w:tc>
          <w:tcPr>
            <w:tcW w:w="0" w:type="auto"/>
          </w:tcPr>
          <w:p w14:paraId="584D09A8" w14:textId="77777777" w:rsidR="00FE5C1D" w:rsidRPr="00590844" w:rsidRDefault="00000000">
            <w:pPr>
              <w:pStyle w:val="Compact"/>
              <w:rPr>
                <w:sz w:val="14"/>
                <w:szCs w:val="14"/>
              </w:rPr>
            </w:pPr>
            <w:r w:rsidRPr="00590844">
              <w:rPr>
                <w:sz w:val="14"/>
                <w:szCs w:val="14"/>
              </w:rPr>
              <w:t>-.05</w:t>
            </w:r>
          </w:p>
        </w:tc>
        <w:tc>
          <w:tcPr>
            <w:tcW w:w="0" w:type="auto"/>
          </w:tcPr>
          <w:p w14:paraId="1E784714" w14:textId="77777777" w:rsidR="00FE5C1D" w:rsidRPr="00590844" w:rsidRDefault="00000000">
            <w:pPr>
              <w:pStyle w:val="Compact"/>
              <w:rPr>
                <w:sz w:val="14"/>
                <w:szCs w:val="14"/>
              </w:rPr>
            </w:pPr>
            <w:r w:rsidRPr="00590844">
              <w:rPr>
                <w:sz w:val="14"/>
                <w:szCs w:val="14"/>
              </w:rPr>
              <w:t>.11</w:t>
            </w:r>
          </w:p>
        </w:tc>
        <w:tc>
          <w:tcPr>
            <w:tcW w:w="0" w:type="auto"/>
          </w:tcPr>
          <w:p w14:paraId="074B83F7" w14:textId="77777777" w:rsidR="00FE5C1D" w:rsidRPr="00590844" w:rsidRDefault="00000000">
            <w:pPr>
              <w:pStyle w:val="Compact"/>
              <w:rPr>
                <w:sz w:val="14"/>
                <w:szCs w:val="14"/>
              </w:rPr>
            </w:pPr>
            <w:r w:rsidRPr="00590844">
              <w:rPr>
                <w:sz w:val="14"/>
                <w:szCs w:val="14"/>
              </w:rPr>
              <w:t>.13*</w:t>
            </w:r>
          </w:p>
        </w:tc>
        <w:tc>
          <w:tcPr>
            <w:tcW w:w="0" w:type="auto"/>
          </w:tcPr>
          <w:p w14:paraId="771248F5" w14:textId="77777777" w:rsidR="00FE5C1D" w:rsidRPr="00590844" w:rsidRDefault="00FE5C1D">
            <w:pPr>
              <w:pStyle w:val="Compact"/>
              <w:rPr>
                <w:sz w:val="14"/>
                <w:szCs w:val="14"/>
              </w:rPr>
            </w:pPr>
          </w:p>
        </w:tc>
        <w:tc>
          <w:tcPr>
            <w:tcW w:w="0" w:type="auto"/>
          </w:tcPr>
          <w:p w14:paraId="1385E1FB" w14:textId="77777777" w:rsidR="00FE5C1D" w:rsidRPr="00590844" w:rsidRDefault="00FE5C1D">
            <w:pPr>
              <w:pStyle w:val="Compact"/>
              <w:rPr>
                <w:sz w:val="14"/>
                <w:szCs w:val="14"/>
              </w:rPr>
            </w:pPr>
          </w:p>
        </w:tc>
        <w:tc>
          <w:tcPr>
            <w:tcW w:w="0" w:type="auto"/>
          </w:tcPr>
          <w:p w14:paraId="123B2125" w14:textId="77777777" w:rsidR="00FE5C1D" w:rsidRPr="00590844" w:rsidRDefault="00FE5C1D">
            <w:pPr>
              <w:pStyle w:val="Compact"/>
              <w:rPr>
                <w:sz w:val="14"/>
                <w:szCs w:val="14"/>
              </w:rPr>
            </w:pPr>
          </w:p>
        </w:tc>
        <w:tc>
          <w:tcPr>
            <w:tcW w:w="0" w:type="auto"/>
          </w:tcPr>
          <w:p w14:paraId="01733C72" w14:textId="77777777" w:rsidR="00FE5C1D" w:rsidRPr="00590844" w:rsidRDefault="00000000">
            <w:pPr>
              <w:pStyle w:val="Compact"/>
              <w:rPr>
                <w:sz w:val="14"/>
                <w:szCs w:val="14"/>
              </w:rPr>
            </w:pPr>
            <w:r w:rsidRPr="00590844">
              <w:rPr>
                <w:sz w:val="14"/>
                <w:szCs w:val="14"/>
              </w:rPr>
              <w:t>0.07</w:t>
            </w:r>
          </w:p>
        </w:tc>
        <w:tc>
          <w:tcPr>
            <w:tcW w:w="0" w:type="auto"/>
          </w:tcPr>
          <w:p w14:paraId="3CE29723" w14:textId="77777777" w:rsidR="00FE5C1D" w:rsidRPr="00590844" w:rsidRDefault="00000000">
            <w:pPr>
              <w:pStyle w:val="Compact"/>
              <w:rPr>
                <w:sz w:val="14"/>
                <w:szCs w:val="14"/>
              </w:rPr>
            </w:pPr>
            <w:r w:rsidRPr="00590844">
              <w:rPr>
                <w:sz w:val="14"/>
                <w:szCs w:val="14"/>
              </w:rPr>
              <w:t>0.91</w:t>
            </w:r>
          </w:p>
        </w:tc>
      </w:tr>
      <w:tr w:rsidR="00FE5C1D" w:rsidRPr="00590844" w14:paraId="54018EEF" w14:textId="77777777">
        <w:tc>
          <w:tcPr>
            <w:tcW w:w="0" w:type="auto"/>
          </w:tcPr>
          <w:p w14:paraId="62043C12" w14:textId="77777777" w:rsidR="00FE5C1D" w:rsidRPr="00590844" w:rsidRDefault="00000000">
            <w:pPr>
              <w:pStyle w:val="Compact"/>
              <w:rPr>
                <w:sz w:val="14"/>
                <w:szCs w:val="14"/>
              </w:rPr>
            </w:pPr>
            <w:r w:rsidRPr="00590844">
              <w:rPr>
                <w:sz w:val="14"/>
                <w:szCs w:val="14"/>
              </w:rPr>
              <w:t xml:space="preserve">9. </w:t>
            </w:r>
            <w:proofErr w:type="spellStart"/>
            <w:r w:rsidRPr="00590844">
              <w:rPr>
                <w:sz w:val="14"/>
                <w:szCs w:val="14"/>
              </w:rPr>
              <w:t>pca_long_note_accuracy</w:t>
            </w:r>
            <w:proofErr w:type="spellEnd"/>
          </w:p>
        </w:tc>
        <w:tc>
          <w:tcPr>
            <w:tcW w:w="0" w:type="auto"/>
          </w:tcPr>
          <w:p w14:paraId="57817659" w14:textId="77777777" w:rsidR="00FE5C1D" w:rsidRPr="00590844" w:rsidRDefault="00000000">
            <w:pPr>
              <w:pStyle w:val="Compact"/>
              <w:rPr>
                <w:sz w:val="14"/>
                <w:szCs w:val="14"/>
              </w:rPr>
            </w:pPr>
            <w:r w:rsidRPr="00590844">
              <w:rPr>
                <w:sz w:val="14"/>
                <w:szCs w:val="14"/>
              </w:rPr>
              <w:t>-.15***</w:t>
            </w:r>
          </w:p>
        </w:tc>
        <w:tc>
          <w:tcPr>
            <w:tcW w:w="0" w:type="auto"/>
          </w:tcPr>
          <w:p w14:paraId="1CA61F2F" w14:textId="77777777" w:rsidR="00FE5C1D" w:rsidRPr="00590844" w:rsidRDefault="00000000">
            <w:pPr>
              <w:pStyle w:val="Compact"/>
              <w:rPr>
                <w:sz w:val="14"/>
                <w:szCs w:val="14"/>
              </w:rPr>
            </w:pPr>
            <w:r w:rsidRPr="00590844">
              <w:rPr>
                <w:sz w:val="14"/>
                <w:szCs w:val="14"/>
              </w:rPr>
              <w:t>-.09</w:t>
            </w:r>
          </w:p>
        </w:tc>
        <w:tc>
          <w:tcPr>
            <w:tcW w:w="0" w:type="auto"/>
          </w:tcPr>
          <w:p w14:paraId="2C07024D" w14:textId="77777777" w:rsidR="00FE5C1D" w:rsidRPr="00590844" w:rsidRDefault="00000000">
            <w:pPr>
              <w:pStyle w:val="Compact"/>
              <w:rPr>
                <w:sz w:val="14"/>
                <w:szCs w:val="14"/>
              </w:rPr>
            </w:pPr>
            <w:r w:rsidRPr="00590844">
              <w:rPr>
                <w:sz w:val="14"/>
                <w:szCs w:val="14"/>
              </w:rPr>
              <w:t>-.23***</w:t>
            </w:r>
          </w:p>
        </w:tc>
        <w:tc>
          <w:tcPr>
            <w:tcW w:w="0" w:type="auto"/>
          </w:tcPr>
          <w:p w14:paraId="23F00E9A" w14:textId="77777777" w:rsidR="00FE5C1D" w:rsidRPr="00590844" w:rsidRDefault="00000000">
            <w:pPr>
              <w:pStyle w:val="Compact"/>
              <w:rPr>
                <w:sz w:val="14"/>
                <w:szCs w:val="14"/>
              </w:rPr>
            </w:pPr>
            <w:r w:rsidRPr="00590844">
              <w:rPr>
                <w:sz w:val="14"/>
                <w:szCs w:val="14"/>
              </w:rPr>
              <w:t>-.24***</w:t>
            </w:r>
          </w:p>
        </w:tc>
        <w:tc>
          <w:tcPr>
            <w:tcW w:w="0" w:type="auto"/>
          </w:tcPr>
          <w:p w14:paraId="4B6D007D" w14:textId="77777777" w:rsidR="00FE5C1D" w:rsidRPr="00590844" w:rsidRDefault="00000000">
            <w:pPr>
              <w:pStyle w:val="Compact"/>
              <w:rPr>
                <w:sz w:val="14"/>
                <w:szCs w:val="14"/>
              </w:rPr>
            </w:pPr>
            <w:r w:rsidRPr="00590844">
              <w:rPr>
                <w:sz w:val="14"/>
                <w:szCs w:val="14"/>
              </w:rPr>
              <w:t>-.23***</w:t>
            </w:r>
          </w:p>
        </w:tc>
        <w:tc>
          <w:tcPr>
            <w:tcW w:w="0" w:type="auto"/>
          </w:tcPr>
          <w:p w14:paraId="2FB88D62" w14:textId="77777777" w:rsidR="00FE5C1D" w:rsidRPr="00590844" w:rsidRDefault="00000000">
            <w:pPr>
              <w:pStyle w:val="Compact"/>
              <w:rPr>
                <w:sz w:val="14"/>
                <w:szCs w:val="14"/>
              </w:rPr>
            </w:pPr>
            <w:r w:rsidRPr="00590844">
              <w:rPr>
                <w:sz w:val="14"/>
                <w:szCs w:val="14"/>
              </w:rPr>
              <w:t>-.05</w:t>
            </w:r>
          </w:p>
        </w:tc>
        <w:tc>
          <w:tcPr>
            <w:tcW w:w="0" w:type="auto"/>
          </w:tcPr>
          <w:p w14:paraId="5614B780" w14:textId="77777777" w:rsidR="00FE5C1D" w:rsidRPr="00590844" w:rsidRDefault="00000000">
            <w:pPr>
              <w:pStyle w:val="Compact"/>
              <w:rPr>
                <w:sz w:val="14"/>
                <w:szCs w:val="14"/>
              </w:rPr>
            </w:pPr>
            <w:r w:rsidRPr="00590844">
              <w:rPr>
                <w:sz w:val="14"/>
                <w:szCs w:val="14"/>
              </w:rPr>
              <w:t>-.06</w:t>
            </w:r>
          </w:p>
        </w:tc>
        <w:tc>
          <w:tcPr>
            <w:tcW w:w="0" w:type="auto"/>
          </w:tcPr>
          <w:p w14:paraId="73D08D9A" w14:textId="77777777" w:rsidR="00FE5C1D" w:rsidRPr="00590844" w:rsidRDefault="00000000">
            <w:pPr>
              <w:pStyle w:val="Compact"/>
              <w:rPr>
                <w:sz w:val="14"/>
                <w:szCs w:val="14"/>
              </w:rPr>
            </w:pPr>
            <w:r w:rsidRPr="00590844">
              <w:rPr>
                <w:sz w:val="14"/>
                <w:szCs w:val="14"/>
              </w:rPr>
              <w:t>-.03</w:t>
            </w:r>
          </w:p>
        </w:tc>
        <w:tc>
          <w:tcPr>
            <w:tcW w:w="0" w:type="auto"/>
          </w:tcPr>
          <w:p w14:paraId="22D54090" w14:textId="77777777" w:rsidR="00FE5C1D" w:rsidRPr="00590844" w:rsidRDefault="00FE5C1D">
            <w:pPr>
              <w:pStyle w:val="Compact"/>
              <w:rPr>
                <w:sz w:val="14"/>
                <w:szCs w:val="14"/>
              </w:rPr>
            </w:pPr>
          </w:p>
        </w:tc>
        <w:tc>
          <w:tcPr>
            <w:tcW w:w="0" w:type="auto"/>
          </w:tcPr>
          <w:p w14:paraId="6A1A9247" w14:textId="77777777" w:rsidR="00FE5C1D" w:rsidRPr="00590844" w:rsidRDefault="00FE5C1D">
            <w:pPr>
              <w:pStyle w:val="Compact"/>
              <w:rPr>
                <w:sz w:val="14"/>
                <w:szCs w:val="14"/>
              </w:rPr>
            </w:pPr>
          </w:p>
        </w:tc>
        <w:tc>
          <w:tcPr>
            <w:tcW w:w="0" w:type="auto"/>
          </w:tcPr>
          <w:p w14:paraId="186A8FF4" w14:textId="77777777" w:rsidR="00FE5C1D" w:rsidRPr="00590844" w:rsidRDefault="00000000">
            <w:pPr>
              <w:pStyle w:val="Compact"/>
              <w:rPr>
                <w:sz w:val="14"/>
                <w:szCs w:val="14"/>
              </w:rPr>
            </w:pPr>
            <w:r w:rsidRPr="00590844">
              <w:rPr>
                <w:sz w:val="14"/>
                <w:szCs w:val="14"/>
              </w:rPr>
              <w:t>0.01</w:t>
            </w:r>
          </w:p>
        </w:tc>
        <w:tc>
          <w:tcPr>
            <w:tcW w:w="0" w:type="auto"/>
          </w:tcPr>
          <w:p w14:paraId="4B21352B" w14:textId="77777777" w:rsidR="00FE5C1D" w:rsidRPr="00590844" w:rsidRDefault="00000000">
            <w:pPr>
              <w:pStyle w:val="Compact"/>
              <w:rPr>
                <w:sz w:val="14"/>
                <w:szCs w:val="14"/>
              </w:rPr>
            </w:pPr>
            <w:r w:rsidRPr="00590844">
              <w:rPr>
                <w:sz w:val="14"/>
                <w:szCs w:val="14"/>
              </w:rPr>
              <w:t>1.02</w:t>
            </w:r>
          </w:p>
        </w:tc>
      </w:tr>
      <w:tr w:rsidR="00FE5C1D" w:rsidRPr="00590844" w14:paraId="71C08325" w14:textId="77777777">
        <w:tc>
          <w:tcPr>
            <w:tcW w:w="0" w:type="auto"/>
          </w:tcPr>
          <w:p w14:paraId="5AD53845" w14:textId="77777777" w:rsidR="00FE5C1D" w:rsidRPr="00590844" w:rsidRDefault="00000000">
            <w:pPr>
              <w:pStyle w:val="Compact"/>
              <w:rPr>
                <w:sz w:val="14"/>
                <w:szCs w:val="14"/>
              </w:rPr>
            </w:pPr>
            <w:r w:rsidRPr="00590844">
              <w:rPr>
                <w:sz w:val="14"/>
                <w:szCs w:val="14"/>
              </w:rPr>
              <w:t xml:space="preserve">10. </w:t>
            </w:r>
            <w:proofErr w:type="spellStart"/>
            <w:r w:rsidRPr="00590844">
              <w:rPr>
                <w:sz w:val="14"/>
                <w:szCs w:val="14"/>
              </w:rPr>
              <w:t>pca_long_note_scoop</w:t>
            </w:r>
            <w:proofErr w:type="spellEnd"/>
          </w:p>
        </w:tc>
        <w:tc>
          <w:tcPr>
            <w:tcW w:w="0" w:type="auto"/>
          </w:tcPr>
          <w:p w14:paraId="40DC99EA" w14:textId="77777777" w:rsidR="00FE5C1D" w:rsidRPr="00590844" w:rsidRDefault="00000000">
            <w:pPr>
              <w:pStyle w:val="Compact"/>
              <w:rPr>
                <w:sz w:val="14"/>
                <w:szCs w:val="14"/>
              </w:rPr>
            </w:pPr>
            <w:r w:rsidRPr="00590844">
              <w:rPr>
                <w:sz w:val="14"/>
                <w:szCs w:val="14"/>
              </w:rPr>
              <w:t>-.08</w:t>
            </w:r>
          </w:p>
        </w:tc>
        <w:tc>
          <w:tcPr>
            <w:tcW w:w="0" w:type="auto"/>
          </w:tcPr>
          <w:p w14:paraId="6A098098" w14:textId="77777777" w:rsidR="00FE5C1D" w:rsidRPr="00590844" w:rsidRDefault="00000000">
            <w:pPr>
              <w:pStyle w:val="Compact"/>
              <w:rPr>
                <w:sz w:val="14"/>
                <w:szCs w:val="14"/>
              </w:rPr>
            </w:pPr>
            <w:r w:rsidRPr="00590844">
              <w:rPr>
                <w:sz w:val="14"/>
                <w:szCs w:val="14"/>
              </w:rPr>
              <w:t>-.05</w:t>
            </w:r>
          </w:p>
        </w:tc>
        <w:tc>
          <w:tcPr>
            <w:tcW w:w="0" w:type="auto"/>
          </w:tcPr>
          <w:p w14:paraId="09973837" w14:textId="77777777" w:rsidR="00FE5C1D" w:rsidRPr="00590844" w:rsidRDefault="00000000">
            <w:pPr>
              <w:pStyle w:val="Compact"/>
              <w:rPr>
                <w:sz w:val="14"/>
                <w:szCs w:val="14"/>
              </w:rPr>
            </w:pPr>
            <w:r w:rsidRPr="00590844">
              <w:rPr>
                <w:sz w:val="14"/>
                <w:szCs w:val="14"/>
              </w:rPr>
              <w:t>-.08</w:t>
            </w:r>
          </w:p>
        </w:tc>
        <w:tc>
          <w:tcPr>
            <w:tcW w:w="0" w:type="auto"/>
          </w:tcPr>
          <w:p w14:paraId="0954462A" w14:textId="77777777" w:rsidR="00FE5C1D" w:rsidRPr="00590844" w:rsidRDefault="00000000">
            <w:pPr>
              <w:pStyle w:val="Compact"/>
              <w:rPr>
                <w:sz w:val="14"/>
                <w:szCs w:val="14"/>
              </w:rPr>
            </w:pPr>
            <w:r w:rsidRPr="00590844">
              <w:rPr>
                <w:sz w:val="14"/>
                <w:szCs w:val="14"/>
              </w:rPr>
              <w:t>-.04</w:t>
            </w:r>
          </w:p>
        </w:tc>
        <w:tc>
          <w:tcPr>
            <w:tcW w:w="0" w:type="auto"/>
          </w:tcPr>
          <w:p w14:paraId="011464DF" w14:textId="77777777" w:rsidR="00FE5C1D" w:rsidRPr="00590844" w:rsidRDefault="00000000">
            <w:pPr>
              <w:pStyle w:val="Compact"/>
              <w:rPr>
                <w:sz w:val="14"/>
                <w:szCs w:val="14"/>
              </w:rPr>
            </w:pPr>
            <w:r w:rsidRPr="00590844">
              <w:rPr>
                <w:sz w:val="14"/>
                <w:szCs w:val="14"/>
              </w:rPr>
              <w:t>-.12</w:t>
            </w:r>
          </w:p>
        </w:tc>
        <w:tc>
          <w:tcPr>
            <w:tcW w:w="0" w:type="auto"/>
          </w:tcPr>
          <w:p w14:paraId="066E678D" w14:textId="77777777" w:rsidR="00FE5C1D" w:rsidRPr="00590844" w:rsidRDefault="00000000">
            <w:pPr>
              <w:pStyle w:val="Compact"/>
              <w:rPr>
                <w:sz w:val="14"/>
                <w:szCs w:val="14"/>
              </w:rPr>
            </w:pPr>
            <w:r w:rsidRPr="00590844">
              <w:rPr>
                <w:sz w:val="14"/>
                <w:szCs w:val="14"/>
              </w:rPr>
              <w:t>.01</w:t>
            </w:r>
          </w:p>
        </w:tc>
        <w:tc>
          <w:tcPr>
            <w:tcW w:w="0" w:type="auto"/>
          </w:tcPr>
          <w:p w14:paraId="548749F7" w14:textId="77777777" w:rsidR="00FE5C1D" w:rsidRPr="00590844" w:rsidRDefault="00000000">
            <w:pPr>
              <w:pStyle w:val="Compact"/>
              <w:rPr>
                <w:sz w:val="14"/>
                <w:szCs w:val="14"/>
              </w:rPr>
            </w:pPr>
            <w:r w:rsidRPr="00590844">
              <w:rPr>
                <w:sz w:val="14"/>
                <w:szCs w:val="14"/>
              </w:rPr>
              <w:t>.02</w:t>
            </w:r>
          </w:p>
        </w:tc>
        <w:tc>
          <w:tcPr>
            <w:tcW w:w="0" w:type="auto"/>
          </w:tcPr>
          <w:p w14:paraId="652D617A" w14:textId="77777777" w:rsidR="00FE5C1D" w:rsidRPr="00590844" w:rsidRDefault="00000000">
            <w:pPr>
              <w:pStyle w:val="Compact"/>
              <w:rPr>
                <w:sz w:val="14"/>
                <w:szCs w:val="14"/>
              </w:rPr>
            </w:pPr>
            <w:r w:rsidRPr="00590844">
              <w:rPr>
                <w:sz w:val="14"/>
                <w:szCs w:val="14"/>
              </w:rPr>
              <w:t>.11*</w:t>
            </w:r>
          </w:p>
        </w:tc>
        <w:tc>
          <w:tcPr>
            <w:tcW w:w="0" w:type="auto"/>
          </w:tcPr>
          <w:p w14:paraId="1901709F" w14:textId="77777777" w:rsidR="00FE5C1D" w:rsidRPr="00590844" w:rsidRDefault="00000000">
            <w:pPr>
              <w:pStyle w:val="Compact"/>
              <w:rPr>
                <w:sz w:val="14"/>
                <w:szCs w:val="14"/>
              </w:rPr>
            </w:pPr>
            <w:r w:rsidRPr="00590844">
              <w:rPr>
                <w:sz w:val="14"/>
                <w:szCs w:val="14"/>
              </w:rPr>
              <w:t>.01</w:t>
            </w:r>
          </w:p>
        </w:tc>
        <w:tc>
          <w:tcPr>
            <w:tcW w:w="0" w:type="auto"/>
          </w:tcPr>
          <w:p w14:paraId="674A3B6E" w14:textId="77777777" w:rsidR="00FE5C1D" w:rsidRPr="00590844" w:rsidRDefault="00FE5C1D">
            <w:pPr>
              <w:pStyle w:val="Compact"/>
              <w:rPr>
                <w:sz w:val="14"/>
                <w:szCs w:val="14"/>
              </w:rPr>
            </w:pPr>
          </w:p>
        </w:tc>
        <w:tc>
          <w:tcPr>
            <w:tcW w:w="0" w:type="auto"/>
          </w:tcPr>
          <w:p w14:paraId="25D6E997" w14:textId="77777777" w:rsidR="00FE5C1D" w:rsidRPr="00590844" w:rsidRDefault="00000000">
            <w:pPr>
              <w:pStyle w:val="Compact"/>
              <w:rPr>
                <w:sz w:val="14"/>
                <w:szCs w:val="14"/>
              </w:rPr>
            </w:pPr>
            <w:r w:rsidRPr="00590844">
              <w:rPr>
                <w:sz w:val="14"/>
                <w:szCs w:val="14"/>
              </w:rPr>
              <w:t>-0.04</w:t>
            </w:r>
          </w:p>
        </w:tc>
        <w:tc>
          <w:tcPr>
            <w:tcW w:w="0" w:type="auto"/>
          </w:tcPr>
          <w:p w14:paraId="40CC1EA5" w14:textId="77777777" w:rsidR="00FE5C1D" w:rsidRPr="00590844" w:rsidRDefault="00000000">
            <w:pPr>
              <w:pStyle w:val="Compact"/>
              <w:rPr>
                <w:sz w:val="14"/>
                <w:szCs w:val="14"/>
              </w:rPr>
            </w:pPr>
            <w:r w:rsidRPr="00590844">
              <w:rPr>
                <w:sz w:val="14"/>
                <w:szCs w:val="14"/>
              </w:rPr>
              <w:t>0.94</w:t>
            </w:r>
          </w:p>
        </w:tc>
      </w:tr>
      <w:tr w:rsidR="00FE5C1D" w:rsidRPr="00590844" w14:paraId="3C34E694" w14:textId="77777777">
        <w:tc>
          <w:tcPr>
            <w:tcW w:w="0" w:type="auto"/>
          </w:tcPr>
          <w:p w14:paraId="01740F2B" w14:textId="77777777" w:rsidR="00FE5C1D" w:rsidRPr="00590844" w:rsidRDefault="00000000">
            <w:pPr>
              <w:pStyle w:val="Compact"/>
              <w:rPr>
                <w:sz w:val="14"/>
                <w:szCs w:val="14"/>
              </w:rPr>
            </w:pPr>
            <w:r w:rsidRPr="00590844">
              <w:rPr>
                <w:sz w:val="14"/>
                <w:szCs w:val="14"/>
              </w:rPr>
              <w:t xml:space="preserve">11. </w:t>
            </w:r>
            <w:proofErr w:type="spellStart"/>
            <w:r w:rsidRPr="00590844">
              <w:rPr>
                <w:sz w:val="14"/>
                <w:szCs w:val="14"/>
              </w:rPr>
              <w:t>pca_melodic_singing_accuracy</w:t>
            </w:r>
            <w:proofErr w:type="spellEnd"/>
          </w:p>
        </w:tc>
        <w:tc>
          <w:tcPr>
            <w:tcW w:w="0" w:type="auto"/>
          </w:tcPr>
          <w:p w14:paraId="5C768750" w14:textId="77777777" w:rsidR="00FE5C1D" w:rsidRPr="00590844" w:rsidRDefault="00000000">
            <w:pPr>
              <w:pStyle w:val="Compact"/>
              <w:rPr>
                <w:sz w:val="14"/>
                <w:szCs w:val="14"/>
              </w:rPr>
            </w:pPr>
            <w:r w:rsidRPr="00590844">
              <w:rPr>
                <w:sz w:val="14"/>
                <w:szCs w:val="14"/>
              </w:rPr>
              <w:t>-.20***</w:t>
            </w:r>
          </w:p>
        </w:tc>
        <w:tc>
          <w:tcPr>
            <w:tcW w:w="0" w:type="auto"/>
          </w:tcPr>
          <w:p w14:paraId="4A31E5B9" w14:textId="77777777" w:rsidR="00FE5C1D" w:rsidRPr="00590844" w:rsidRDefault="00000000">
            <w:pPr>
              <w:pStyle w:val="Compact"/>
              <w:rPr>
                <w:sz w:val="14"/>
                <w:szCs w:val="14"/>
              </w:rPr>
            </w:pPr>
            <w:r w:rsidRPr="00590844">
              <w:rPr>
                <w:sz w:val="14"/>
                <w:szCs w:val="14"/>
              </w:rPr>
              <w:t>-.25***</w:t>
            </w:r>
          </w:p>
        </w:tc>
        <w:tc>
          <w:tcPr>
            <w:tcW w:w="0" w:type="auto"/>
          </w:tcPr>
          <w:p w14:paraId="7746D175" w14:textId="77777777" w:rsidR="00FE5C1D" w:rsidRPr="00590844" w:rsidRDefault="00000000">
            <w:pPr>
              <w:pStyle w:val="Compact"/>
              <w:rPr>
                <w:sz w:val="14"/>
                <w:szCs w:val="14"/>
              </w:rPr>
            </w:pPr>
            <w:r w:rsidRPr="00590844">
              <w:rPr>
                <w:sz w:val="14"/>
                <w:szCs w:val="14"/>
              </w:rPr>
              <w:t>-.56***</w:t>
            </w:r>
          </w:p>
        </w:tc>
        <w:tc>
          <w:tcPr>
            <w:tcW w:w="0" w:type="auto"/>
          </w:tcPr>
          <w:p w14:paraId="72DE5AE1" w14:textId="77777777" w:rsidR="00FE5C1D" w:rsidRPr="00590844" w:rsidRDefault="00000000">
            <w:pPr>
              <w:pStyle w:val="Compact"/>
              <w:rPr>
                <w:sz w:val="14"/>
                <w:szCs w:val="14"/>
              </w:rPr>
            </w:pPr>
            <w:r w:rsidRPr="00590844">
              <w:rPr>
                <w:sz w:val="14"/>
                <w:szCs w:val="14"/>
              </w:rPr>
              <w:t>-.50***</w:t>
            </w:r>
          </w:p>
        </w:tc>
        <w:tc>
          <w:tcPr>
            <w:tcW w:w="0" w:type="auto"/>
          </w:tcPr>
          <w:p w14:paraId="575160CC" w14:textId="77777777" w:rsidR="00FE5C1D" w:rsidRPr="00590844" w:rsidRDefault="00000000">
            <w:pPr>
              <w:pStyle w:val="Compact"/>
              <w:rPr>
                <w:sz w:val="14"/>
                <w:szCs w:val="14"/>
              </w:rPr>
            </w:pPr>
            <w:r w:rsidRPr="00590844">
              <w:rPr>
                <w:sz w:val="14"/>
                <w:szCs w:val="14"/>
              </w:rPr>
              <w:t>-.60***</w:t>
            </w:r>
          </w:p>
        </w:tc>
        <w:tc>
          <w:tcPr>
            <w:tcW w:w="0" w:type="auto"/>
          </w:tcPr>
          <w:p w14:paraId="67FB6413" w14:textId="77777777" w:rsidR="00FE5C1D" w:rsidRPr="00590844" w:rsidRDefault="00000000">
            <w:pPr>
              <w:pStyle w:val="Compact"/>
              <w:rPr>
                <w:sz w:val="14"/>
                <w:szCs w:val="14"/>
              </w:rPr>
            </w:pPr>
            <w:r w:rsidRPr="00590844">
              <w:rPr>
                <w:sz w:val="14"/>
                <w:szCs w:val="14"/>
              </w:rPr>
              <w:t>.10</w:t>
            </w:r>
          </w:p>
        </w:tc>
        <w:tc>
          <w:tcPr>
            <w:tcW w:w="0" w:type="auto"/>
          </w:tcPr>
          <w:p w14:paraId="323B114F" w14:textId="77777777" w:rsidR="00FE5C1D" w:rsidRPr="00590844" w:rsidRDefault="00000000">
            <w:pPr>
              <w:pStyle w:val="Compact"/>
              <w:rPr>
                <w:sz w:val="14"/>
                <w:szCs w:val="14"/>
              </w:rPr>
            </w:pPr>
            <w:r w:rsidRPr="00590844">
              <w:rPr>
                <w:sz w:val="14"/>
                <w:szCs w:val="14"/>
              </w:rPr>
              <w:t>.04</w:t>
            </w:r>
          </w:p>
        </w:tc>
        <w:tc>
          <w:tcPr>
            <w:tcW w:w="0" w:type="auto"/>
          </w:tcPr>
          <w:p w14:paraId="1F13C676" w14:textId="77777777" w:rsidR="00FE5C1D" w:rsidRPr="00590844" w:rsidRDefault="00000000">
            <w:pPr>
              <w:pStyle w:val="Compact"/>
              <w:rPr>
                <w:sz w:val="14"/>
                <w:szCs w:val="14"/>
              </w:rPr>
            </w:pPr>
            <w:r w:rsidRPr="00590844">
              <w:rPr>
                <w:sz w:val="14"/>
                <w:szCs w:val="14"/>
              </w:rPr>
              <w:t>.10</w:t>
            </w:r>
          </w:p>
        </w:tc>
        <w:tc>
          <w:tcPr>
            <w:tcW w:w="0" w:type="auto"/>
          </w:tcPr>
          <w:p w14:paraId="54B170A3" w14:textId="77777777" w:rsidR="00FE5C1D" w:rsidRPr="00590844" w:rsidRDefault="00000000">
            <w:pPr>
              <w:pStyle w:val="Compact"/>
              <w:rPr>
                <w:sz w:val="14"/>
                <w:szCs w:val="14"/>
              </w:rPr>
            </w:pPr>
            <w:r w:rsidRPr="00590844">
              <w:rPr>
                <w:sz w:val="14"/>
                <w:szCs w:val="14"/>
              </w:rPr>
              <w:t>.19***</w:t>
            </w:r>
          </w:p>
        </w:tc>
        <w:tc>
          <w:tcPr>
            <w:tcW w:w="0" w:type="auto"/>
          </w:tcPr>
          <w:p w14:paraId="363AF9E7" w14:textId="77777777" w:rsidR="00FE5C1D" w:rsidRPr="00590844" w:rsidRDefault="00000000">
            <w:pPr>
              <w:pStyle w:val="Compact"/>
              <w:rPr>
                <w:sz w:val="14"/>
                <w:szCs w:val="14"/>
              </w:rPr>
            </w:pPr>
            <w:r w:rsidRPr="00590844">
              <w:rPr>
                <w:sz w:val="14"/>
                <w:szCs w:val="14"/>
              </w:rPr>
              <w:t>.06</w:t>
            </w:r>
          </w:p>
        </w:tc>
        <w:tc>
          <w:tcPr>
            <w:tcW w:w="0" w:type="auto"/>
          </w:tcPr>
          <w:p w14:paraId="0F91E0D9" w14:textId="77777777" w:rsidR="00FE5C1D" w:rsidRPr="00590844" w:rsidRDefault="00000000">
            <w:pPr>
              <w:pStyle w:val="Compact"/>
              <w:rPr>
                <w:sz w:val="14"/>
                <w:szCs w:val="14"/>
              </w:rPr>
            </w:pPr>
            <w:r w:rsidRPr="00590844">
              <w:rPr>
                <w:sz w:val="14"/>
                <w:szCs w:val="14"/>
              </w:rPr>
              <w:t>-0.01</w:t>
            </w:r>
          </w:p>
        </w:tc>
        <w:tc>
          <w:tcPr>
            <w:tcW w:w="0" w:type="auto"/>
          </w:tcPr>
          <w:p w14:paraId="6A6B94B5" w14:textId="77777777" w:rsidR="00FE5C1D" w:rsidRPr="00590844" w:rsidRDefault="00000000">
            <w:pPr>
              <w:pStyle w:val="Compact"/>
              <w:rPr>
                <w:sz w:val="14"/>
                <w:szCs w:val="14"/>
              </w:rPr>
            </w:pPr>
            <w:r w:rsidRPr="00590844">
              <w:rPr>
                <w:sz w:val="14"/>
                <w:szCs w:val="14"/>
              </w:rPr>
              <w:t>0.99</w:t>
            </w:r>
          </w:p>
        </w:tc>
      </w:tr>
    </w:tbl>
    <w:p w14:paraId="547E9B26" w14:textId="77777777" w:rsidR="00FE5C1D" w:rsidRPr="00590844" w:rsidRDefault="00000000">
      <w:pPr>
        <w:pStyle w:val="Compact"/>
        <w:rPr>
          <w:sz w:val="14"/>
          <w:szCs w:val="14"/>
        </w:rPr>
      </w:pPr>
      <w:r w:rsidRPr="00590844">
        <w:rPr>
          <w:i/>
          <w:iCs/>
          <w:sz w:val="14"/>
          <w:szCs w:val="14"/>
        </w:rPr>
        <w:t>Note.</w:t>
      </w:r>
      <w:r w:rsidRPr="00590844">
        <w:rPr>
          <w:sz w:val="14"/>
          <w:szCs w:val="14"/>
        </w:rPr>
        <w:t xml:space="preserve"> * p &lt; 0.05; ** p &lt; 0.01; *** p &lt; 0.001</w:t>
      </w:r>
    </w:p>
    <w:p w14:paraId="1812E36A" w14:textId="77777777" w:rsidR="00FE5C1D" w:rsidRDefault="00000000">
      <w:pPr>
        <w:pStyle w:val="BodyText"/>
      </w:pPr>
      <w:r>
        <w:t> </w:t>
      </w:r>
    </w:p>
    <w:p w14:paraId="27AB0E7C" w14:textId="77777777" w:rsidR="00FE5C1D" w:rsidRDefault="00000000">
      <w:pPr>
        <w:pStyle w:val="BodyText"/>
      </w:pPr>
      <w:r>
        <w:t xml:space="preserve">In the higher level multiple regression model with the main </w:t>
      </w:r>
      <w:proofErr w:type="spellStart"/>
      <w:r>
        <w:rPr>
          <w:i/>
          <w:iCs/>
        </w:rPr>
        <w:t>SAA_Ability_Score</w:t>
      </w:r>
      <w:proofErr w:type="spellEnd"/>
      <w:r>
        <w:t xml:space="preserve"> (i.e., derived from rhythmic and arhythmic melody simultaneously) as dependent variable, the demographic variables </w:t>
      </w:r>
      <w:r>
        <w:rPr>
          <w:i/>
          <w:iCs/>
        </w:rPr>
        <w:t>Musical Training</w:t>
      </w:r>
      <w:r>
        <w:t xml:space="preserve">, </w:t>
      </w:r>
      <w:r>
        <w:rPr>
          <w:i/>
          <w:iCs/>
        </w:rPr>
        <w:t>Age</w:t>
      </w:r>
      <w:r>
        <w:t xml:space="preserve"> and </w:t>
      </w:r>
      <w:r>
        <w:rPr>
          <w:i/>
          <w:iCs/>
        </w:rPr>
        <w:t>Gender</w:t>
      </w:r>
      <w:r>
        <w:t xml:space="preserve">, the long note singing variables </w:t>
      </w:r>
      <w:proofErr w:type="spellStart"/>
      <w:r>
        <w:rPr>
          <w:i/>
          <w:iCs/>
        </w:rPr>
        <w:t>pca_long_note_volatility</w:t>
      </w:r>
      <w:proofErr w:type="spellEnd"/>
      <w:r>
        <w:t xml:space="preserve">, </w:t>
      </w:r>
      <w:proofErr w:type="spellStart"/>
      <w:r>
        <w:rPr>
          <w:i/>
          <w:iCs/>
        </w:rPr>
        <w:t>pca_long_note_accuracy</w:t>
      </w:r>
      <w:proofErr w:type="spellEnd"/>
      <w:r>
        <w:t xml:space="preserve">, </w:t>
      </w:r>
      <w:proofErr w:type="spellStart"/>
      <w:r>
        <w:rPr>
          <w:i/>
          <w:iCs/>
        </w:rPr>
        <w:t>pca_long_note_scoop</w:t>
      </w:r>
      <w:proofErr w:type="spellEnd"/>
      <w:r>
        <w:t xml:space="preserve"> were used as predictors as well as the variables that were excluded from the PCA models, namely </w:t>
      </w:r>
      <w:proofErr w:type="spellStart"/>
      <w:r>
        <w:rPr>
          <w:i/>
          <w:iCs/>
        </w:rPr>
        <w:t>pca_long_note_randomness</w:t>
      </w:r>
      <w:proofErr w:type="spellEnd"/>
      <w:r>
        <w:t xml:space="preserve">, </w:t>
      </w:r>
      <w:proofErr w:type="spellStart"/>
      <w:r>
        <w:rPr>
          <w:i/>
          <w:iCs/>
        </w:rPr>
        <w:t>pca_long_note_scoop</w:t>
      </w:r>
      <w:proofErr w:type="spellEnd"/>
      <w:r>
        <w:t xml:space="preserve">, </w:t>
      </w:r>
      <w:proofErr w:type="spellStart"/>
      <w:r>
        <w:rPr>
          <w:i/>
          <w:iCs/>
        </w:rPr>
        <w:t>long_note_var</w:t>
      </w:r>
      <w:proofErr w:type="spellEnd"/>
      <w:r>
        <w:t xml:space="preserve"> and </w:t>
      </w:r>
      <w:proofErr w:type="spellStart"/>
      <w:r>
        <w:rPr>
          <w:i/>
          <w:iCs/>
        </w:rPr>
        <w:t>melody_note_accuracy</w:t>
      </w:r>
      <w:proofErr w:type="spellEnd"/>
      <w:r>
        <w:t xml:space="preserve">. The predictors </w:t>
      </w:r>
      <w:proofErr w:type="spellStart"/>
      <w:r>
        <w:rPr>
          <w:i/>
          <w:iCs/>
        </w:rPr>
        <w:t>pca_long_note_volatility</w:t>
      </w:r>
      <w:proofErr w:type="spellEnd"/>
      <w:r>
        <w:t xml:space="preserve">, </w:t>
      </w:r>
      <w:proofErr w:type="spellStart"/>
      <w:r>
        <w:rPr>
          <w:i/>
          <w:iCs/>
        </w:rPr>
        <w:t>pca_long_note_scoop</w:t>
      </w:r>
      <w:proofErr w:type="spellEnd"/>
      <w:r>
        <w:t xml:space="preserve"> and </w:t>
      </w:r>
      <w:proofErr w:type="spellStart"/>
      <w:r>
        <w:rPr>
          <w:i/>
          <w:iCs/>
        </w:rPr>
        <w:t>long_note_var</w:t>
      </w:r>
      <w:proofErr w:type="spellEnd"/>
      <w:r>
        <w:t xml:space="preserve"> made no </w:t>
      </w:r>
      <w:r>
        <w:lastRenderedPageBreak/>
        <w:t>significant contribution to the model and were therefore removed as predictors. The final model had an R</w:t>
      </w:r>
      <w:r>
        <w:rPr>
          <w:vertAlign w:val="superscript"/>
        </w:rPr>
        <w:t>2</w:t>
      </w:r>
      <w:r>
        <w:t xml:space="preserve"> value of .38 (adjusted R</w:t>
      </w:r>
      <w:r>
        <w:rPr>
          <w:vertAlign w:val="superscript"/>
        </w:rPr>
        <w:t>2</w:t>
      </w:r>
      <w:r>
        <w:t xml:space="preserve"> = .37), </w:t>
      </w:r>
      <w:r>
        <w:rPr>
          <w:i/>
          <w:iCs/>
        </w:rPr>
        <w:t>p</w:t>
      </w:r>
      <w:r>
        <w:t xml:space="preserve"> &lt; .001, and is shown in Table 10.</w:t>
      </w:r>
    </w:p>
    <w:p w14:paraId="68576EA1" w14:textId="77777777" w:rsidR="00FE5C1D" w:rsidRDefault="00000000">
      <w:pPr>
        <w:pStyle w:val="BodyText"/>
      </w:pPr>
      <w:bookmarkStart w:id="64" w:name="tab:unnamed-chunk-132"/>
      <w:bookmarkEnd w:id="64"/>
      <w:r>
        <w:t>Table 10:</w:t>
      </w:r>
    </w:p>
    <w:p w14:paraId="7D3C108B" w14:textId="77777777" w:rsidR="00FE5C1D" w:rsidRDefault="00000000">
      <w:pPr>
        <w:pStyle w:val="TableCaption"/>
      </w:pPr>
      <w:r>
        <w:rPr>
          <w:iCs/>
        </w:rPr>
        <w:t xml:space="preserve">Regression model with the SAA score as dependent variable and lower-level singing variables as predictors. Variables were </w:t>
      </w:r>
      <w:proofErr w:type="spellStart"/>
      <w:r>
        <w:rPr>
          <w:iCs/>
        </w:rPr>
        <w:t>standardised</w:t>
      </w:r>
      <w:proofErr w:type="spellEnd"/>
      <w:r>
        <w:rPr>
          <w:iCs/>
        </w:rPr>
        <w:t xml:space="preserve"> before model fitting to make small </w:t>
      </w:r>
      <w:proofErr w:type="spellStart"/>
      <w:r>
        <w:rPr>
          <w:iCs/>
        </w:rPr>
        <w:t>unstandardised</w:t>
      </w:r>
      <w:proofErr w:type="spellEnd"/>
      <w:r>
        <w:rPr>
          <w:iCs/>
        </w:rPr>
        <w:t xml:space="preserve"> beta estimates more interpretable.</w:t>
      </w:r>
    </w:p>
    <w:tbl>
      <w:tblPr>
        <w:tblStyle w:val="Table"/>
        <w:tblW w:w="0" w:type="auto"/>
        <w:tblLook w:val="0020" w:firstRow="1" w:lastRow="0" w:firstColumn="0" w:lastColumn="0" w:noHBand="0" w:noVBand="0"/>
      </w:tblPr>
      <w:tblGrid>
        <w:gridCol w:w="3075"/>
        <w:gridCol w:w="716"/>
        <w:gridCol w:w="1496"/>
        <w:gridCol w:w="836"/>
        <w:gridCol w:w="576"/>
        <w:gridCol w:w="832"/>
      </w:tblGrid>
      <w:tr w:rsidR="00FE5C1D" w14:paraId="5159453B" w14:textId="77777777" w:rsidTr="00FE5C1D">
        <w:trPr>
          <w:cnfStyle w:val="100000000000" w:firstRow="1" w:lastRow="0" w:firstColumn="0" w:lastColumn="0" w:oddVBand="0" w:evenVBand="0" w:oddHBand="0" w:evenHBand="0" w:firstRowFirstColumn="0" w:firstRowLastColumn="0" w:lastRowFirstColumn="0" w:lastRowLastColumn="0"/>
          <w:tblHeader/>
        </w:trPr>
        <w:tc>
          <w:tcPr>
            <w:tcW w:w="0" w:type="auto"/>
          </w:tcPr>
          <w:p w14:paraId="0453A095" w14:textId="77777777" w:rsidR="00FE5C1D" w:rsidRDefault="00000000">
            <w:pPr>
              <w:pStyle w:val="Compact"/>
            </w:pPr>
            <w:r>
              <w:t>Predictor</w:t>
            </w:r>
          </w:p>
        </w:tc>
        <w:tc>
          <w:tcPr>
            <w:tcW w:w="0" w:type="auto"/>
          </w:tcPr>
          <w:p w14:paraId="17441FD1" w14:textId="77777777" w:rsidR="00FE5C1D" w:rsidRDefault="00000000">
            <w:pPr>
              <w:pStyle w:val="Compact"/>
            </w:pPr>
            <m:oMathPara>
              <m:oMath>
                <m:r>
                  <w:rPr>
                    <w:rFonts w:ascii="Cambria Math" w:hAnsi="Cambria Math"/>
                  </w:rPr>
                  <m:t>b</m:t>
                </m:r>
              </m:oMath>
            </m:oMathPara>
          </w:p>
        </w:tc>
        <w:tc>
          <w:tcPr>
            <w:tcW w:w="0" w:type="auto"/>
          </w:tcPr>
          <w:p w14:paraId="2B85446F" w14:textId="77777777" w:rsidR="00FE5C1D" w:rsidRDefault="00000000">
            <w:pPr>
              <w:pStyle w:val="Compact"/>
            </w:pPr>
            <w:r>
              <w:t>95% CI</w:t>
            </w:r>
          </w:p>
        </w:tc>
        <w:tc>
          <w:tcPr>
            <w:tcW w:w="0" w:type="auto"/>
          </w:tcPr>
          <w:p w14:paraId="329F0FF2" w14:textId="77777777" w:rsidR="00FE5C1D" w:rsidRDefault="00000000">
            <w:pPr>
              <w:pStyle w:val="Compact"/>
            </w:pPr>
            <m:oMathPara>
              <m:oMath>
                <m:r>
                  <w:rPr>
                    <w:rFonts w:ascii="Cambria Math" w:hAnsi="Cambria Math"/>
                  </w:rPr>
                  <m:t>t</m:t>
                </m:r>
              </m:oMath>
            </m:oMathPara>
          </w:p>
        </w:tc>
        <w:tc>
          <w:tcPr>
            <w:tcW w:w="0" w:type="auto"/>
          </w:tcPr>
          <w:p w14:paraId="1B33848B" w14:textId="77777777" w:rsidR="00FE5C1D" w:rsidRDefault="00000000">
            <w:pPr>
              <w:pStyle w:val="Compact"/>
            </w:pPr>
            <m:oMathPara>
              <m:oMath>
                <m:r>
                  <w:rPr>
                    <w:rFonts w:ascii="Cambria Math" w:hAnsi="Cambria Math"/>
                  </w:rPr>
                  <m:t>df</m:t>
                </m:r>
              </m:oMath>
            </m:oMathPara>
          </w:p>
        </w:tc>
        <w:tc>
          <w:tcPr>
            <w:tcW w:w="0" w:type="auto"/>
          </w:tcPr>
          <w:p w14:paraId="227082DE" w14:textId="77777777" w:rsidR="00FE5C1D" w:rsidRDefault="00000000">
            <w:pPr>
              <w:pStyle w:val="Compact"/>
            </w:pPr>
            <m:oMathPara>
              <m:oMath>
                <m:r>
                  <w:rPr>
                    <w:rFonts w:ascii="Cambria Math" w:hAnsi="Cambria Math"/>
                  </w:rPr>
                  <m:t>p</m:t>
                </m:r>
              </m:oMath>
            </m:oMathPara>
          </w:p>
        </w:tc>
      </w:tr>
      <w:tr w:rsidR="00FE5C1D" w14:paraId="04A2B9B4" w14:textId="77777777">
        <w:tc>
          <w:tcPr>
            <w:tcW w:w="0" w:type="auto"/>
          </w:tcPr>
          <w:p w14:paraId="68C1C651" w14:textId="77777777" w:rsidR="00FE5C1D" w:rsidRDefault="00000000">
            <w:pPr>
              <w:pStyle w:val="Compact"/>
            </w:pPr>
            <w:r>
              <w:t>Intercept</w:t>
            </w:r>
          </w:p>
        </w:tc>
        <w:tc>
          <w:tcPr>
            <w:tcW w:w="0" w:type="auto"/>
          </w:tcPr>
          <w:p w14:paraId="6CE2021E" w14:textId="77777777" w:rsidR="00FE5C1D" w:rsidRDefault="00000000">
            <w:pPr>
              <w:pStyle w:val="Compact"/>
            </w:pPr>
            <w:r>
              <w:t>0.57</w:t>
            </w:r>
          </w:p>
        </w:tc>
        <w:tc>
          <w:tcPr>
            <w:tcW w:w="0" w:type="auto"/>
          </w:tcPr>
          <w:p w14:paraId="357819EE" w14:textId="77777777" w:rsidR="00FE5C1D" w:rsidRDefault="00000000">
            <w:pPr>
              <w:pStyle w:val="Compact"/>
            </w:pPr>
            <w:r>
              <w:t>[0.50, 0.64]</w:t>
            </w:r>
          </w:p>
        </w:tc>
        <w:tc>
          <w:tcPr>
            <w:tcW w:w="0" w:type="auto"/>
          </w:tcPr>
          <w:p w14:paraId="5B87A1FE" w14:textId="77777777" w:rsidR="00FE5C1D" w:rsidRDefault="00000000">
            <w:pPr>
              <w:pStyle w:val="Compact"/>
            </w:pPr>
            <w:r>
              <w:t>16.27</w:t>
            </w:r>
          </w:p>
        </w:tc>
        <w:tc>
          <w:tcPr>
            <w:tcW w:w="0" w:type="auto"/>
          </w:tcPr>
          <w:p w14:paraId="7D5E61A4" w14:textId="77777777" w:rsidR="00FE5C1D" w:rsidRDefault="00000000">
            <w:pPr>
              <w:pStyle w:val="Compact"/>
            </w:pPr>
            <w:r>
              <w:t>815</w:t>
            </w:r>
          </w:p>
        </w:tc>
        <w:tc>
          <w:tcPr>
            <w:tcW w:w="0" w:type="auto"/>
          </w:tcPr>
          <w:p w14:paraId="28D4BEA6" w14:textId="77777777" w:rsidR="00FE5C1D" w:rsidRDefault="00000000">
            <w:pPr>
              <w:pStyle w:val="Compact"/>
            </w:pPr>
            <w:r>
              <w:t>&lt; .001</w:t>
            </w:r>
          </w:p>
        </w:tc>
      </w:tr>
      <w:tr w:rsidR="00FE5C1D" w14:paraId="43721B6C" w14:textId="77777777">
        <w:tc>
          <w:tcPr>
            <w:tcW w:w="0" w:type="auto"/>
          </w:tcPr>
          <w:p w14:paraId="71BAE83C" w14:textId="77777777" w:rsidR="00FE5C1D" w:rsidRDefault="00000000">
            <w:pPr>
              <w:pStyle w:val="Compact"/>
            </w:pPr>
            <w:r>
              <w:t>Musical Training</w:t>
            </w:r>
          </w:p>
        </w:tc>
        <w:tc>
          <w:tcPr>
            <w:tcW w:w="0" w:type="auto"/>
          </w:tcPr>
          <w:p w14:paraId="2A6C2854" w14:textId="77777777" w:rsidR="00FE5C1D" w:rsidRDefault="00000000">
            <w:pPr>
              <w:pStyle w:val="Compact"/>
            </w:pPr>
            <w:r>
              <w:t>0.07</w:t>
            </w:r>
          </w:p>
        </w:tc>
        <w:tc>
          <w:tcPr>
            <w:tcW w:w="0" w:type="auto"/>
          </w:tcPr>
          <w:p w14:paraId="1253F2F7" w14:textId="77777777" w:rsidR="00FE5C1D" w:rsidRDefault="00000000">
            <w:pPr>
              <w:pStyle w:val="Compact"/>
            </w:pPr>
            <w:r>
              <w:t>[0.03, 0.10]</w:t>
            </w:r>
          </w:p>
        </w:tc>
        <w:tc>
          <w:tcPr>
            <w:tcW w:w="0" w:type="auto"/>
          </w:tcPr>
          <w:p w14:paraId="399C960B" w14:textId="77777777" w:rsidR="00FE5C1D" w:rsidRDefault="00000000">
            <w:pPr>
              <w:pStyle w:val="Compact"/>
            </w:pPr>
            <w:r>
              <w:t>3.57</w:t>
            </w:r>
          </w:p>
        </w:tc>
        <w:tc>
          <w:tcPr>
            <w:tcW w:w="0" w:type="auto"/>
          </w:tcPr>
          <w:p w14:paraId="4734F332" w14:textId="77777777" w:rsidR="00FE5C1D" w:rsidRDefault="00000000">
            <w:pPr>
              <w:pStyle w:val="Compact"/>
            </w:pPr>
            <w:r>
              <w:t>815</w:t>
            </w:r>
          </w:p>
        </w:tc>
        <w:tc>
          <w:tcPr>
            <w:tcW w:w="0" w:type="auto"/>
          </w:tcPr>
          <w:p w14:paraId="55629EC7" w14:textId="77777777" w:rsidR="00FE5C1D" w:rsidRDefault="00000000">
            <w:pPr>
              <w:pStyle w:val="Compact"/>
            </w:pPr>
            <w:r>
              <w:t>&lt; .001</w:t>
            </w:r>
          </w:p>
        </w:tc>
      </w:tr>
      <w:tr w:rsidR="00FE5C1D" w14:paraId="747BEAA8" w14:textId="77777777">
        <w:tc>
          <w:tcPr>
            <w:tcW w:w="0" w:type="auto"/>
          </w:tcPr>
          <w:p w14:paraId="0B92E3FE" w14:textId="77777777" w:rsidR="00FE5C1D" w:rsidRDefault="00000000">
            <w:pPr>
              <w:pStyle w:val="Compact"/>
            </w:pPr>
            <w:r>
              <w:t>Age</w:t>
            </w:r>
          </w:p>
        </w:tc>
        <w:tc>
          <w:tcPr>
            <w:tcW w:w="0" w:type="auto"/>
          </w:tcPr>
          <w:p w14:paraId="1D412E04" w14:textId="77777777" w:rsidR="00FE5C1D" w:rsidRDefault="00000000">
            <w:pPr>
              <w:pStyle w:val="Compact"/>
            </w:pPr>
            <w:r>
              <w:t>-0.05</w:t>
            </w:r>
          </w:p>
        </w:tc>
        <w:tc>
          <w:tcPr>
            <w:tcW w:w="0" w:type="auto"/>
          </w:tcPr>
          <w:p w14:paraId="688EFF68" w14:textId="77777777" w:rsidR="00FE5C1D" w:rsidRDefault="00000000">
            <w:pPr>
              <w:pStyle w:val="Compact"/>
            </w:pPr>
            <w:r>
              <w:t>[-0.09, -0.01]</w:t>
            </w:r>
          </w:p>
        </w:tc>
        <w:tc>
          <w:tcPr>
            <w:tcW w:w="0" w:type="auto"/>
          </w:tcPr>
          <w:p w14:paraId="50E91C36" w14:textId="77777777" w:rsidR="00FE5C1D" w:rsidRDefault="00000000">
            <w:pPr>
              <w:pStyle w:val="Compact"/>
            </w:pPr>
            <w:r>
              <w:t>-2.25</w:t>
            </w:r>
          </w:p>
        </w:tc>
        <w:tc>
          <w:tcPr>
            <w:tcW w:w="0" w:type="auto"/>
          </w:tcPr>
          <w:p w14:paraId="19EC1EE2" w14:textId="77777777" w:rsidR="00FE5C1D" w:rsidRDefault="00000000">
            <w:pPr>
              <w:pStyle w:val="Compact"/>
            </w:pPr>
            <w:r>
              <w:t>815</w:t>
            </w:r>
          </w:p>
        </w:tc>
        <w:tc>
          <w:tcPr>
            <w:tcW w:w="0" w:type="auto"/>
          </w:tcPr>
          <w:p w14:paraId="126980B9" w14:textId="77777777" w:rsidR="00FE5C1D" w:rsidRDefault="00000000">
            <w:pPr>
              <w:pStyle w:val="Compact"/>
            </w:pPr>
            <w:r>
              <w:t>.024</w:t>
            </w:r>
          </w:p>
        </w:tc>
      </w:tr>
      <w:tr w:rsidR="00FE5C1D" w14:paraId="62639EBE" w14:textId="77777777">
        <w:tc>
          <w:tcPr>
            <w:tcW w:w="0" w:type="auto"/>
          </w:tcPr>
          <w:p w14:paraId="50E62ABD" w14:textId="77777777" w:rsidR="00FE5C1D" w:rsidRDefault="00000000">
            <w:pPr>
              <w:pStyle w:val="Compact"/>
            </w:pPr>
            <w:proofErr w:type="spellStart"/>
            <w:r>
              <w:t>GenderMale</w:t>
            </w:r>
            <w:proofErr w:type="spellEnd"/>
          </w:p>
        </w:tc>
        <w:tc>
          <w:tcPr>
            <w:tcW w:w="0" w:type="auto"/>
          </w:tcPr>
          <w:p w14:paraId="29026A4E" w14:textId="77777777" w:rsidR="00FE5C1D" w:rsidRDefault="00000000">
            <w:pPr>
              <w:pStyle w:val="Compact"/>
            </w:pPr>
            <w:r>
              <w:t>-0.03</w:t>
            </w:r>
          </w:p>
        </w:tc>
        <w:tc>
          <w:tcPr>
            <w:tcW w:w="0" w:type="auto"/>
          </w:tcPr>
          <w:p w14:paraId="5CB4FD6A" w14:textId="77777777" w:rsidR="00FE5C1D" w:rsidRDefault="00000000">
            <w:pPr>
              <w:pStyle w:val="Compact"/>
            </w:pPr>
            <w:r>
              <w:t>[-0.05, -0.01]</w:t>
            </w:r>
          </w:p>
        </w:tc>
        <w:tc>
          <w:tcPr>
            <w:tcW w:w="0" w:type="auto"/>
          </w:tcPr>
          <w:p w14:paraId="266AA580" w14:textId="77777777" w:rsidR="00FE5C1D" w:rsidRDefault="00000000">
            <w:pPr>
              <w:pStyle w:val="Compact"/>
            </w:pPr>
            <w:r>
              <w:t>-3.27</w:t>
            </w:r>
          </w:p>
        </w:tc>
        <w:tc>
          <w:tcPr>
            <w:tcW w:w="0" w:type="auto"/>
          </w:tcPr>
          <w:p w14:paraId="645BD8BE" w14:textId="77777777" w:rsidR="00FE5C1D" w:rsidRDefault="00000000">
            <w:pPr>
              <w:pStyle w:val="Compact"/>
            </w:pPr>
            <w:r>
              <w:t>815</w:t>
            </w:r>
          </w:p>
        </w:tc>
        <w:tc>
          <w:tcPr>
            <w:tcW w:w="0" w:type="auto"/>
          </w:tcPr>
          <w:p w14:paraId="3296E889" w14:textId="77777777" w:rsidR="00FE5C1D" w:rsidRDefault="00000000">
            <w:pPr>
              <w:pStyle w:val="Compact"/>
            </w:pPr>
            <w:r>
              <w:t>.001</w:t>
            </w:r>
          </w:p>
        </w:tc>
      </w:tr>
      <w:tr w:rsidR="00FE5C1D" w14:paraId="73962938" w14:textId="77777777">
        <w:tc>
          <w:tcPr>
            <w:tcW w:w="0" w:type="auto"/>
          </w:tcPr>
          <w:p w14:paraId="22CDCA19" w14:textId="77777777" w:rsidR="00FE5C1D" w:rsidRDefault="00000000">
            <w:pPr>
              <w:pStyle w:val="Compact"/>
            </w:pPr>
            <w:proofErr w:type="spellStart"/>
            <w:r>
              <w:t>Pca</w:t>
            </w:r>
            <w:proofErr w:type="spellEnd"/>
            <w:r>
              <w:t xml:space="preserve"> long note accuracy</w:t>
            </w:r>
          </w:p>
        </w:tc>
        <w:tc>
          <w:tcPr>
            <w:tcW w:w="0" w:type="auto"/>
          </w:tcPr>
          <w:p w14:paraId="4BCEEA36" w14:textId="77777777" w:rsidR="00FE5C1D" w:rsidRDefault="00000000">
            <w:pPr>
              <w:pStyle w:val="Compact"/>
            </w:pPr>
            <w:r>
              <w:t>-0.15</w:t>
            </w:r>
          </w:p>
        </w:tc>
        <w:tc>
          <w:tcPr>
            <w:tcW w:w="0" w:type="auto"/>
          </w:tcPr>
          <w:p w14:paraId="5BFBFE3F" w14:textId="77777777" w:rsidR="00FE5C1D" w:rsidRDefault="00000000">
            <w:pPr>
              <w:pStyle w:val="Compact"/>
            </w:pPr>
            <w:r>
              <w:t>[-0.23, -0.07]</w:t>
            </w:r>
          </w:p>
        </w:tc>
        <w:tc>
          <w:tcPr>
            <w:tcW w:w="0" w:type="auto"/>
          </w:tcPr>
          <w:p w14:paraId="6D558E8D" w14:textId="77777777" w:rsidR="00FE5C1D" w:rsidRDefault="00000000">
            <w:pPr>
              <w:pStyle w:val="Compact"/>
            </w:pPr>
            <w:r>
              <w:t>-3.57</w:t>
            </w:r>
          </w:p>
        </w:tc>
        <w:tc>
          <w:tcPr>
            <w:tcW w:w="0" w:type="auto"/>
          </w:tcPr>
          <w:p w14:paraId="064AA4FF" w14:textId="77777777" w:rsidR="00FE5C1D" w:rsidRDefault="00000000">
            <w:pPr>
              <w:pStyle w:val="Compact"/>
            </w:pPr>
            <w:r>
              <w:t>815</w:t>
            </w:r>
          </w:p>
        </w:tc>
        <w:tc>
          <w:tcPr>
            <w:tcW w:w="0" w:type="auto"/>
          </w:tcPr>
          <w:p w14:paraId="78A88228" w14:textId="77777777" w:rsidR="00FE5C1D" w:rsidRDefault="00000000">
            <w:pPr>
              <w:pStyle w:val="Compact"/>
            </w:pPr>
            <w:r>
              <w:t>&lt; .001</w:t>
            </w:r>
          </w:p>
        </w:tc>
      </w:tr>
      <w:tr w:rsidR="00FE5C1D" w14:paraId="417E48BA" w14:textId="77777777">
        <w:tc>
          <w:tcPr>
            <w:tcW w:w="0" w:type="auto"/>
          </w:tcPr>
          <w:p w14:paraId="62B850BD" w14:textId="77777777" w:rsidR="00FE5C1D" w:rsidRDefault="00000000">
            <w:pPr>
              <w:pStyle w:val="Compact"/>
            </w:pPr>
            <w:proofErr w:type="spellStart"/>
            <w:r>
              <w:t>Pca</w:t>
            </w:r>
            <w:proofErr w:type="spellEnd"/>
            <w:r>
              <w:t xml:space="preserve"> melodic singing accuracy</w:t>
            </w:r>
          </w:p>
        </w:tc>
        <w:tc>
          <w:tcPr>
            <w:tcW w:w="0" w:type="auto"/>
          </w:tcPr>
          <w:p w14:paraId="53FE4531" w14:textId="77777777" w:rsidR="00FE5C1D" w:rsidRDefault="00000000">
            <w:pPr>
              <w:pStyle w:val="Compact"/>
            </w:pPr>
            <w:r>
              <w:t>-0.51</w:t>
            </w:r>
          </w:p>
        </w:tc>
        <w:tc>
          <w:tcPr>
            <w:tcW w:w="0" w:type="auto"/>
          </w:tcPr>
          <w:p w14:paraId="5CB13D2B" w14:textId="77777777" w:rsidR="00FE5C1D" w:rsidRDefault="00000000">
            <w:pPr>
              <w:pStyle w:val="Compact"/>
            </w:pPr>
            <w:r>
              <w:t>[-0.57, -0.45]</w:t>
            </w:r>
          </w:p>
        </w:tc>
        <w:tc>
          <w:tcPr>
            <w:tcW w:w="0" w:type="auto"/>
          </w:tcPr>
          <w:p w14:paraId="168488B2" w14:textId="77777777" w:rsidR="00FE5C1D" w:rsidRDefault="00000000">
            <w:pPr>
              <w:pStyle w:val="Compact"/>
            </w:pPr>
            <w:r>
              <w:t>-16.85</w:t>
            </w:r>
          </w:p>
        </w:tc>
        <w:tc>
          <w:tcPr>
            <w:tcW w:w="0" w:type="auto"/>
          </w:tcPr>
          <w:p w14:paraId="757CC19E" w14:textId="77777777" w:rsidR="00FE5C1D" w:rsidRDefault="00000000">
            <w:pPr>
              <w:pStyle w:val="Compact"/>
            </w:pPr>
            <w:r>
              <w:t>815</w:t>
            </w:r>
          </w:p>
        </w:tc>
        <w:tc>
          <w:tcPr>
            <w:tcW w:w="0" w:type="auto"/>
          </w:tcPr>
          <w:p w14:paraId="4E1CCA00" w14:textId="77777777" w:rsidR="00FE5C1D" w:rsidRDefault="00000000">
            <w:pPr>
              <w:pStyle w:val="Compact"/>
            </w:pPr>
            <w:r>
              <w:t>&lt; .001</w:t>
            </w:r>
          </w:p>
        </w:tc>
      </w:tr>
      <w:tr w:rsidR="00FE5C1D" w14:paraId="76CA9DD0" w14:textId="77777777">
        <w:tc>
          <w:tcPr>
            <w:tcW w:w="0" w:type="auto"/>
          </w:tcPr>
          <w:p w14:paraId="24B8E289" w14:textId="77777777" w:rsidR="00FE5C1D" w:rsidRDefault="00000000">
            <w:pPr>
              <w:pStyle w:val="Compact"/>
            </w:pPr>
            <w:r>
              <w:t xml:space="preserve">Melody </w:t>
            </w:r>
            <w:proofErr w:type="gramStart"/>
            <w:r>
              <w:t>note</w:t>
            </w:r>
            <w:proofErr w:type="gramEnd"/>
            <w:r>
              <w:t xml:space="preserve"> accuracy</w:t>
            </w:r>
          </w:p>
        </w:tc>
        <w:tc>
          <w:tcPr>
            <w:tcW w:w="0" w:type="auto"/>
          </w:tcPr>
          <w:p w14:paraId="63D768E0" w14:textId="77777777" w:rsidR="00FE5C1D" w:rsidRDefault="00000000">
            <w:pPr>
              <w:pStyle w:val="Compact"/>
            </w:pPr>
            <w:r>
              <w:t>0.23</w:t>
            </w:r>
          </w:p>
        </w:tc>
        <w:tc>
          <w:tcPr>
            <w:tcW w:w="0" w:type="auto"/>
          </w:tcPr>
          <w:p w14:paraId="59DF41AD" w14:textId="77777777" w:rsidR="00FE5C1D" w:rsidRDefault="00000000">
            <w:pPr>
              <w:pStyle w:val="Compact"/>
            </w:pPr>
            <w:r>
              <w:t>[0.12, 0.34]</w:t>
            </w:r>
          </w:p>
        </w:tc>
        <w:tc>
          <w:tcPr>
            <w:tcW w:w="0" w:type="auto"/>
          </w:tcPr>
          <w:p w14:paraId="64E75DB1" w14:textId="77777777" w:rsidR="00FE5C1D" w:rsidRDefault="00000000">
            <w:pPr>
              <w:pStyle w:val="Compact"/>
            </w:pPr>
            <w:r>
              <w:t>4.15</w:t>
            </w:r>
          </w:p>
        </w:tc>
        <w:tc>
          <w:tcPr>
            <w:tcW w:w="0" w:type="auto"/>
          </w:tcPr>
          <w:p w14:paraId="1B0232F5" w14:textId="77777777" w:rsidR="00FE5C1D" w:rsidRDefault="00000000">
            <w:pPr>
              <w:pStyle w:val="Compact"/>
            </w:pPr>
            <w:r>
              <w:t>815</w:t>
            </w:r>
          </w:p>
        </w:tc>
        <w:tc>
          <w:tcPr>
            <w:tcW w:w="0" w:type="auto"/>
          </w:tcPr>
          <w:p w14:paraId="3E69AACF" w14:textId="77777777" w:rsidR="00FE5C1D" w:rsidRDefault="00000000">
            <w:pPr>
              <w:pStyle w:val="Compact"/>
            </w:pPr>
            <w:r>
              <w:t>&lt; .001</w:t>
            </w:r>
          </w:p>
        </w:tc>
      </w:tr>
    </w:tbl>
    <w:p w14:paraId="561533DD" w14:textId="77777777" w:rsidR="00FE5C1D" w:rsidRDefault="00000000">
      <w:pPr>
        <w:pStyle w:val="BodyText"/>
      </w:pPr>
      <w:r>
        <w:t xml:space="preserve">The size and direction of the coefficients are in line with expectations, considering that some of the singing accuracy scores (e.g., </w:t>
      </w:r>
      <w:proofErr w:type="spellStart"/>
      <w:r>
        <w:rPr>
          <w:i/>
          <w:iCs/>
        </w:rPr>
        <w:t>pca_melodic_singing_accuracy</w:t>
      </w:r>
      <w:proofErr w:type="spellEnd"/>
      <w:r>
        <w:t xml:space="preserve">) reflect error (i.e., a smaller error score can predict a better </w:t>
      </w:r>
      <w:proofErr w:type="spellStart"/>
      <w:r>
        <w:rPr>
          <w:i/>
          <w:iCs/>
        </w:rPr>
        <w:t>SAA_Ability_Score</w:t>
      </w:r>
      <w:proofErr w:type="spellEnd"/>
      <w:r>
        <w:t>).</w:t>
      </w:r>
    </w:p>
    <w:p w14:paraId="06739681" w14:textId="77777777" w:rsidR="00FE5C1D" w:rsidRDefault="00000000">
      <w:pPr>
        <w:pStyle w:val="Heading1"/>
      </w:pPr>
      <w:bookmarkStart w:id="65" w:name="discussion-1"/>
      <w:bookmarkEnd w:id="53"/>
      <w:bookmarkEnd w:id="62"/>
      <w:r>
        <w:t>Discussion</w:t>
      </w:r>
    </w:p>
    <w:p w14:paraId="1B6197F3" w14:textId="77777777" w:rsidR="00FE5C1D" w:rsidRDefault="00000000">
      <w:pPr>
        <w:pStyle w:val="FirstParagraph"/>
      </w:pPr>
      <w:r>
        <w:t xml:space="preserve">The main objective of Experiment 2 was to implement the beginning steps of creating an adaptive singing test. Firstly, this required giving the static test developed in Experiment 1 new </w:t>
      </w:r>
      <w:r>
        <w:lastRenderedPageBreak/>
        <w:t>features, which for example, compute results (from fundamental frequency and note onset information through to psychometric scores) on-the-fly.</w:t>
      </w:r>
    </w:p>
    <w:p w14:paraId="0A0F0AE4" w14:textId="77777777" w:rsidR="00FE5C1D" w:rsidRPr="00CD1825" w:rsidRDefault="00000000">
      <w:pPr>
        <w:pStyle w:val="BodyText"/>
        <w:rPr>
          <w:color w:val="00B0F0"/>
        </w:rPr>
      </w:pPr>
      <w:r>
        <w:t xml:space="preserve">We also formally modelled the long note data, which suggested that there are different aspects of </w:t>
      </w:r>
      <w:proofErr w:type="gramStart"/>
      <w:r>
        <w:t>single-note</w:t>
      </w:r>
      <w:proofErr w:type="gramEnd"/>
      <w:r>
        <w:t xml:space="preserve"> singing ability which can be reflected in the data. These features seem to represent general accuracy, the level of volatility and the scoop or number of changes in the fundamental frequency pitch curve. For melody singing trials, we updated the paradigm from the so-called rehearsal paradigm to the new one-shot paradigm. This later paradigm produces cleaner data and is generally easier to work with, since it produces one iteration of a sung recall per audio recording. For this paradigm, we chose </w:t>
      </w:r>
      <w:r>
        <w:rPr>
          <w:i/>
          <w:iCs/>
        </w:rPr>
        <w:t>opti3</w:t>
      </w:r>
      <w:r>
        <w:t xml:space="preserve"> (</w:t>
      </w:r>
      <w:proofErr w:type="spellStart"/>
      <w:r>
        <w:t>Müllensiefen</w:t>
      </w:r>
      <w:proofErr w:type="spellEnd"/>
      <w:r>
        <w:t xml:space="preserve"> &amp; </w:t>
      </w:r>
      <w:proofErr w:type="spellStart"/>
      <w:r>
        <w:t>Frieler</w:t>
      </w:r>
      <w:proofErr w:type="spellEnd"/>
      <w:r>
        <w:t xml:space="preserve">, 2004), a measure of melodic similarity, as the main dependent variable. We view </w:t>
      </w:r>
      <w:r>
        <w:rPr>
          <w:i/>
          <w:iCs/>
        </w:rPr>
        <w:t>opti3</w:t>
      </w:r>
      <w:r>
        <w:t xml:space="preserve"> scores as measures of an overall melodic recall ability which reflects both melodic memory accuracy and singing accuracy. </w:t>
      </w:r>
      <w:r w:rsidRPr="00CD1825">
        <w:rPr>
          <w:color w:val="00B0F0"/>
        </w:rPr>
        <w:t>Use of the one-shot paradigm allowed us to separate multiple attempts at the same item into distinct audio files. However, it was observed that only a small proportion of participants were willing to optionally expend the extra effort to take multiple attempts. This effect of effort is a problem for all performance research (</w:t>
      </w:r>
      <w:proofErr w:type="spellStart"/>
      <w:r w:rsidRPr="00CD1825">
        <w:rPr>
          <w:color w:val="00B0F0"/>
        </w:rPr>
        <w:t>Silm</w:t>
      </w:r>
      <w:proofErr w:type="spellEnd"/>
      <w:r w:rsidRPr="00CD1825">
        <w:rPr>
          <w:color w:val="00B0F0"/>
        </w:rPr>
        <w:t xml:space="preserve"> et al., 2020), but is particularly difficult or impossible to control in the context of an online experiment. This suggests that researchers should be careful </w:t>
      </w:r>
      <w:proofErr w:type="spellStart"/>
      <w:r w:rsidRPr="00CD1825">
        <w:rPr>
          <w:color w:val="00B0F0"/>
        </w:rPr>
        <w:t>overextrapolating</w:t>
      </w:r>
      <w:proofErr w:type="spellEnd"/>
      <w:r w:rsidRPr="00CD1825">
        <w:rPr>
          <w:color w:val="00B0F0"/>
        </w:rPr>
        <w:t xml:space="preserve"> from results collected online, but also demonstrates the need to </w:t>
      </w:r>
      <w:proofErr w:type="spellStart"/>
      <w:r w:rsidRPr="00CD1825">
        <w:rPr>
          <w:color w:val="00B0F0"/>
        </w:rPr>
        <w:t>minimise</w:t>
      </w:r>
      <w:proofErr w:type="spellEnd"/>
      <w:r w:rsidRPr="00CD1825">
        <w:rPr>
          <w:color w:val="00B0F0"/>
        </w:rPr>
        <w:t xml:space="preserve"> test lengths where possible (e.g., through adaptive testing).</w:t>
      </w:r>
    </w:p>
    <w:p w14:paraId="7E21767C" w14:textId="77777777" w:rsidR="00FE5C1D" w:rsidRDefault="00000000">
      <w:pPr>
        <w:pStyle w:val="BodyText"/>
      </w:pPr>
      <w:r>
        <w:t xml:space="preserve">As a means of determining divergent and construct validity, we compared model outputs built with </w:t>
      </w:r>
      <w:r>
        <w:rPr>
          <w:i/>
          <w:iCs/>
        </w:rPr>
        <w:t>opti3</w:t>
      </w:r>
      <w:r>
        <w:t xml:space="preserve"> with other related measures such as self-reported musical training, and additionally, implemented several melody singing accuracy measures described in the previous literature (</w:t>
      </w:r>
      <w:proofErr w:type="spellStart"/>
      <w:r>
        <w:t>Pfordresher</w:t>
      </w:r>
      <w:proofErr w:type="spellEnd"/>
      <w:r>
        <w:t xml:space="preserve"> et al., 2010). Small statistically significant positive correlations with self-reported singing accuracy and musical training are in line with expectations. As expected, certain </w:t>
      </w:r>
      <w:r>
        <w:lastRenderedPageBreak/>
        <w:t xml:space="preserve">objective indicators of singing accuracy seem to predict a portion of the variance in </w:t>
      </w:r>
      <w:r>
        <w:rPr>
          <w:i/>
          <w:iCs/>
        </w:rPr>
        <w:t>opti3</w:t>
      </w:r>
      <w:r>
        <w:t xml:space="preserve"> scores. The established melodic singing accuracy measure variables in our regression model had substantial (</w:t>
      </w:r>
      <m:oMath>
        <m:sSub>
          <m:sSubPr>
            <m:ctrlPr>
              <w:rPr>
                <w:rFonts w:ascii="Cambria Math" w:hAnsi="Cambria Math"/>
              </w:rPr>
            </m:ctrlPr>
          </m:sSubPr>
          <m:e>
            <m:r>
              <w:rPr>
                <w:rFonts w:ascii="Cambria Math" w:hAnsi="Cambria Math"/>
              </w:rPr>
              <m:t>β</m:t>
            </m:r>
          </m:e>
          <m:sub>
            <m:r>
              <w:rPr>
                <w:rFonts w:ascii="Cambria Math" w:hAnsi="Cambria Math"/>
              </w:rPr>
              <m:t>pca</m:t>
            </m:r>
            <m:r>
              <m:rPr>
                <m:sty m:val="p"/>
              </m:rPr>
              <w:rPr>
                <w:rFonts w:ascii="Cambria Math" w:hAnsi="Cambria Math"/>
              </w:rPr>
              <m:t>_</m:t>
            </m:r>
            <m:r>
              <w:rPr>
                <w:rFonts w:ascii="Cambria Math" w:hAnsi="Cambria Math"/>
              </w:rPr>
              <m:t>melodic</m:t>
            </m:r>
            <m:r>
              <m:rPr>
                <m:sty m:val="p"/>
              </m:rPr>
              <w:rPr>
                <w:rFonts w:ascii="Cambria Math" w:hAnsi="Cambria Math"/>
              </w:rPr>
              <m:t>_</m:t>
            </m:r>
            <m:r>
              <w:rPr>
                <w:rFonts w:ascii="Cambria Math" w:hAnsi="Cambria Math"/>
              </w:rPr>
              <m:t>singing</m:t>
            </m:r>
            <m:r>
              <m:rPr>
                <m:sty m:val="p"/>
              </m:rPr>
              <w:rPr>
                <w:rFonts w:ascii="Cambria Math" w:hAnsi="Cambria Math"/>
              </w:rPr>
              <m:t>_</m:t>
            </m:r>
            <m:r>
              <w:rPr>
                <w:rFonts w:ascii="Cambria Math" w:hAnsi="Cambria Math"/>
              </w:rPr>
              <m:t>accuracy</m:t>
            </m:r>
          </m:sub>
        </m:sSub>
        <m:r>
          <m:rPr>
            <m:sty m:val="p"/>
          </m:rPr>
          <w:rPr>
            <w:rFonts w:ascii="Cambria Math" w:hAnsi="Cambria Math"/>
          </w:rPr>
          <m:t>=-</m:t>
        </m:r>
        <m:r>
          <w:rPr>
            <w:rFonts w:ascii="Cambria Math" w:hAnsi="Cambria Math"/>
          </w:rPr>
          <m:t>0.51</m:t>
        </m:r>
      </m:oMath>
      <w:r>
        <w:t xml:space="preserve">, </w:t>
      </w:r>
      <w:r>
        <w:rPr>
          <w:i/>
          <w:iCs/>
        </w:rPr>
        <w:t>p</w:t>
      </w:r>
      <w:r>
        <w:t xml:space="preserve"> &lt; .001; </w:t>
      </w:r>
      <m:oMath>
        <m:sSub>
          <m:sSubPr>
            <m:ctrlPr>
              <w:rPr>
                <w:rFonts w:ascii="Cambria Math" w:hAnsi="Cambria Math"/>
              </w:rPr>
            </m:ctrlPr>
          </m:sSubPr>
          <m:e>
            <m:r>
              <w:rPr>
                <w:rFonts w:ascii="Cambria Math" w:hAnsi="Cambria Math"/>
              </w:rPr>
              <m:t>β</m:t>
            </m:r>
          </m:e>
          <m:sub>
            <m:r>
              <w:rPr>
                <w:rFonts w:ascii="Cambria Math" w:hAnsi="Cambria Math"/>
              </w:rPr>
              <m:t>melody</m:t>
            </m:r>
            <m:r>
              <m:rPr>
                <m:sty m:val="p"/>
              </m:rPr>
              <w:rPr>
                <w:rFonts w:ascii="Cambria Math" w:hAnsi="Cambria Math"/>
              </w:rPr>
              <m:t>_</m:t>
            </m:r>
            <m:r>
              <w:rPr>
                <w:rFonts w:ascii="Cambria Math" w:hAnsi="Cambria Math"/>
              </w:rPr>
              <m:t>note</m:t>
            </m:r>
            <m:r>
              <m:rPr>
                <m:sty m:val="p"/>
              </m:rPr>
              <w:rPr>
                <w:rFonts w:ascii="Cambria Math" w:hAnsi="Cambria Math"/>
              </w:rPr>
              <m:t>_</m:t>
            </m:r>
            <m:r>
              <w:rPr>
                <w:rFonts w:ascii="Cambria Math" w:hAnsi="Cambria Math"/>
              </w:rPr>
              <m:t>accuracy</m:t>
            </m:r>
          </m:sub>
        </m:sSub>
        <m:r>
          <m:rPr>
            <m:sty m:val="p"/>
          </m:rPr>
          <w:rPr>
            <w:rFonts w:ascii="Cambria Math" w:hAnsi="Cambria Math"/>
          </w:rPr>
          <m:t>=</m:t>
        </m:r>
        <m:r>
          <w:rPr>
            <w:rFonts w:ascii="Cambria Math" w:hAnsi="Cambria Math"/>
          </w:rPr>
          <m:t>0.23</m:t>
        </m:r>
      </m:oMath>
      <w:r>
        <w:t xml:space="preserve">, </w:t>
      </w:r>
      <w:r>
        <w:rPr>
          <w:i/>
          <w:iCs/>
        </w:rPr>
        <w:t>p</w:t>
      </w:r>
      <w:r>
        <w:t xml:space="preserve"> &lt; .001) </w:t>
      </w:r>
      <w:proofErr w:type="spellStart"/>
      <w:r>
        <w:t>standardised</w:t>
      </w:r>
      <w:proofErr w:type="spellEnd"/>
      <w:r>
        <w:t xml:space="preserve"> magnitudes</w:t>
      </w:r>
      <w:r>
        <w:rPr>
          <w:rStyle w:val="FootnoteReference"/>
        </w:rPr>
        <w:footnoteReference w:id="33"/>
      </w:r>
      <w:r>
        <w:t xml:space="preserve">, suggesting that low-level singing accuracy is predictive of the overall </w:t>
      </w:r>
      <w:r>
        <w:rPr>
          <w:i/>
          <w:iCs/>
        </w:rPr>
        <w:t>opti3</w:t>
      </w:r>
      <w:r>
        <w:t xml:space="preserve"> construct, which we suggest represents variance in melodic memory also. The </w:t>
      </w:r>
      <w:proofErr w:type="spellStart"/>
      <w:r>
        <w:t>standardised</w:t>
      </w:r>
      <w:proofErr w:type="spellEnd"/>
      <w:r>
        <w:t xml:space="preserve"> coefficient on </w:t>
      </w:r>
      <w:proofErr w:type="spellStart"/>
      <w:r>
        <w:rPr>
          <w:i/>
          <w:iCs/>
        </w:rPr>
        <w:t>pca_long_note_accuracy</w:t>
      </w:r>
      <w:proofErr w:type="spellEnd"/>
      <w:r>
        <w:t xml:space="preserve"> was even smaller (</w:t>
      </w:r>
      <m:oMath>
        <m:sSub>
          <m:sSubPr>
            <m:ctrlPr>
              <w:rPr>
                <w:rFonts w:ascii="Cambria Math" w:hAnsi="Cambria Math"/>
              </w:rPr>
            </m:ctrlPr>
          </m:sSubPr>
          <m:e>
            <m:r>
              <w:rPr>
                <w:rFonts w:ascii="Cambria Math" w:hAnsi="Cambria Math"/>
              </w:rPr>
              <m:t>β</m:t>
            </m:r>
          </m:e>
          <m:sub>
            <m:r>
              <w:rPr>
                <w:rFonts w:ascii="Cambria Math" w:hAnsi="Cambria Math"/>
              </w:rPr>
              <m:t>pca</m:t>
            </m:r>
            <m:r>
              <m:rPr>
                <m:sty m:val="p"/>
              </m:rPr>
              <w:rPr>
                <w:rFonts w:ascii="Cambria Math" w:hAnsi="Cambria Math"/>
              </w:rPr>
              <m:t>_</m:t>
            </m:r>
            <m:r>
              <w:rPr>
                <w:rFonts w:ascii="Cambria Math" w:hAnsi="Cambria Math"/>
              </w:rPr>
              <m:t>long</m:t>
            </m:r>
            <m:r>
              <m:rPr>
                <m:sty m:val="p"/>
              </m:rPr>
              <w:rPr>
                <w:rFonts w:ascii="Cambria Math" w:hAnsi="Cambria Math"/>
              </w:rPr>
              <m:t>_</m:t>
            </m:r>
            <m:r>
              <w:rPr>
                <w:rFonts w:ascii="Cambria Math" w:hAnsi="Cambria Math"/>
              </w:rPr>
              <m:t>note</m:t>
            </m:r>
            <m:r>
              <m:rPr>
                <m:sty m:val="p"/>
              </m:rPr>
              <w:rPr>
                <w:rFonts w:ascii="Cambria Math" w:hAnsi="Cambria Math"/>
              </w:rPr>
              <m:t>_</m:t>
            </m:r>
            <m:r>
              <w:rPr>
                <w:rFonts w:ascii="Cambria Math" w:hAnsi="Cambria Math"/>
              </w:rPr>
              <m:t>accuracy</m:t>
            </m:r>
          </m:sub>
        </m:sSub>
        <m:r>
          <m:rPr>
            <m:sty m:val="p"/>
          </m:rPr>
          <w:rPr>
            <w:rFonts w:ascii="Cambria Math" w:hAnsi="Cambria Math"/>
          </w:rPr>
          <m:t>=-</m:t>
        </m:r>
        <m:r>
          <w:rPr>
            <w:rFonts w:ascii="Cambria Math" w:hAnsi="Cambria Math"/>
          </w:rPr>
          <m:t>0.15</m:t>
        </m:r>
      </m:oMath>
      <w:r>
        <w:t xml:space="preserve">, </w:t>
      </w:r>
      <w:r>
        <w:rPr>
          <w:i/>
          <w:iCs/>
        </w:rPr>
        <w:t>p</w:t>
      </w:r>
      <w:r>
        <w:t xml:space="preserve"> &lt; .001), suggesting that even the ability to sing distinct stable tones is a factor in overall sung recall. However, these measures are not highly related or colinear, suggesting that some proportion of variance may be to do with melodic memory, beyond singing accuracy.</w:t>
      </w:r>
    </w:p>
    <w:p w14:paraId="64CB72F3" w14:textId="77777777" w:rsidR="00FE5C1D" w:rsidRPr="00751A07" w:rsidRDefault="00000000">
      <w:pPr>
        <w:pStyle w:val="BodyText"/>
        <w:rPr>
          <w:color w:val="00B0F0"/>
        </w:rPr>
      </w:pPr>
      <w:r w:rsidRPr="00751A07">
        <w:rPr>
          <w:color w:val="00B0F0"/>
        </w:rPr>
        <w:t xml:space="preserve">Broadly speaking, the results in Experiment 2 suggest that long note </w:t>
      </w:r>
      <w:proofErr w:type="gramStart"/>
      <w:r w:rsidRPr="00751A07">
        <w:rPr>
          <w:color w:val="00B0F0"/>
        </w:rPr>
        <w:t>singing</w:t>
      </w:r>
      <w:proofErr w:type="gramEnd"/>
      <w:r w:rsidRPr="00751A07">
        <w:rPr>
          <w:color w:val="00B0F0"/>
        </w:rPr>
        <w:t xml:space="preserve"> and melodic singing are somewhat differentiated, as indicated by the PCA models, suggesting they are relatively distinct tasks. This is most likely because long note singing does not involve sophisticated mental templates of melodic structure and is more about fine-grained pitch production monitoring. In other words, long note singing depends more on simple low-level perceptual processes and less on high-level learned representations.</w:t>
      </w:r>
    </w:p>
    <w:p w14:paraId="6C05B083" w14:textId="77777777" w:rsidR="00FE5C1D" w:rsidRDefault="00000000">
      <w:pPr>
        <w:pStyle w:val="BodyText"/>
      </w:pPr>
      <w:r>
        <w:t xml:space="preserve">Lastly, certain demographic features were related to the overall </w:t>
      </w:r>
      <w:proofErr w:type="spellStart"/>
      <w:r>
        <w:rPr>
          <w:i/>
          <w:iCs/>
        </w:rPr>
        <w:t>SAA_Ability_Score</w:t>
      </w:r>
      <w:proofErr w:type="spellEnd"/>
      <w:r>
        <w:t xml:space="preserve">: </w:t>
      </w:r>
      <m:oMath>
        <m:sSub>
          <m:sSubPr>
            <m:ctrlPr>
              <w:rPr>
                <w:rFonts w:ascii="Cambria Math" w:hAnsi="Cambria Math"/>
              </w:rPr>
            </m:ctrlPr>
          </m:sSubPr>
          <m:e>
            <m:r>
              <w:rPr>
                <w:rFonts w:ascii="Cambria Math" w:hAnsi="Cambria Math"/>
              </w:rPr>
              <m:t>β</m:t>
            </m:r>
          </m:e>
          <m:sub>
            <m:r>
              <w:rPr>
                <w:rFonts w:ascii="Cambria Math" w:hAnsi="Cambria Math"/>
              </w:rPr>
              <m:t>MusicalTraining</m:t>
            </m:r>
          </m:sub>
        </m:sSub>
        <m:r>
          <m:rPr>
            <m:sty m:val="p"/>
          </m:rPr>
          <w:rPr>
            <w:rFonts w:ascii="Cambria Math" w:hAnsi="Cambria Math"/>
          </w:rPr>
          <m:t>=</m:t>
        </m:r>
        <m:r>
          <w:rPr>
            <w:rFonts w:ascii="Cambria Math" w:hAnsi="Cambria Math"/>
          </w:rPr>
          <m:t>0.07</m:t>
        </m:r>
      </m:oMath>
      <w:r>
        <w:t xml:space="preserve"> (</w:t>
      </w:r>
      <w:r>
        <w:rPr>
          <w:i/>
          <w:iCs/>
        </w:rPr>
        <w:t>p</w:t>
      </w:r>
      <w:r>
        <w:t xml:space="preserve"> &lt; .001); </w:t>
      </w:r>
      <m:oMath>
        <m:sSub>
          <m:sSubPr>
            <m:ctrlPr>
              <w:rPr>
                <w:rFonts w:ascii="Cambria Math" w:hAnsi="Cambria Math"/>
              </w:rPr>
            </m:ctrlPr>
          </m:sSubPr>
          <m:e>
            <m:r>
              <w:rPr>
                <w:rFonts w:ascii="Cambria Math" w:hAnsi="Cambria Math"/>
              </w:rPr>
              <m:t>β</m:t>
            </m:r>
          </m:e>
          <m:sub>
            <m:r>
              <w:rPr>
                <w:rFonts w:ascii="Cambria Math" w:hAnsi="Cambria Math"/>
              </w:rPr>
              <m:t>Age</m:t>
            </m:r>
          </m:sub>
        </m:sSub>
        <m:r>
          <m:rPr>
            <m:sty m:val="p"/>
          </m:rPr>
          <w:rPr>
            <w:rFonts w:ascii="Cambria Math" w:hAnsi="Cambria Math"/>
          </w:rPr>
          <m:t>=-</m:t>
        </m:r>
        <m:r>
          <w:rPr>
            <w:rFonts w:ascii="Cambria Math" w:hAnsi="Cambria Math"/>
          </w:rPr>
          <m:t>.05</m:t>
        </m:r>
      </m:oMath>
      <w:r>
        <w:t xml:space="preserve"> (</w:t>
      </w:r>
      <w:r>
        <w:rPr>
          <w:i/>
          <w:iCs/>
        </w:rPr>
        <w:t>p</w:t>
      </w:r>
      <w:r>
        <w:t xml:space="preserve"> = .02); </w:t>
      </w:r>
      <m:oMath>
        <m:sSub>
          <m:sSubPr>
            <m:ctrlPr>
              <w:rPr>
                <w:rFonts w:ascii="Cambria Math" w:hAnsi="Cambria Math"/>
              </w:rPr>
            </m:ctrlPr>
          </m:sSubPr>
          <m:e>
            <m:r>
              <w:rPr>
                <w:rFonts w:ascii="Cambria Math" w:hAnsi="Cambria Math"/>
              </w:rPr>
              <m:t>β</m:t>
            </m:r>
          </m:e>
          <m:sub>
            <m:r>
              <w:rPr>
                <w:rFonts w:ascii="Cambria Math" w:hAnsi="Cambria Math"/>
              </w:rPr>
              <m:t>GenderMale</m:t>
            </m:r>
          </m:sub>
        </m:sSub>
        <m:r>
          <m:rPr>
            <m:sty m:val="p"/>
          </m:rPr>
          <w:rPr>
            <w:rFonts w:ascii="Cambria Math" w:hAnsi="Cambria Math"/>
          </w:rPr>
          <m:t>=-</m:t>
        </m:r>
        <m:r>
          <w:rPr>
            <w:rFonts w:ascii="Cambria Math" w:hAnsi="Cambria Math"/>
          </w:rPr>
          <m:t>.03</m:t>
        </m:r>
      </m:oMath>
      <w:r>
        <w:t xml:space="preserve"> (</w:t>
      </w:r>
      <w:r>
        <w:rPr>
          <w:i/>
          <w:iCs/>
        </w:rPr>
        <w:t>p</w:t>
      </w:r>
      <w:r>
        <w:t xml:space="preserve"> &lt; .001), but with relatively small effects, such that: more musical training predicts better </w:t>
      </w:r>
      <w:r>
        <w:rPr>
          <w:i/>
          <w:iCs/>
        </w:rPr>
        <w:t>SAA</w:t>
      </w:r>
      <w:r>
        <w:t xml:space="preserve"> ability, a lower age predicts a better </w:t>
      </w:r>
      <w:proofErr w:type="spellStart"/>
      <w:r>
        <w:rPr>
          <w:i/>
          <w:iCs/>
        </w:rPr>
        <w:t>SAA_Ability_Score</w:t>
      </w:r>
      <w:proofErr w:type="spellEnd"/>
      <w:r>
        <w:t xml:space="preserve">, and women performed better than men. The latter two </w:t>
      </w:r>
      <w:r>
        <w:lastRenderedPageBreak/>
        <w:t>effects are particularly small and could be to do with idiosyncrasies in the sampling panel we used, so we do not extrapolate too much from them.</w:t>
      </w:r>
    </w:p>
    <w:p w14:paraId="3151826F" w14:textId="77777777" w:rsidR="00FE5C1D" w:rsidRPr="00B252F3" w:rsidRDefault="00000000">
      <w:pPr>
        <w:pStyle w:val="BodyText"/>
        <w:rPr>
          <w:color w:val="00B0F0"/>
        </w:rPr>
      </w:pPr>
      <w:r w:rsidRPr="00B252F3">
        <w:rPr>
          <w:color w:val="00B0F0"/>
        </w:rPr>
        <w:t xml:space="preserve">A next step for obtaining reliability and validity of our analysis procedure is to compare the automated </w:t>
      </w:r>
      <w:proofErr w:type="spellStart"/>
      <w:r w:rsidRPr="00B252F3">
        <w:rPr>
          <w:i/>
          <w:iCs/>
          <w:color w:val="00B0F0"/>
        </w:rPr>
        <w:t>pYIN</w:t>
      </w:r>
      <w:proofErr w:type="spellEnd"/>
      <w:r w:rsidRPr="00B252F3">
        <w:rPr>
          <w:color w:val="00B0F0"/>
        </w:rPr>
        <w:t xml:space="preserve"> transcription of sung recall and subsequent </w:t>
      </w:r>
      <w:r w:rsidRPr="00B252F3">
        <w:rPr>
          <w:i/>
          <w:iCs/>
          <w:color w:val="00B0F0"/>
        </w:rPr>
        <w:t>opti3</w:t>
      </w:r>
      <w:r w:rsidRPr="00B252F3">
        <w:rPr>
          <w:color w:val="00B0F0"/>
        </w:rPr>
        <w:t xml:space="preserve"> scoring results to those produced when using transcriptions by a professional human rater, on the same data. We have conducted such an experiment, but it is beyond the scope of the present paper and will instead be presented in a forthcoming publication. However, preliminary results show that the mean edit distance accuracy between the </w:t>
      </w:r>
      <w:proofErr w:type="spellStart"/>
      <w:r w:rsidRPr="00B252F3">
        <w:rPr>
          <w:i/>
          <w:iCs/>
          <w:color w:val="00B0F0"/>
        </w:rPr>
        <w:t>pYIN</w:t>
      </w:r>
      <w:proofErr w:type="spellEnd"/>
      <w:r w:rsidRPr="00B252F3">
        <w:rPr>
          <w:color w:val="00B0F0"/>
        </w:rPr>
        <w:t xml:space="preserve"> output with default parameters settings and professional human transcription was </w:t>
      </w:r>
      <w:proofErr w:type="gramStart"/>
      <w:r w:rsidRPr="00B252F3">
        <w:rPr>
          <w:color w:val="00B0F0"/>
        </w:rPr>
        <w:t>65%, but</w:t>
      </w:r>
      <w:proofErr w:type="gramEnd"/>
      <w:r w:rsidRPr="00B252F3">
        <w:rPr>
          <w:color w:val="00B0F0"/>
        </w:rPr>
        <w:t xml:space="preserve"> improved to an edit distance accuracy of 73% after optimizing the </w:t>
      </w:r>
      <w:proofErr w:type="spellStart"/>
      <w:r w:rsidRPr="00B252F3">
        <w:rPr>
          <w:i/>
          <w:iCs/>
          <w:color w:val="00B0F0"/>
        </w:rPr>
        <w:t>pYIN</w:t>
      </w:r>
      <w:proofErr w:type="spellEnd"/>
      <w:r w:rsidRPr="00B252F3">
        <w:rPr>
          <w:color w:val="00B0F0"/>
        </w:rPr>
        <w:t xml:space="preserve"> parameters (see </w:t>
      </w:r>
      <w:proofErr w:type="spellStart"/>
      <w:r w:rsidRPr="00B252F3">
        <w:rPr>
          <w:color w:val="00B0F0"/>
        </w:rPr>
        <w:t>Müllensiefen</w:t>
      </w:r>
      <w:proofErr w:type="spellEnd"/>
      <w:r w:rsidRPr="00B252F3">
        <w:rPr>
          <w:color w:val="00B0F0"/>
        </w:rPr>
        <w:t xml:space="preserve"> and </w:t>
      </w:r>
      <w:proofErr w:type="spellStart"/>
      <w:r w:rsidRPr="00B252F3">
        <w:rPr>
          <w:color w:val="00B0F0"/>
        </w:rPr>
        <w:t>Frieler</w:t>
      </w:r>
      <w:proofErr w:type="spellEnd"/>
      <w:r w:rsidRPr="00B252F3">
        <w:rPr>
          <w:color w:val="00B0F0"/>
        </w:rPr>
        <w:t xml:space="preserve"> (2007) for a description of edit distance applied to musical data). This suggests the automated transcription procedure is not perfect, but also corresponds largely to human professional transcription.</w:t>
      </w:r>
    </w:p>
    <w:p w14:paraId="1F05A515" w14:textId="77777777" w:rsidR="00FE5C1D" w:rsidRDefault="00000000">
      <w:pPr>
        <w:pStyle w:val="BodyText"/>
      </w:pPr>
      <w:r>
        <w:t xml:space="preserve">Additionally, we showed that participants’ hardware features are related to sung recall performance. Note that this does not prove a causality: there are at least two opposing causal explanations. For example: </w:t>
      </w:r>
      <w:proofErr w:type="spellStart"/>
      <w:r>
        <w:t>i</w:t>
      </w:r>
      <w:proofErr w:type="spellEnd"/>
      <w:r>
        <w:t>) a poorer hardware setup decreases sung recall performance through creating latency/test presentation issues which interferes with the participant’s performance vs. ii) those with higher socioeconomic status can afford better hardware setups and coincidentally have more training/higher cognitive abilities. These possibilities can both be simultaneously true and contribute to the relationship and must be explored more in future research. However, as far as we are aware, we are the first to document such a relationship in internet singing research.</w:t>
      </w:r>
    </w:p>
    <w:p w14:paraId="369AD86B" w14:textId="77777777" w:rsidR="00FE5C1D" w:rsidRDefault="00000000">
      <w:pPr>
        <w:pStyle w:val="BodyText"/>
      </w:pPr>
      <w:r>
        <w:t xml:space="preserve">To create a prototype </w:t>
      </w:r>
      <w:proofErr w:type="spellStart"/>
      <w:r>
        <w:t>computerised</w:t>
      </w:r>
      <w:proofErr w:type="spellEnd"/>
      <w:r>
        <w:t xml:space="preserve"> adaptive test based on psychometric scoring, we constructed mixed effects models separately for performance on rhythmic and arhythmic items, where the </w:t>
      </w:r>
      <w:r>
        <w:rPr>
          <w:i/>
          <w:iCs/>
        </w:rPr>
        <w:t>opti3</w:t>
      </w:r>
      <w:r>
        <w:t xml:space="preserve"> measure of melodic similarity was the dependent variable. By using statistical </w:t>
      </w:r>
      <w:r>
        <w:lastRenderedPageBreak/>
        <w:t>predictions from these models for all items in the item bank (i.e., including those that were not empirically tested), we were able to yield values which can represent difficulty, for each item.</w:t>
      </w:r>
    </w:p>
    <w:p w14:paraId="6D6D46C7" w14:textId="77777777" w:rsidR="00FE5C1D" w:rsidRDefault="00000000">
      <w:pPr>
        <w:pStyle w:val="Heading1"/>
      </w:pPr>
      <w:bookmarkStart w:id="66" w:name="general-discussion"/>
      <w:bookmarkEnd w:id="65"/>
      <w:r>
        <w:t>General Discussion</w:t>
      </w:r>
    </w:p>
    <w:p w14:paraId="14412C31" w14:textId="77777777" w:rsidR="00FE5C1D" w:rsidRDefault="00000000">
      <w:pPr>
        <w:pStyle w:val="FirstParagraph"/>
      </w:pPr>
      <w:r>
        <w:t xml:space="preserve">Across two experiments, this paper described the development of an </w:t>
      </w:r>
      <w:proofErr w:type="gramStart"/>
      <w:r>
        <w:t>open source</w:t>
      </w:r>
      <w:proofErr w:type="gramEnd"/>
      <w:r>
        <w:t xml:space="preserve"> infrastructure for testing sung recall. It employed ideas and approaches from both melodic memory (e.g., Sloboda &amp; Parker, 1985) and singing accuracy (e.g., </w:t>
      </w:r>
      <w:proofErr w:type="spellStart"/>
      <w:r>
        <w:t>Pfordresher</w:t>
      </w:r>
      <w:proofErr w:type="spellEnd"/>
      <w:r>
        <w:t xml:space="preserve"> et al., 2015) perspectives, and hence, </w:t>
      </w:r>
      <w:proofErr w:type="gramStart"/>
      <w:r>
        <w:t>is able to</w:t>
      </w:r>
      <w:proofErr w:type="gramEnd"/>
      <w:r>
        <w:t xml:space="preserve"> facilitate research in both fields. The testing infrastructure builds upon existing routines for the measurement of musical abilities which are often limited to perceptual tests. Here, we offer a solution for extending research to musical production paradigms. This is extremely important to the future of musical testing: as recently conveyed by Okada and </w:t>
      </w:r>
      <w:proofErr w:type="spellStart"/>
      <w:r>
        <w:t>Slevc</w:t>
      </w:r>
      <w:proofErr w:type="spellEnd"/>
      <w:r>
        <w:t xml:space="preserve"> (2021), among others (Buren, </w:t>
      </w:r>
      <w:proofErr w:type="spellStart"/>
      <w:r>
        <w:t>Müllensiefen</w:t>
      </w:r>
      <w:proofErr w:type="spellEnd"/>
      <w:r>
        <w:t xml:space="preserve">, Roeske, &amp; </w:t>
      </w:r>
      <w:proofErr w:type="spellStart"/>
      <w:r>
        <w:t>Degé</w:t>
      </w:r>
      <w:proofErr w:type="spellEnd"/>
      <w:r>
        <w:t xml:space="preserve">, 2021; Hallam &amp; Creech, 2010; Silas &amp; </w:t>
      </w:r>
      <w:proofErr w:type="spellStart"/>
      <w:r>
        <w:t>Müllensiefen</w:t>
      </w:r>
      <w:proofErr w:type="spellEnd"/>
      <w:r>
        <w:t>, 2023), musical ability is not completely represented without testing musical production.</w:t>
      </w:r>
    </w:p>
    <w:p w14:paraId="23491CDC" w14:textId="77777777" w:rsidR="00FE5C1D" w:rsidRPr="00CD1825" w:rsidRDefault="00000000">
      <w:pPr>
        <w:pStyle w:val="BodyText"/>
        <w:rPr>
          <w:color w:val="00B0F0"/>
        </w:rPr>
      </w:pPr>
      <w:r>
        <w:t xml:space="preserve">The work presented here provides a framework which allows a wide range of methods to score singing data with a battery of various measures, both new as well as previously described in the literature. The functionality enables researchers to create large item banks of melodic stimuli which are rich in features relevant to psychological processes, and sample from them in useful ways (e.g., to place them in the range of a singer whilst fulfilling other testing constraints). This is highly consequential for psychological testing since it allows researchers to connect relevant melodic features to task performance whilst </w:t>
      </w:r>
      <w:proofErr w:type="spellStart"/>
      <w:r>
        <w:t>maximising</w:t>
      </w:r>
      <w:proofErr w:type="spellEnd"/>
      <w:r>
        <w:t xml:space="preserve"> heterogeneity and variance in the collected data, which is otherwise constrained by small item pools, which do not properly reflect the full variance in musical data. Our work also provides processes to </w:t>
      </w:r>
      <w:proofErr w:type="spellStart"/>
      <w:r>
        <w:t>maximise</w:t>
      </w:r>
      <w:proofErr w:type="spellEnd"/>
      <w:r>
        <w:t xml:space="preserve"> quality control, </w:t>
      </w:r>
      <w:r>
        <w:lastRenderedPageBreak/>
        <w:t>especially in online settings, which helps mitigate the occurrence of “dirty data” (</w:t>
      </w:r>
      <w:proofErr w:type="spellStart"/>
      <w:r>
        <w:t>Müllensiefen</w:t>
      </w:r>
      <w:proofErr w:type="spellEnd"/>
      <w:r>
        <w:t xml:space="preserve"> &amp; Wiggins, 2011) in the first place. </w:t>
      </w:r>
      <w:r w:rsidRPr="00CD1825">
        <w:rPr>
          <w:color w:val="00B0F0"/>
        </w:rPr>
        <w:t xml:space="preserve">For instance, our analysis pipeline suggests that there is no difference between a user using an internal vs. an external microphone (see Appendix D), which suggests our audio transcription is relatively robust, once certain constraints have been fulfilled (e.g., a certain </w:t>
      </w:r>
      <w:r w:rsidRPr="00CD1825">
        <w:rPr>
          <w:i/>
          <w:iCs/>
          <w:color w:val="00B0F0"/>
        </w:rPr>
        <w:t>SNR</w:t>
      </w:r>
      <w:r w:rsidRPr="00CD1825">
        <w:rPr>
          <w:color w:val="00B0F0"/>
        </w:rPr>
        <w:t>).</w:t>
      </w:r>
    </w:p>
    <w:p w14:paraId="46E4DB38" w14:textId="77777777" w:rsidR="00FE5C1D" w:rsidRDefault="00000000">
      <w:pPr>
        <w:pStyle w:val="BodyText"/>
      </w:pPr>
      <w:r>
        <w:t xml:space="preserve">In the spirit of open-source software, this framework is openly available for use, and we encourage others to contribute to it. We </w:t>
      </w:r>
      <w:proofErr w:type="spellStart"/>
      <w:r>
        <w:t>emphasise</w:t>
      </w:r>
      <w:proofErr w:type="spellEnd"/>
      <w:r>
        <w:t xml:space="preserve"> the flexibility of the framework to be adapted in different settings, as has already been done (Gallant, 2022). In this way, the growing web documentation</w:t>
      </w:r>
      <w:r>
        <w:rPr>
          <w:rStyle w:val="FootnoteReference"/>
        </w:rPr>
        <w:footnoteReference w:id="34"/>
      </w:r>
      <w:r>
        <w:t xml:space="preserve"> demonstrates how it is relatively easy to include new singing procedures (e.g., asking a participant to sing Happy Birthday) or add new scoring features into the analysis pipeline (i.e., taking the </w:t>
      </w:r>
      <w:proofErr w:type="spellStart"/>
      <w:r>
        <w:rPr>
          <w:i/>
          <w:iCs/>
        </w:rPr>
        <w:t>pYIN</w:t>
      </w:r>
      <w:proofErr w:type="spellEnd"/>
      <w:r>
        <w:t xml:space="preserve"> fundamental frequency and note onset information and score it via the </w:t>
      </w:r>
      <w:proofErr w:type="spellStart"/>
      <w:r>
        <w:rPr>
          <w:i/>
          <w:iCs/>
        </w:rPr>
        <w:t>additional_scoring_measures</w:t>
      </w:r>
      <w:proofErr w:type="spellEnd"/>
      <w:r>
        <w:t xml:space="preserve"> argument to the </w:t>
      </w:r>
      <w:r>
        <w:rPr>
          <w:i/>
          <w:iCs/>
        </w:rPr>
        <w:t>SAA</w:t>
      </w:r>
      <w:r>
        <w:t xml:space="preserve"> test function), ultimately enabling researchers to test new hypotheses. There are also examples which show how the </w:t>
      </w:r>
      <w:r>
        <w:rPr>
          <w:i/>
          <w:iCs/>
        </w:rPr>
        <w:t>SAA</w:t>
      </w:r>
      <w:r>
        <w:t xml:space="preserve"> can be included alongside other ability tests in a single timeline.</w:t>
      </w:r>
    </w:p>
    <w:p w14:paraId="54BACF21" w14:textId="77777777" w:rsidR="00FE5C1D" w:rsidRDefault="00000000">
      <w:pPr>
        <w:pStyle w:val="BodyText"/>
      </w:pPr>
      <w:r>
        <w:t>Beyond the methodological and theoretical contributions for music psychology, this research also has implications for the automatic assessment of musical performance (</w:t>
      </w:r>
      <w:proofErr w:type="spellStart"/>
      <w:r>
        <w:t>Abeßer</w:t>
      </w:r>
      <w:proofErr w:type="spellEnd"/>
      <w:r>
        <w:t xml:space="preserve">, </w:t>
      </w:r>
      <w:proofErr w:type="spellStart"/>
      <w:r>
        <w:t>Hasselhorn</w:t>
      </w:r>
      <w:proofErr w:type="spellEnd"/>
      <w:r>
        <w:t xml:space="preserve">, Dittmar, Lehmann, &amp; </w:t>
      </w:r>
      <w:proofErr w:type="spellStart"/>
      <w:r>
        <w:t>Grollmisch</w:t>
      </w:r>
      <w:proofErr w:type="spellEnd"/>
      <w:r>
        <w:t xml:space="preserve">, 2013; </w:t>
      </w:r>
      <w:proofErr w:type="spellStart"/>
      <w:r>
        <w:t>Abeßer</w:t>
      </w:r>
      <w:proofErr w:type="spellEnd"/>
      <w:r>
        <w:t xml:space="preserve">, </w:t>
      </w:r>
      <w:proofErr w:type="spellStart"/>
      <w:r>
        <w:t>Hasselhorn</w:t>
      </w:r>
      <w:proofErr w:type="spellEnd"/>
      <w:r>
        <w:t xml:space="preserve">, </w:t>
      </w:r>
      <w:proofErr w:type="spellStart"/>
      <w:r>
        <w:t>Grollmisch</w:t>
      </w:r>
      <w:proofErr w:type="spellEnd"/>
      <w:r>
        <w:t xml:space="preserve">, Dittmar, &amp; Lehmann, 2014; Dittmar, </w:t>
      </w:r>
      <w:proofErr w:type="spellStart"/>
      <w:r>
        <w:t>Abeßer</w:t>
      </w:r>
      <w:proofErr w:type="spellEnd"/>
      <w:r>
        <w:t xml:space="preserve">, </w:t>
      </w:r>
      <w:proofErr w:type="spellStart"/>
      <w:r>
        <w:t>Grollmisch</w:t>
      </w:r>
      <w:proofErr w:type="spellEnd"/>
      <w:r>
        <w:t xml:space="preserve">, Lehmann, &amp; </w:t>
      </w:r>
      <w:proofErr w:type="spellStart"/>
      <w:r>
        <w:t>Hasselhorn</w:t>
      </w:r>
      <w:proofErr w:type="spellEnd"/>
      <w:r>
        <w:t xml:space="preserve">, 2012; </w:t>
      </w:r>
      <w:proofErr w:type="spellStart"/>
      <w:r>
        <w:t>Knigge</w:t>
      </w:r>
      <w:proofErr w:type="spellEnd"/>
      <w:r>
        <w:t xml:space="preserve">, 2010), which is becoming important in music education. In this context, tests of music production are designed to assess the musical production competences of students in schools, which can more </w:t>
      </w:r>
      <w:r>
        <w:lastRenderedPageBreak/>
        <w:t>objectively inform teachers of the ability level of students in their class, as well as provide the basis for specific teaching interventions. This is the eventual end goal of the current research agenda. We hope to support the wide interest in developing singing skills with the help of technology within academic settings, in a more open way than popular, but closed-source counterparts (e.g., 2022; “</w:t>
      </w:r>
      <w:proofErr w:type="spellStart"/>
      <w:r>
        <w:t>Smule</w:t>
      </w:r>
      <w:proofErr w:type="spellEnd"/>
      <w:r>
        <w:t>,” 2022; “</w:t>
      </w:r>
      <w:proofErr w:type="spellStart"/>
      <w:r>
        <w:t>VoCo</w:t>
      </w:r>
      <w:proofErr w:type="spellEnd"/>
      <w:r>
        <w:t xml:space="preserve"> Vocal Coach on the App Store,” 2022). More broadly, we view adaptive testing as a step into tailored education via technology. Such education is not sufficient to serve the full range of musical experience, but it can certainly be very powerful when used as an educational tool.</w:t>
      </w:r>
    </w:p>
    <w:p w14:paraId="1DA91263" w14:textId="77777777" w:rsidR="00FE5C1D" w:rsidRDefault="00000000">
      <w:pPr>
        <w:pStyle w:val="BodyText"/>
      </w:pPr>
      <w:r w:rsidRPr="00317BC7">
        <w:rPr>
          <w:color w:val="00B0F0"/>
        </w:rPr>
        <w:t xml:space="preserve">The </w:t>
      </w:r>
      <w:r w:rsidRPr="00317BC7">
        <w:rPr>
          <w:i/>
          <w:iCs/>
          <w:color w:val="00B0F0"/>
        </w:rPr>
        <w:t>SAA</w:t>
      </w:r>
      <w:r w:rsidRPr="00317BC7">
        <w:rPr>
          <w:color w:val="00B0F0"/>
        </w:rPr>
        <w:t xml:space="preserve"> is currently available for use here: </w:t>
      </w:r>
      <w:hyperlink r:id="rId9">
        <w:r w:rsidRPr="00317BC7">
          <w:rPr>
            <w:rStyle w:val="Hyperlink"/>
            <w:i/>
            <w:iCs/>
            <w:color w:val="00B0F0"/>
          </w:rPr>
          <w:t>https://saa.musicassessr.com</w:t>
        </w:r>
      </w:hyperlink>
      <w:r w:rsidRPr="00317BC7">
        <w:rPr>
          <w:color w:val="00B0F0"/>
        </w:rPr>
        <w:t xml:space="preserve">. The code to produce this manuscript and analyses can be found here: </w:t>
      </w:r>
      <w:hyperlink r:id="rId10">
        <w:r w:rsidRPr="00317BC7">
          <w:rPr>
            <w:rStyle w:val="Hyperlink"/>
            <w:i/>
            <w:iCs/>
            <w:color w:val="00B0F0"/>
          </w:rPr>
          <w:t>https://github.com/sebsilas/SAA_Paper_2022</w:t>
        </w:r>
      </w:hyperlink>
      <w:r w:rsidRPr="00317BC7">
        <w:rPr>
          <w:color w:val="00B0F0"/>
        </w:rPr>
        <w:t xml:space="preserve">. An online demo can be found here: </w:t>
      </w:r>
      <w:hyperlink r:id="rId11">
        <w:r w:rsidRPr="00317BC7">
          <w:rPr>
            <w:rStyle w:val="Hyperlink"/>
            <w:i/>
            <w:iCs/>
            <w:color w:val="00B0F0"/>
          </w:rPr>
          <w:t>https://adaptiveeartraining.com/SAA-demo</w:t>
        </w:r>
      </w:hyperlink>
      <w:r w:rsidRPr="00317BC7">
        <w:rPr>
          <w:color w:val="00B0F0"/>
        </w:rPr>
        <w:t>.</w:t>
      </w:r>
      <w:r>
        <w:t xml:space="preserve"> Table 11 lists the current features of the </w:t>
      </w:r>
      <w:r>
        <w:rPr>
          <w:i/>
          <w:iCs/>
        </w:rPr>
        <w:t>SAA</w:t>
      </w:r>
      <w:r>
        <w:t xml:space="preserve">. See Figures 2, 3 and 4 for examples of feedback produced by the </w:t>
      </w:r>
      <w:r>
        <w:rPr>
          <w:i/>
          <w:iCs/>
        </w:rPr>
        <w:t>SAA</w:t>
      </w:r>
      <w:r>
        <w:t>.</w:t>
      </w:r>
    </w:p>
    <w:p w14:paraId="7A331AEE" w14:textId="77777777" w:rsidR="00FE5C1D" w:rsidRDefault="00000000">
      <w:r>
        <w:br w:type="page"/>
      </w:r>
    </w:p>
    <w:p w14:paraId="159D1ACB" w14:textId="77777777" w:rsidR="00FE5C1D" w:rsidRDefault="00000000">
      <w:pPr>
        <w:pStyle w:val="TableCaption"/>
      </w:pPr>
      <w:bookmarkStart w:id="67" w:name="tab:unnamed-chunk-4"/>
      <w:bookmarkEnd w:id="67"/>
      <w:r>
        <w:lastRenderedPageBreak/>
        <w:t>Table 11: Summary of the Singing Ability Assessment’s features</w:t>
      </w:r>
    </w:p>
    <w:tbl>
      <w:tblPr>
        <w:tblStyle w:val="Table"/>
        <w:tblW w:w="5000" w:type="pct"/>
        <w:tblLook w:val="0020" w:firstRow="1" w:lastRow="0" w:firstColumn="0" w:lastColumn="0" w:noHBand="0" w:noVBand="0"/>
      </w:tblPr>
      <w:tblGrid>
        <w:gridCol w:w="9622"/>
      </w:tblGrid>
      <w:tr w:rsidR="00FE5C1D" w14:paraId="3C54F8D3" w14:textId="77777777" w:rsidTr="00FE5C1D">
        <w:trPr>
          <w:cnfStyle w:val="100000000000" w:firstRow="1" w:lastRow="0" w:firstColumn="0" w:lastColumn="0" w:oddVBand="0" w:evenVBand="0" w:oddHBand="0" w:evenHBand="0" w:firstRowFirstColumn="0" w:firstRowLastColumn="0" w:lastRowFirstColumn="0" w:lastRowLastColumn="0"/>
          <w:tblHeader/>
        </w:trPr>
        <w:tc>
          <w:tcPr>
            <w:tcW w:w="0" w:type="auto"/>
          </w:tcPr>
          <w:p w14:paraId="47199AD0" w14:textId="77777777" w:rsidR="00FE5C1D" w:rsidRDefault="00000000">
            <w:pPr>
              <w:pStyle w:val="Compact"/>
            </w:pPr>
            <w:r>
              <w:t>Feature</w:t>
            </w:r>
          </w:p>
        </w:tc>
      </w:tr>
      <w:tr w:rsidR="00FE5C1D" w14:paraId="3744B3AB" w14:textId="77777777">
        <w:tc>
          <w:tcPr>
            <w:tcW w:w="0" w:type="auto"/>
          </w:tcPr>
          <w:p w14:paraId="22DA99A2" w14:textId="77777777" w:rsidR="00FE5C1D" w:rsidRDefault="00000000">
            <w:pPr>
              <w:pStyle w:val="Compact"/>
            </w:pPr>
            <w:r>
              <w:t>Real-time fundamental frequency estimation and note onset detection</w:t>
            </w:r>
          </w:p>
        </w:tc>
      </w:tr>
      <w:tr w:rsidR="00FE5C1D" w14:paraId="578CB6CC" w14:textId="77777777">
        <w:tc>
          <w:tcPr>
            <w:tcW w:w="0" w:type="auto"/>
          </w:tcPr>
          <w:p w14:paraId="61AD7C76" w14:textId="77777777" w:rsidR="00FE5C1D" w:rsidRDefault="00000000">
            <w:pPr>
              <w:pStyle w:val="Compact"/>
            </w:pPr>
            <w:r>
              <w:t>Real-time scoring with several different measures of singing ability</w:t>
            </w:r>
          </w:p>
        </w:tc>
      </w:tr>
      <w:tr w:rsidR="00FE5C1D" w14:paraId="5830243D" w14:textId="77777777">
        <w:tc>
          <w:tcPr>
            <w:tcW w:w="0" w:type="auto"/>
          </w:tcPr>
          <w:p w14:paraId="4C4D9A95" w14:textId="77777777" w:rsidR="00FE5C1D" w:rsidRDefault="00000000">
            <w:pPr>
              <w:pStyle w:val="Compact"/>
            </w:pPr>
            <w:r>
              <w:t>Triage participants based on their signal-to-noise at beginning of test</w:t>
            </w:r>
          </w:p>
        </w:tc>
      </w:tr>
      <w:tr w:rsidR="00FE5C1D" w14:paraId="5AED525C" w14:textId="77777777">
        <w:tc>
          <w:tcPr>
            <w:tcW w:w="0" w:type="auto"/>
          </w:tcPr>
          <w:p w14:paraId="49EB1765" w14:textId="77777777" w:rsidR="00FE5C1D" w:rsidRDefault="00000000">
            <w:pPr>
              <w:pStyle w:val="Compact"/>
            </w:pPr>
            <w:r>
              <w:t>Collect a user’s vocal range and present stimuli to that range at test time</w:t>
            </w:r>
          </w:p>
        </w:tc>
      </w:tr>
      <w:tr w:rsidR="00FE5C1D" w14:paraId="314B2433" w14:textId="77777777">
        <w:tc>
          <w:tcPr>
            <w:tcW w:w="0" w:type="auto"/>
          </w:tcPr>
          <w:p w14:paraId="5D7D7700" w14:textId="77777777" w:rsidR="00FE5C1D" w:rsidRDefault="00000000">
            <w:pPr>
              <w:pStyle w:val="Compact"/>
            </w:pPr>
            <w:r>
              <w:t>Use of multiple item banks</w:t>
            </w:r>
          </w:p>
        </w:tc>
      </w:tr>
      <w:tr w:rsidR="00FE5C1D" w14:paraId="05F67046" w14:textId="77777777">
        <w:tc>
          <w:tcPr>
            <w:tcW w:w="0" w:type="auto"/>
          </w:tcPr>
          <w:p w14:paraId="2AB89344" w14:textId="77777777" w:rsidR="00FE5C1D" w:rsidRDefault="00000000">
            <w:pPr>
              <w:pStyle w:val="Compact"/>
            </w:pPr>
            <w:r>
              <w:t>Item response theory-based modelling</w:t>
            </w:r>
          </w:p>
        </w:tc>
      </w:tr>
      <w:tr w:rsidR="00FE5C1D" w14:paraId="112F49DF" w14:textId="77777777">
        <w:tc>
          <w:tcPr>
            <w:tcW w:w="0" w:type="auto"/>
          </w:tcPr>
          <w:p w14:paraId="5A3DD55D" w14:textId="77777777" w:rsidR="00FE5C1D" w:rsidRDefault="00000000">
            <w:pPr>
              <w:pStyle w:val="Compact"/>
            </w:pPr>
            <w:proofErr w:type="spellStart"/>
            <w:r>
              <w:t>Computerised</w:t>
            </w:r>
            <w:proofErr w:type="spellEnd"/>
            <w:r>
              <w:t xml:space="preserve"> adaptive testing</w:t>
            </w:r>
          </w:p>
        </w:tc>
      </w:tr>
      <w:tr w:rsidR="00FE5C1D" w14:paraId="3467A0E8" w14:textId="77777777">
        <w:tc>
          <w:tcPr>
            <w:tcW w:w="0" w:type="auto"/>
          </w:tcPr>
          <w:p w14:paraId="5E31B7DE" w14:textId="77777777" w:rsidR="00FE5C1D" w:rsidRDefault="00000000">
            <w:pPr>
              <w:pStyle w:val="Compact"/>
            </w:pPr>
            <w:r>
              <w:t>Optional performance feedback, including musical notation and audio feedback in the browser</w:t>
            </w:r>
          </w:p>
        </w:tc>
      </w:tr>
      <w:tr w:rsidR="00FE5C1D" w14:paraId="11FB4C32" w14:textId="77777777">
        <w:tc>
          <w:tcPr>
            <w:tcW w:w="0" w:type="auto"/>
          </w:tcPr>
          <w:p w14:paraId="0694B548" w14:textId="77777777" w:rsidR="00FE5C1D" w:rsidRDefault="00000000">
            <w:pPr>
              <w:pStyle w:val="Compact"/>
            </w:pPr>
            <w:r>
              <w:t>Deploy easily alongside other ability tests</w:t>
            </w:r>
          </w:p>
        </w:tc>
      </w:tr>
      <w:tr w:rsidR="00FE5C1D" w14:paraId="4DFD3247" w14:textId="77777777">
        <w:tc>
          <w:tcPr>
            <w:tcW w:w="0" w:type="auto"/>
          </w:tcPr>
          <w:p w14:paraId="70A6E71D" w14:textId="77777777" w:rsidR="00FE5C1D" w:rsidRDefault="00000000">
            <w:pPr>
              <w:pStyle w:val="Compact"/>
            </w:pPr>
            <w:r>
              <w:t>Suitable for online or in-person data collection</w:t>
            </w:r>
          </w:p>
        </w:tc>
      </w:tr>
      <w:tr w:rsidR="00FE5C1D" w14:paraId="69A3A47C" w14:textId="77777777">
        <w:tc>
          <w:tcPr>
            <w:tcW w:w="0" w:type="auto"/>
          </w:tcPr>
          <w:p w14:paraId="057EB99E" w14:textId="77777777" w:rsidR="00FE5C1D" w:rsidRDefault="00000000">
            <w:pPr>
              <w:pStyle w:val="Compact"/>
            </w:pPr>
            <w:r>
              <w:t>Scalable online server support via Amazon Web Services</w:t>
            </w:r>
          </w:p>
        </w:tc>
      </w:tr>
      <w:tr w:rsidR="00FE5C1D" w14:paraId="3EAE426E" w14:textId="77777777">
        <w:tc>
          <w:tcPr>
            <w:tcW w:w="0" w:type="auto"/>
          </w:tcPr>
          <w:p w14:paraId="45EA0AD4" w14:textId="77777777" w:rsidR="00FE5C1D" w:rsidRDefault="00000000">
            <w:pPr>
              <w:pStyle w:val="Compact"/>
            </w:pPr>
            <w:r>
              <w:t>Control test length (number of items) and constrain item features</w:t>
            </w:r>
          </w:p>
        </w:tc>
      </w:tr>
      <w:tr w:rsidR="00FE5C1D" w14:paraId="68B2D786" w14:textId="77777777">
        <w:tc>
          <w:tcPr>
            <w:tcW w:w="0" w:type="auto"/>
          </w:tcPr>
          <w:p w14:paraId="3E374084" w14:textId="77777777" w:rsidR="00FE5C1D" w:rsidRDefault="00000000">
            <w:pPr>
              <w:pStyle w:val="Compact"/>
            </w:pPr>
            <w:r>
              <w:t>Control melody sound (i.e., piano, tone, guitar)</w:t>
            </w:r>
          </w:p>
        </w:tc>
      </w:tr>
      <w:tr w:rsidR="00FE5C1D" w14:paraId="04C1093E" w14:textId="77777777">
        <w:tc>
          <w:tcPr>
            <w:tcW w:w="0" w:type="auto"/>
          </w:tcPr>
          <w:p w14:paraId="30032C23" w14:textId="77777777" w:rsidR="00FE5C1D" w:rsidRDefault="00000000">
            <w:pPr>
              <w:pStyle w:val="Compact"/>
            </w:pPr>
            <w:r>
              <w:t>Parameters to select different paradigms (e.g., arrhythmic, rhythmic) and number of attempts per melody</w:t>
            </w:r>
          </w:p>
        </w:tc>
      </w:tr>
      <w:tr w:rsidR="00FE5C1D" w14:paraId="2E0410E1" w14:textId="77777777">
        <w:tc>
          <w:tcPr>
            <w:tcW w:w="0" w:type="auto"/>
          </w:tcPr>
          <w:p w14:paraId="7C8C50C8" w14:textId="77777777" w:rsidR="00FE5C1D" w:rsidRDefault="00000000">
            <w:pPr>
              <w:pStyle w:val="Compact"/>
            </w:pPr>
            <w:r>
              <w:t>Relative ease to extend the battery with new scoring functions</w:t>
            </w:r>
          </w:p>
        </w:tc>
      </w:tr>
      <w:tr w:rsidR="00FE5C1D" w14:paraId="7121EFA6" w14:textId="77777777">
        <w:tc>
          <w:tcPr>
            <w:tcW w:w="0" w:type="auto"/>
          </w:tcPr>
          <w:p w14:paraId="6D0843E7" w14:textId="77777777" w:rsidR="00FE5C1D" w:rsidRDefault="00000000">
            <w:pPr>
              <w:pStyle w:val="Compact"/>
            </w:pPr>
            <w:proofErr w:type="spellStart"/>
            <w:r>
              <w:t>Internalisation</w:t>
            </w:r>
            <w:proofErr w:type="spellEnd"/>
            <w:r>
              <w:t xml:space="preserve"> (currently translated into German and Italian in addition to English)</w:t>
            </w:r>
          </w:p>
        </w:tc>
      </w:tr>
    </w:tbl>
    <w:p w14:paraId="3DF3A186" w14:textId="77777777" w:rsidR="00FE5C1D" w:rsidRDefault="00000000">
      <w:pPr>
        <w:pStyle w:val="CaptionedFigure"/>
      </w:pPr>
      <w:r>
        <w:rPr>
          <w:noProof/>
        </w:rPr>
        <w:lastRenderedPageBreak/>
        <w:drawing>
          <wp:inline distT="0" distB="0" distL="0" distR="0" wp14:anchorId="6794F846" wp14:editId="590580E0">
            <wp:extent cx="5969000" cy="4636633"/>
            <wp:effectExtent l="0" t="0" r="0" b="0"/>
            <wp:docPr id="145" name="Picture" descr="Figure 2: Examples of real data produced by the Singing Ability Assessment (SAA): long note singing feedback"/>
            <wp:cNvGraphicFramePr/>
            <a:graphic xmlns:a="http://schemas.openxmlformats.org/drawingml/2006/main">
              <a:graphicData uri="http://schemas.openxmlformats.org/drawingml/2006/picture">
                <pic:pic xmlns:pic="http://schemas.openxmlformats.org/drawingml/2006/picture">
                  <pic:nvPicPr>
                    <pic:cNvPr id="146" name="Picture" descr="../data/aux/Example1.png"/>
                    <pic:cNvPicPr>
                      <a:picLocks noChangeAspect="1" noChangeArrowheads="1"/>
                    </pic:cNvPicPr>
                  </pic:nvPicPr>
                  <pic:blipFill>
                    <a:blip r:embed="rId12"/>
                    <a:stretch>
                      <a:fillRect/>
                    </a:stretch>
                  </pic:blipFill>
                  <pic:spPr bwMode="auto">
                    <a:xfrm>
                      <a:off x="0" y="0"/>
                      <a:ext cx="5969000" cy="4636633"/>
                    </a:xfrm>
                    <a:prstGeom prst="rect">
                      <a:avLst/>
                    </a:prstGeom>
                    <a:noFill/>
                    <a:ln w="9525">
                      <a:noFill/>
                      <a:headEnd/>
                      <a:tailEnd/>
                    </a:ln>
                  </pic:spPr>
                </pic:pic>
              </a:graphicData>
            </a:graphic>
          </wp:inline>
        </w:drawing>
      </w:r>
    </w:p>
    <w:p w14:paraId="46887303" w14:textId="77777777" w:rsidR="00FE5C1D" w:rsidRDefault="00000000">
      <w:pPr>
        <w:pStyle w:val="ImageCaption"/>
      </w:pPr>
      <w:bookmarkStart w:id="68" w:name="fig:unnamed-chunk-5"/>
      <w:bookmarkEnd w:id="68"/>
      <w:r>
        <w:t>Figure</w:t>
      </w:r>
      <w:r>
        <w:rPr>
          <w:i/>
          <w:iCs/>
        </w:rPr>
        <w:t xml:space="preserve"> </w:t>
      </w:r>
      <w:r>
        <w:t xml:space="preserve">2: Examples of real data produced by the Singing Ability Assessment (SAA): long note singing </w:t>
      </w:r>
      <w:proofErr w:type="gramStart"/>
      <w:r>
        <w:t>feedback</w:t>
      </w:r>
      <w:proofErr w:type="gramEnd"/>
    </w:p>
    <w:p w14:paraId="7BB1120D" w14:textId="77777777" w:rsidR="00FE5C1D" w:rsidRDefault="00000000">
      <w:pPr>
        <w:pStyle w:val="CaptionedFigure"/>
      </w:pPr>
      <w:r>
        <w:rPr>
          <w:noProof/>
        </w:rPr>
        <w:lastRenderedPageBreak/>
        <w:drawing>
          <wp:inline distT="0" distB="0" distL="0" distR="0" wp14:anchorId="432DFD59" wp14:editId="565D0F5B">
            <wp:extent cx="5969000" cy="4727026"/>
            <wp:effectExtent l="0" t="0" r="0" b="0"/>
            <wp:docPr id="149" name="Picture" descr="Figure 3: Examples of real data produced by the Singing Ability Assessment (SAA): Melodic singing feedback; yellow green lines represent target pitches, green points correctly sung notes, red points incorrectly sung notes."/>
            <wp:cNvGraphicFramePr/>
            <a:graphic xmlns:a="http://schemas.openxmlformats.org/drawingml/2006/main">
              <a:graphicData uri="http://schemas.openxmlformats.org/drawingml/2006/picture">
                <pic:pic xmlns:pic="http://schemas.openxmlformats.org/drawingml/2006/picture">
                  <pic:nvPicPr>
                    <pic:cNvPr id="150" name="Picture" descr="../data/aux/Example2.png"/>
                    <pic:cNvPicPr>
                      <a:picLocks noChangeAspect="1" noChangeArrowheads="1"/>
                    </pic:cNvPicPr>
                  </pic:nvPicPr>
                  <pic:blipFill>
                    <a:blip r:embed="rId13"/>
                    <a:stretch>
                      <a:fillRect/>
                    </a:stretch>
                  </pic:blipFill>
                  <pic:spPr bwMode="auto">
                    <a:xfrm>
                      <a:off x="0" y="0"/>
                      <a:ext cx="5969000" cy="4727026"/>
                    </a:xfrm>
                    <a:prstGeom prst="rect">
                      <a:avLst/>
                    </a:prstGeom>
                    <a:noFill/>
                    <a:ln w="9525">
                      <a:noFill/>
                      <a:headEnd/>
                      <a:tailEnd/>
                    </a:ln>
                  </pic:spPr>
                </pic:pic>
              </a:graphicData>
            </a:graphic>
          </wp:inline>
        </w:drawing>
      </w:r>
    </w:p>
    <w:p w14:paraId="530E865D" w14:textId="77777777" w:rsidR="00FE5C1D" w:rsidRDefault="00000000">
      <w:pPr>
        <w:pStyle w:val="ImageCaption"/>
      </w:pPr>
      <w:bookmarkStart w:id="69" w:name="fig:unnamed-chunk-6"/>
      <w:bookmarkEnd w:id="69"/>
      <w:r>
        <w:t>Figure</w:t>
      </w:r>
      <w:r>
        <w:rPr>
          <w:i/>
          <w:iCs/>
        </w:rPr>
        <w:t xml:space="preserve"> </w:t>
      </w:r>
      <w:r>
        <w:t>3: Examples of real data produced by the Singing Ability Assessment (SAA): Melodic singing feedback; yellow green lines represent target pitches, green points correctly sung notes, red points incorrectly sung notes.</w:t>
      </w:r>
    </w:p>
    <w:p w14:paraId="6F45918C" w14:textId="77777777" w:rsidR="00FE5C1D" w:rsidRDefault="00000000">
      <w:pPr>
        <w:pStyle w:val="CaptionedFigure"/>
      </w:pPr>
      <w:r>
        <w:rPr>
          <w:noProof/>
        </w:rPr>
        <w:lastRenderedPageBreak/>
        <w:drawing>
          <wp:inline distT="0" distB="0" distL="0" distR="0" wp14:anchorId="4B22EF99" wp14:editId="164E9CBF">
            <wp:extent cx="5969000" cy="4761264"/>
            <wp:effectExtent l="0" t="0" r="0" b="0"/>
            <wp:docPr id="153" name="Picture" descr="Figure 4: An alternative representation of melodic singing: the sung recall frequency curve in relation to target pitches (solid rectangles). In this case, the participant has sung a good approximation of the target pitches. Such a comparison of representations is the basis of the dynamic time warping distance measure we use. Note: the solid rectangles do not represent extracted onsets/pitches, but the target notes."/>
            <wp:cNvGraphicFramePr/>
            <a:graphic xmlns:a="http://schemas.openxmlformats.org/drawingml/2006/main">
              <a:graphicData uri="http://schemas.openxmlformats.org/drawingml/2006/picture">
                <pic:pic xmlns:pic="http://schemas.openxmlformats.org/drawingml/2006/picture">
                  <pic:nvPicPr>
                    <pic:cNvPr id="154" name="Picture" descr="../data/aux/Example3.png"/>
                    <pic:cNvPicPr>
                      <a:picLocks noChangeAspect="1" noChangeArrowheads="1"/>
                    </pic:cNvPicPr>
                  </pic:nvPicPr>
                  <pic:blipFill>
                    <a:blip r:embed="rId14"/>
                    <a:stretch>
                      <a:fillRect/>
                    </a:stretch>
                  </pic:blipFill>
                  <pic:spPr bwMode="auto">
                    <a:xfrm>
                      <a:off x="0" y="0"/>
                      <a:ext cx="5969000" cy="4761264"/>
                    </a:xfrm>
                    <a:prstGeom prst="rect">
                      <a:avLst/>
                    </a:prstGeom>
                    <a:noFill/>
                    <a:ln w="9525">
                      <a:noFill/>
                      <a:headEnd/>
                      <a:tailEnd/>
                    </a:ln>
                  </pic:spPr>
                </pic:pic>
              </a:graphicData>
            </a:graphic>
          </wp:inline>
        </w:drawing>
      </w:r>
    </w:p>
    <w:p w14:paraId="5AED9A0C" w14:textId="77777777" w:rsidR="00FE5C1D" w:rsidRDefault="00000000">
      <w:pPr>
        <w:pStyle w:val="ImageCaption"/>
      </w:pPr>
      <w:bookmarkStart w:id="70" w:name="fig:unnamed-chunk-7"/>
      <w:bookmarkEnd w:id="70"/>
      <w:r>
        <w:t>Figure</w:t>
      </w:r>
      <w:r>
        <w:rPr>
          <w:i/>
          <w:iCs/>
        </w:rPr>
        <w:t xml:space="preserve"> </w:t>
      </w:r>
      <w:r>
        <w:t>4: An alternative representation of melodic singing: the sung recall frequency curve in relation to target pitches (solid rectangles). In this case, the participant has sung a good approximation of the target pitches. Such a comparison of representations is the basis of the dynamic time warping distance measure we use. Note: the solid rectangles do not represent extracted onsets/pitches, but the target notes.</w:t>
      </w:r>
    </w:p>
    <w:p w14:paraId="683BB7AB" w14:textId="77777777" w:rsidR="00FE5C1D" w:rsidRDefault="00000000">
      <w:pPr>
        <w:pStyle w:val="Heading1"/>
      </w:pPr>
      <w:bookmarkStart w:id="71" w:name="limitations"/>
      <w:bookmarkEnd w:id="66"/>
      <w:r>
        <w:t>Limitations</w:t>
      </w:r>
    </w:p>
    <w:p w14:paraId="5601F7E2" w14:textId="77777777" w:rsidR="00FE5C1D" w:rsidRDefault="00000000">
      <w:pPr>
        <w:pStyle w:val="FirstParagraph"/>
      </w:pPr>
      <w:r>
        <w:t xml:space="preserve">Our study has </w:t>
      </w:r>
      <w:proofErr w:type="gramStart"/>
      <w:r>
        <w:t>a number of</w:t>
      </w:r>
      <w:proofErr w:type="gramEnd"/>
      <w:r>
        <w:t xml:space="preserve"> limitations, some of which we will address in forthcoming research (we remind the reader the </w:t>
      </w:r>
      <w:proofErr w:type="spellStart"/>
      <w:r>
        <w:t>the</w:t>
      </w:r>
      <w:proofErr w:type="spellEnd"/>
      <w:r>
        <w:t xml:space="preserve"> </w:t>
      </w:r>
      <w:r>
        <w:rPr>
          <w:i/>
          <w:iCs/>
        </w:rPr>
        <w:t>SAA</w:t>
      </w:r>
      <w:r>
        <w:t xml:space="preserve"> is in continual development). First, our modelling </w:t>
      </w:r>
      <w:r>
        <w:lastRenderedPageBreak/>
        <w:t xml:space="preserve">approach is by no means the only way of relating melodic recall and singing accuracy variables to one another: there are many other possible frameworks and approaches. One of our main interests is in how other researchers will use the framework published here to further new modelling ideas. </w:t>
      </w:r>
      <w:proofErr w:type="gramStart"/>
      <w:r>
        <w:t>In particular, we</w:t>
      </w:r>
      <w:proofErr w:type="gramEnd"/>
      <w:r>
        <w:t xml:space="preserve"> are interested in employing structural equation modelling to more comprehensively relate our variable sets together. </w:t>
      </w:r>
      <w:r w:rsidRPr="00C744A4">
        <w:rPr>
          <w:color w:val="00B0F0"/>
        </w:rPr>
        <w:t xml:space="preserve">Second, our statistical modeling only applies to Western music. A future direction of this type of framework might be to extend it to different musical systems. We point readers to the other very innovative research in this regard (see </w:t>
      </w:r>
      <w:proofErr w:type="spellStart"/>
      <w:r w:rsidRPr="00C744A4">
        <w:rPr>
          <w:color w:val="00B0F0"/>
        </w:rPr>
        <w:t>Anglada</w:t>
      </w:r>
      <w:proofErr w:type="spellEnd"/>
      <w:r w:rsidRPr="00C744A4">
        <w:rPr>
          <w:color w:val="00B0F0"/>
        </w:rPr>
        <w:t>-Tort et al., 2022; Jacoby et al., 2019).</w:t>
      </w:r>
      <w:r>
        <w:t xml:space="preserve"> Third, we have not attempted to remove acoustic artifacts, or explored various audio manipulations before analysis. In one sense, this hands-off approach is a benefit: employing certain audio manipulation steps might introduce new artifacts in the process of removing others. However, we are keen to explore the audio cleaning steps taken in </w:t>
      </w:r>
      <w:proofErr w:type="spellStart"/>
      <w:r>
        <w:t>Anglada</w:t>
      </w:r>
      <w:proofErr w:type="spellEnd"/>
      <w:r>
        <w:t>-Tort et al. (2022) with our data, to see how this may be able to improve our own analysis pipeline. We have already begun conducting such experiments, which we intend to present in a forthcoming paper, briefly suggested in the following section.</w:t>
      </w:r>
    </w:p>
    <w:p w14:paraId="248F6DFF" w14:textId="77777777" w:rsidR="00FE5C1D" w:rsidRDefault="00000000">
      <w:pPr>
        <w:pStyle w:val="Heading2"/>
      </w:pPr>
      <w:bookmarkStart w:id="72" w:name="future-directions"/>
      <w:r>
        <w:t>Future Directions</w:t>
      </w:r>
    </w:p>
    <w:p w14:paraId="2D7BA1C2" w14:textId="77777777" w:rsidR="00FE5C1D" w:rsidRDefault="00000000">
      <w:pPr>
        <w:pStyle w:val="FirstParagraph"/>
      </w:pPr>
      <w:r>
        <w:t>In future work we aim to fully develop and implement an adaptive singing ability assessment (</w:t>
      </w:r>
      <w:proofErr w:type="spellStart"/>
      <w:r>
        <w:rPr>
          <w:i/>
          <w:iCs/>
        </w:rPr>
        <w:t>aSAA</w:t>
      </w:r>
      <w:proofErr w:type="spellEnd"/>
      <w:r>
        <w:t xml:space="preserve">) test </w:t>
      </w:r>
      <w:r>
        <w:rPr>
          <w:rStyle w:val="FootnoteReference"/>
        </w:rPr>
        <w:footnoteReference w:id="35"/>
      </w:r>
      <w:r>
        <w:t xml:space="preserve">. This requires several new features and mechanisms, including the on-the-fly estimation of a participant’s singing ability and the enhancement of several components of the </w:t>
      </w:r>
      <w:r>
        <w:rPr>
          <w:i/>
          <w:iCs/>
        </w:rPr>
        <w:t>SAA</w:t>
      </w:r>
      <w:r>
        <w:t xml:space="preserve">. This may include the optimization of </w:t>
      </w:r>
      <w:r>
        <w:rPr>
          <w:i/>
          <w:iCs/>
        </w:rPr>
        <w:t>opti3</w:t>
      </w:r>
      <w:r>
        <w:t xml:space="preserve"> as dependent variable to work better for </w:t>
      </w:r>
      <w:r>
        <w:lastRenderedPageBreak/>
        <w:t xml:space="preserve">singing data, and similarly, the parametric </w:t>
      </w:r>
      <w:proofErr w:type="spellStart"/>
      <w:r>
        <w:t>optimisation</w:t>
      </w:r>
      <w:proofErr w:type="spellEnd"/>
      <w:r>
        <w:t xml:space="preserve"> of the </w:t>
      </w:r>
      <w:proofErr w:type="spellStart"/>
      <w:r>
        <w:rPr>
          <w:i/>
          <w:iCs/>
        </w:rPr>
        <w:t>pYIN</w:t>
      </w:r>
      <w:proofErr w:type="spellEnd"/>
      <w:r>
        <w:t xml:space="preserve"> fundamental frequency estimation algorithm for singing data. </w:t>
      </w:r>
      <w:r w:rsidRPr="00CD1825">
        <w:rPr>
          <w:color w:val="00B0F0"/>
        </w:rPr>
        <w:t xml:space="preserve">In addition, the participant’s ability to sing useable long notes could be tested more thoroughly at the beginning of the </w:t>
      </w:r>
      <w:r w:rsidRPr="00CD1825">
        <w:rPr>
          <w:i/>
          <w:iCs/>
          <w:color w:val="00B0F0"/>
        </w:rPr>
        <w:t>SAA</w:t>
      </w:r>
      <w:r w:rsidRPr="00CD1825">
        <w:rPr>
          <w:color w:val="00B0F0"/>
        </w:rPr>
        <w:t xml:space="preserve"> test protocol </w:t>
      </w:r>
      <w:proofErr w:type="gramStart"/>
      <w:r w:rsidRPr="00CD1825">
        <w:rPr>
          <w:color w:val="00B0F0"/>
        </w:rPr>
        <w:t>in order to</w:t>
      </w:r>
      <w:proofErr w:type="gramEnd"/>
      <w:r w:rsidRPr="00CD1825">
        <w:rPr>
          <w:color w:val="00B0F0"/>
        </w:rPr>
        <w:t xml:space="preserve"> triage participants early in the test which will further </w:t>
      </w:r>
      <w:proofErr w:type="spellStart"/>
      <w:r w:rsidRPr="00CD1825">
        <w:rPr>
          <w:color w:val="00B0F0"/>
        </w:rPr>
        <w:t>maximise</w:t>
      </w:r>
      <w:proofErr w:type="spellEnd"/>
      <w:r w:rsidRPr="00CD1825">
        <w:rPr>
          <w:color w:val="00B0F0"/>
        </w:rPr>
        <w:t xml:space="preserve"> data quality and save participant’s time. Since, as documented commonly in performance research (</w:t>
      </w:r>
      <w:proofErr w:type="spellStart"/>
      <w:r w:rsidRPr="00CD1825">
        <w:rPr>
          <w:color w:val="00B0F0"/>
        </w:rPr>
        <w:t>Silm</w:t>
      </w:r>
      <w:proofErr w:type="spellEnd"/>
      <w:r w:rsidRPr="00CD1825">
        <w:rPr>
          <w:color w:val="00B0F0"/>
        </w:rPr>
        <w:t xml:space="preserve"> et al., 2020), and suggested in Experiment 2 of our paper, whereby not many participants optionally took more than one attempt at the same melody, any measures to improve participant effort will be valuable to the </w:t>
      </w:r>
      <w:r w:rsidRPr="00CD1825">
        <w:rPr>
          <w:i/>
          <w:iCs/>
          <w:color w:val="00B0F0"/>
        </w:rPr>
        <w:t>SAA</w:t>
      </w:r>
      <w:r w:rsidRPr="00CD1825">
        <w:rPr>
          <w:color w:val="00B0F0"/>
        </w:rPr>
        <w:t xml:space="preserve">. This is a main purpose of adaptive tests: shorter tests can </w:t>
      </w:r>
      <w:proofErr w:type="spellStart"/>
      <w:r w:rsidRPr="00CD1825">
        <w:rPr>
          <w:color w:val="00B0F0"/>
        </w:rPr>
        <w:t>maximise</w:t>
      </w:r>
      <w:proofErr w:type="spellEnd"/>
      <w:r w:rsidRPr="00CD1825">
        <w:rPr>
          <w:color w:val="00B0F0"/>
        </w:rPr>
        <w:t xml:space="preserve"> effort (e.g., with fewer trials, participants may be more likely to have more attempts at each trial). However, in parallel to the </w:t>
      </w:r>
      <w:r w:rsidRPr="00CD1825">
        <w:rPr>
          <w:i/>
          <w:iCs/>
          <w:color w:val="00B0F0"/>
        </w:rPr>
        <w:t>SAA</w:t>
      </w:r>
      <w:r w:rsidRPr="00CD1825">
        <w:rPr>
          <w:color w:val="00B0F0"/>
        </w:rPr>
        <w:t xml:space="preserve"> development, we have also been exploring how we can make our tests more aesthetically engaging and </w:t>
      </w:r>
      <w:proofErr w:type="spellStart"/>
      <w:r w:rsidRPr="00CD1825">
        <w:rPr>
          <w:color w:val="00B0F0"/>
        </w:rPr>
        <w:t>maximise</w:t>
      </w:r>
      <w:proofErr w:type="spellEnd"/>
      <w:r w:rsidRPr="00CD1825">
        <w:rPr>
          <w:color w:val="00B0F0"/>
        </w:rPr>
        <w:t xml:space="preserve"> motivation (Silas, 2023), which we plan to extend to the </w:t>
      </w:r>
      <w:r w:rsidRPr="00CD1825">
        <w:rPr>
          <w:i/>
          <w:iCs/>
          <w:color w:val="00B0F0"/>
        </w:rPr>
        <w:t>SAA</w:t>
      </w:r>
      <w:r w:rsidRPr="00CD1825">
        <w:rPr>
          <w:color w:val="00B0F0"/>
        </w:rPr>
        <w:t xml:space="preserve"> for future data collections.</w:t>
      </w:r>
      <w:r>
        <w:t xml:space="preserve"> Finally, the new adaptive </w:t>
      </w:r>
      <w:r>
        <w:rPr>
          <w:i/>
          <w:iCs/>
        </w:rPr>
        <w:t>SAA</w:t>
      </w:r>
      <w:r>
        <w:t xml:space="preserve"> will need to be validated and robust psychometric benchmarks will need to be derived from a large sample of participants of all singing abilities. Much in parallel, we are also developing the assessment procedures described above further in the context of data collected from people playing musical instruments, with the objective of eventually facilitating reliable real-time assessment and tailored music education (Silas, </w:t>
      </w:r>
      <w:proofErr w:type="spellStart"/>
      <w:r>
        <w:t>Kopiez</w:t>
      </w:r>
      <w:proofErr w:type="spellEnd"/>
      <w:r>
        <w:t xml:space="preserve">, &amp; </w:t>
      </w:r>
      <w:proofErr w:type="spellStart"/>
      <w:r>
        <w:t>Müllensiefen</w:t>
      </w:r>
      <w:proofErr w:type="spellEnd"/>
      <w:r>
        <w:t>, 2021).</w:t>
      </w:r>
    </w:p>
    <w:p w14:paraId="7AF96C4F" w14:textId="77777777" w:rsidR="00FE5C1D" w:rsidRDefault="00000000">
      <w:r>
        <w:br w:type="page"/>
      </w:r>
    </w:p>
    <w:p w14:paraId="4DBD14ED" w14:textId="77777777" w:rsidR="00FE5C1D" w:rsidRPr="00590844" w:rsidRDefault="00000000">
      <w:pPr>
        <w:pStyle w:val="Heading1"/>
        <w:rPr>
          <w:lang w:val="de-DE"/>
        </w:rPr>
      </w:pPr>
      <w:bookmarkStart w:id="73" w:name="references"/>
      <w:bookmarkEnd w:id="71"/>
      <w:bookmarkEnd w:id="72"/>
      <w:r w:rsidRPr="00590844">
        <w:rPr>
          <w:lang w:val="de-DE"/>
        </w:rPr>
        <w:lastRenderedPageBreak/>
        <w:t>References</w:t>
      </w:r>
    </w:p>
    <w:p w14:paraId="69D8963F" w14:textId="77777777" w:rsidR="00FE5C1D" w:rsidRDefault="00000000">
      <w:pPr>
        <w:pStyle w:val="Bibliography"/>
      </w:pPr>
      <w:bookmarkStart w:id="74" w:name="X807ea4b66fe030a699f57cd3b2162bc9a99d40e"/>
      <w:bookmarkStart w:id="75" w:name="refs"/>
      <w:proofErr w:type="spellStart"/>
      <w:r w:rsidRPr="00590844">
        <w:rPr>
          <w:lang w:val="de-DE"/>
        </w:rPr>
        <w:t>Abeßer</w:t>
      </w:r>
      <w:proofErr w:type="spellEnd"/>
      <w:r w:rsidRPr="00590844">
        <w:rPr>
          <w:lang w:val="de-DE"/>
        </w:rPr>
        <w:t xml:space="preserve">, J., Hasselhorn, J., Dittmar, C., Lehmann, A., &amp; </w:t>
      </w:r>
      <w:proofErr w:type="spellStart"/>
      <w:r w:rsidRPr="00590844">
        <w:rPr>
          <w:lang w:val="de-DE"/>
        </w:rPr>
        <w:t>Grollmisch</w:t>
      </w:r>
      <w:proofErr w:type="spellEnd"/>
      <w:r w:rsidRPr="00590844">
        <w:rPr>
          <w:lang w:val="de-DE"/>
        </w:rPr>
        <w:t xml:space="preserve">, S. (2013). </w:t>
      </w:r>
      <w:r>
        <w:rPr>
          <w:i/>
          <w:iCs/>
        </w:rPr>
        <w:t xml:space="preserve">Automatic quality assessment of vocal and instrumental performances of </w:t>
      </w:r>
      <w:proofErr w:type="gramStart"/>
      <w:r>
        <w:rPr>
          <w:i/>
          <w:iCs/>
        </w:rPr>
        <w:t>ninth-grade</w:t>
      </w:r>
      <w:proofErr w:type="gramEnd"/>
      <w:r>
        <w:rPr>
          <w:i/>
          <w:iCs/>
        </w:rPr>
        <w:t xml:space="preserve"> and tenth-grade pupils</w:t>
      </w:r>
      <w:r>
        <w:t>.</w:t>
      </w:r>
    </w:p>
    <w:p w14:paraId="3508DA09" w14:textId="77777777" w:rsidR="00FE5C1D" w:rsidRDefault="00000000">
      <w:pPr>
        <w:pStyle w:val="Bibliography"/>
      </w:pPr>
      <w:bookmarkStart w:id="76" w:name="Xd485fd377e60141f98ea0b9e891f69afbf10ea1"/>
      <w:bookmarkEnd w:id="74"/>
      <w:proofErr w:type="spellStart"/>
      <w:r w:rsidRPr="00590844">
        <w:rPr>
          <w:lang w:val="de-DE"/>
        </w:rPr>
        <w:t>Abeßer</w:t>
      </w:r>
      <w:proofErr w:type="spellEnd"/>
      <w:r w:rsidRPr="00590844">
        <w:rPr>
          <w:lang w:val="de-DE"/>
        </w:rPr>
        <w:t xml:space="preserve">, J., Hasselhorn, J., </w:t>
      </w:r>
      <w:proofErr w:type="spellStart"/>
      <w:r w:rsidRPr="00590844">
        <w:rPr>
          <w:lang w:val="de-DE"/>
        </w:rPr>
        <w:t>Grollmisch</w:t>
      </w:r>
      <w:proofErr w:type="spellEnd"/>
      <w:r w:rsidRPr="00590844">
        <w:rPr>
          <w:lang w:val="de-DE"/>
        </w:rPr>
        <w:t xml:space="preserve">, S., Dittmar, C., &amp; Lehmann, A. (2014). </w:t>
      </w:r>
      <w:r>
        <w:t xml:space="preserve">Automatic competency assessment of rhythm performances of </w:t>
      </w:r>
      <w:proofErr w:type="gramStart"/>
      <w:r>
        <w:t>ninth-grade</w:t>
      </w:r>
      <w:proofErr w:type="gramEnd"/>
      <w:r>
        <w:t xml:space="preserve"> and tenth-grade pupils. </w:t>
      </w:r>
      <w:r>
        <w:rPr>
          <w:i/>
          <w:iCs/>
        </w:rPr>
        <w:t>ICMC-SMC 2014</w:t>
      </w:r>
      <w:r>
        <w:t>. Presented at the ICMC-SMC 2014.</w:t>
      </w:r>
    </w:p>
    <w:p w14:paraId="2FA15B5F" w14:textId="77777777" w:rsidR="00FE5C1D" w:rsidRDefault="00000000">
      <w:pPr>
        <w:pStyle w:val="Bibliography"/>
      </w:pPr>
      <w:bookmarkStart w:id="77" w:name="ref-abrsmABRSMMakingMusic2022"/>
      <w:bookmarkEnd w:id="76"/>
      <w:r>
        <w:t xml:space="preserve">ABRSM. (2022). ABRSM: Making music: The statistics: Part 1. Retrieved June 7, 2022, from </w:t>
      </w:r>
      <w:hyperlink r:id="rId15">
        <w:r>
          <w:rPr>
            <w:rStyle w:val="Hyperlink"/>
          </w:rPr>
          <w:t>https://gb.abrsm.org/en/making-music/4-the-statistics/</w:t>
        </w:r>
      </w:hyperlink>
    </w:p>
    <w:p w14:paraId="5C3B05A8" w14:textId="77777777" w:rsidR="00FE5C1D" w:rsidRDefault="00000000">
      <w:pPr>
        <w:pStyle w:val="Bibliography"/>
      </w:pPr>
      <w:bookmarkStart w:id="78" w:name="ref-allowayWorkingMemoryConnected2013"/>
      <w:bookmarkEnd w:id="77"/>
      <w:r>
        <w:t xml:space="preserve">Alloway, T. P., &amp; Alloway, R. G. (2013). </w:t>
      </w:r>
      <w:r>
        <w:rPr>
          <w:i/>
          <w:iCs/>
        </w:rPr>
        <w:t>Working memory: The connected intelligence</w:t>
      </w:r>
      <w:r>
        <w:t>. Psychology Press.</w:t>
      </w:r>
    </w:p>
    <w:p w14:paraId="5F54D612" w14:textId="77777777" w:rsidR="00FE5C1D" w:rsidRDefault="00000000">
      <w:pPr>
        <w:pStyle w:val="Bibliography"/>
      </w:pPr>
      <w:bookmarkStart w:id="79" w:name="X7e267096b1cf84c1e913eefc6f1eef4019137cf"/>
      <w:bookmarkEnd w:id="78"/>
      <w:r>
        <w:t xml:space="preserve">Alloway, T. P., Gathercole, S. E., Kirkwood, H., &amp; Elliott, J. (2008). Evaluating the validity of the automated working memory assessment. </w:t>
      </w:r>
      <w:r>
        <w:rPr>
          <w:i/>
          <w:iCs/>
        </w:rPr>
        <w:t>Educational Psychology</w:t>
      </w:r>
      <w:r>
        <w:t xml:space="preserve">, </w:t>
      </w:r>
      <w:r>
        <w:rPr>
          <w:i/>
          <w:iCs/>
        </w:rPr>
        <w:t>28</w:t>
      </w:r>
      <w:r>
        <w:t xml:space="preserve">(7), 725–734. </w:t>
      </w:r>
      <w:hyperlink r:id="rId16">
        <w:r>
          <w:rPr>
            <w:rStyle w:val="Hyperlink"/>
          </w:rPr>
          <w:t>https://doi.org/10.1080/01443410802243828</w:t>
        </w:r>
      </w:hyperlink>
    </w:p>
    <w:p w14:paraId="54A55AC9" w14:textId="77777777" w:rsidR="00FE5C1D" w:rsidRDefault="00000000">
      <w:pPr>
        <w:pStyle w:val="Bibliography"/>
      </w:pPr>
      <w:bookmarkStart w:id="80" w:name="ref-anglada-tortStudyingEffectOral2022"/>
      <w:bookmarkEnd w:id="79"/>
      <w:proofErr w:type="spellStart"/>
      <w:r>
        <w:t>Anglada</w:t>
      </w:r>
      <w:proofErr w:type="spellEnd"/>
      <w:r>
        <w:t xml:space="preserve">-Tort, M., Harrison, P. M. C., &amp; Jacoby, N. (2022). </w:t>
      </w:r>
      <w:r>
        <w:rPr>
          <w:i/>
          <w:iCs/>
        </w:rPr>
        <w:t>Studying the effect of oral transmission on melodic structure using online iterated singing experiments</w:t>
      </w:r>
      <w:r>
        <w:t xml:space="preserve">. </w:t>
      </w:r>
      <w:proofErr w:type="spellStart"/>
      <w:r>
        <w:t>bioRxiv</w:t>
      </w:r>
      <w:proofErr w:type="spellEnd"/>
      <w:r>
        <w:t xml:space="preserve">. </w:t>
      </w:r>
      <w:hyperlink r:id="rId17">
        <w:r>
          <w:rPr>
            <w:rStyle w:val="Hyperlink"/>
          </w:rPr>
          <w:t>https://doi.org/10.1101/2022.05.10.491366</w:t>
        </w:r>
      </w:hyperlink>
    </w:p>
    <w:p w14:paraId="6698C096" w14:textId="77777777" w:rsidR="00FE5C1D" w:rsidRDefault="00000000">
      <w:pPr>
        <w:pStyle w:val="Bibliography"/>
      </w:pPr>
      <w:bookmarkStart w:id="81" w:name="ref-baddeleyWorkingMemory1974"/>
      <w:bookmarkEnd w:id="80"/>
      <w:r>
        <w:t xml:space="preserve">Baddeley, A. D., &amp; Hitch, G. (1974). Working memory. In G. H. Bower (Ed.), </w:t>
      </w:r>
      <w:r>
        <w:rPr>
          <w:i/>
          <w:iCs/>
        </w:rPr>
        <w:t>Psychology of learning and motivation</w:t>
      </w:r>
      <w:r>
        <w:t xml:space="preserve"> (Vol. 8, pp. 47–89). Academic Press. </w:t>
      </w:r>
      <w:hyperlink r:id="rId18">
        <w:r>
          <w:rPr>
            <w:rStyle w:val="Hyperlink"/>
          </w:rPr>
          <w:t>https://doi.org/10.1016/S0079-7421(08)60452-1</w:t>
        </w:r>
      </w:hyperlink>
    </w:p>
    <w:p w14:paraId="0D212618" w14:textId="77777777" w:rsidR="00FE5C1D" w:rsidRDefault="00000000">
      <w:pPr>
        <w:pStyle w:val="Bibliography"/>
      </w:pPr>
      <w:bookmarkStart w:id="82" w:name="ref-baddeleyMemory2009"/>
      <w:bookmarkEnd w:id="81"/>
      <w:r>
        <w:t xml:space="preserve">Baddeley, A., Eysenck, M. W., &amp; Anderson, M. C. (2009). </w:t>
      </w:r>
      <w:r>
        <w:rPr>
          <w:i/>
          <w:iCs/>
        </w:rPr>
        <w:t>Memory</w:t>
      </w:r>
      <w:r>
        <w:t xml:space="preserve"> (1 edition). Hove </w:t>
      </w:r>
      <w:proofErr w:type="gramStart"/>
      <w:r>
        <w:t>England ;</w:t>
      </w:r>
      <w:proofErr w:type="gramEnd"/>
      <w:r>
        <w:t xml:space="preserve"> New York: Psychology Press.</w:t>
      </w:r>
    </w:p>
    <w:p w14:paraId="4BBF13E6" w14:textId="77777777" w:rsidR="00FE5C1D" w:rsidRDefault="00000000">
      <w:pPr>
        <w:pStyle w:val="Bibliography"/>
      </w:pPr>
      <w:bookmarkStart w:id="83" w:name="ref-bakerModelingMelodicDictation2019"/>
      <w:bookmarkEnd w:id="82"/>
      <w:r>
        <w:lastRenderedPageBreak/>
        <w:t xml:space="preserve">Baker, D. (2019). Modeling melodic dictation. </w:t>
      </w:r>
      <w:r>
        <w:rPr>
          <w:i/>
          <w:iCs/>
        </w:rPr>
        <w:t>LSU Doctoral Dissertations</w:t>
      </w:r>
      <w:r>
        <w:t xml:space="preserve">. </w:t>
      </w:r>
      <w:hyperlink r:id="rId19">
        <w:r>
          <w:rPr>
            <w:rStyle w:val="Hyperlink"/>
          </w:rPr>
          <w:t>https://doi.org/10.31390/gradschool_dissertations.4960</w:t>
        </w:r>
      </w:hyperlink>
    </w:p>
    <w:p w14:paraId="7C6B4CB2" w14:textId="77777777" w:rsidR="00FE5C1D" w:rsidRPr="00590844" w:rsidRDefault="00000000">
      <w:pPr>
        <w:pStyle w:val="Bibliography"/>
        <w:rPr>
          <w:lang w:val="de-DE"/>
        </w:rPr>
      </w:pPr>
      <w:bookmarkStart w:id="84" w:name="ref-bakerMeloSolCorpus2021"/>
      <w:bookmarkEnd w:id="83"/>
      <w:r>
        <w:t xml:space="preserve">Baker, D. (2021). </w:t>
      </w:r>
      <w:proofErr w:type="spellStart"/>
      <w:r>
        <w:t>MeloSol</w:t>
      </w:r>
      <w:proofErr w:type="spellEnd"/>
      <w:r>
        <w:t xml:space="preserve"> corpus. </w:t>
      </w:r>
      <w:r>
        <w:rPr>
          <w:i/>
          <w:iCs/>
        </w:rPr>
        <w:t>Empirical Musicology Review</w:t>
      </w:r>
      <w:r>
        <w:t xml:space="preserve">, </w:t>
      </w:r>
      <w:r>
        <w:rPr>
          <w:i/>
          <w:iCs/>
        </w:rPr>
        <w:t>16</w:t>
      </w:r>
      <w:r>
        <w:t xml:space="preserve">, 106–113. </w:t>
      </w:r>
      <w:hyperlink r:id="rId20">
        <w:r w:rsidRPr="00590844">
          <w:rPr>
            <w:rStyle w:val="Hyperlink"/>
            <w:lang w:val="de-DE"/>
          </w:rPr>
          <w:t>https://doi.org/10.18061/emr.v16i1.7645</w:t>
        </w:r>
      </w:hyperlink>
    </w:p>
    <w:p w14:paraId="3B6A4951" w14:textId="77777777" w:rsidR="00FE5C1D" w:rsidRDefault="00000000">
      <w:pPr>
        <w:pStyle w:val="Bibliography"/>
      </w:pPr>
      <w:bookmarkStart w:id="85" w:name="ref-batesFittingLinearMixedeffects2015"/>
      <w:bookmarkEnd w:id="84"/>
      <w:r w:rsidRPr="00590844">
        <w:rPr>
          <w:lang w:val="de-DE"/>
        </w:rPr>
        <w:t xml:space="preserve">Bates, D., Mächler, M., </w:t>
      </w:r>
      <w:proofErr w:type="spellStart"/>
      <w:r w:rsidRPr="00590844">
        <w:rPr>
          <w:lang w:val="de-DE"/>
        </w:rPr>
        <w:t>Bolker</w:t>
      </w:r>
      <w:proofErr w:type="spellEnd"/>
      <w:r w:rsidRPr="00590844">
        <w:rPr>
          <w:lang w:val="de-DE"/>
        </w:rPr>
        <w:t xml:space="preserve">, B., &amp; Walker, S. (2015). </w:t>
      </w:r>
      <w:r>
        <w:t xml:space="preserve">Fitting linear mixed-effects models using lme4. </w:t>
      </w:r>
      <w:r>
        <w:rPr>
          <w:i/>
          <w:iCs/>
        </w:rPr>
        <w:t>Journal of Statistical Software</w:t>
      </w:r>
      <w:r>
        <w:t xml:space="preserve">, </w:t>
      </w:r>
      <w:r>
        <w:rPr>
          <w:i/>
          <w:iCs/>
        </w:rPr>
        <w:t>67</w:t>
      </w:r>
      <w:r>
        <w:t xml:space="preserve">(1), 1–48. </w:t>
      </w:r>
      <w:hyperlink r:id="rId21">
        <w:r>
          <w:rPr>
            <w:rStyle w:val="Hyperlink"/>
          </w:rPr>
          <w:t>https://doi.org/10.18637/jss.v067.i01</w:t>
        </w:r>
      </w:hyperlink>
    </w:p>
    <w:p w14:paraId="778B7D9E" w14:textId="77777777" w:rsidR="00FE5C1D" w:rsidRDefault="00000000">
      <w:pPr>
        <w:pStyle w:val="Bibliography"/>
      </w:pPr>
      <w:bookmarkStart w:id="86" w:name="ref-berkowitzNewApproachSight2017"/>
      <w:bookmarkEnd w:id="85"/>
      <w:r>
        <w:t xml:space="preserve">Berkowitz, S., </w:t>
      </w:r>
      <w:proofErr w:type="spellStart"/>
      <w:r>
        <w:t>Fontrier</w:t>
      </w:r>
      <w:proofErr w:type="spellEnd"/>
      <w:r>
        <w:t xml:space="preserve">, G., Goldstein, P., &amp; </w:t>
      </w:r>
      <w:proofErr w:type="spellStart"/>
      <w:r>
        <w:t>Smaldone</w:t>
      </w:r>
      <w:proofErr w:type="spellEnd"/>
      <w:r>
        <w:t xml:space="preserve">, E. (2017). </w:t>
      </w:r>
      <w:r>
        <w:rPr>
          <w:i/>
          <w:iCs/>
        </w:rPr>
        <w:t>A new approach to sight singing</w:t>
      </w:r>
      <w:r>
        <w:t xml:space="preserve"> (Sixth edition). New York: W. W. Norton &amp; Company.</w:t>
      </w:r>
    </w:p>
    <w:p w14:paraId="3D5F0465" w14:textId="77777777" w:rsidR="00FE5C1D" w:rsidRDefault="00000000">
      <w:pPr>
        <w:pStyle w:val="Bibliography"/>
      </w:pPr>
      <w:bookmarkStart w:id="87" w:name="X9795e68030173feac41f1bf161471d1a2c638d0"/>
      <w:bookmarkEnd w:id="86"/>
      <w:proofErr w:type="spellStart"/>
      <w:r>
        <w:t>Berkowska</w:t>
      </w:r>
      <w:proofErr w:type="spellEnd"/>
      <w:r>
        <w:t xml:space="preserve">, M., &amp; Dalla Bella, S. (2013). Uncovering phenotypes of poor-pitch singing: The sung performance battery (SPB). </w:t>
      </w:r>
      <w:r>
        <w:rPr>
          <w:i/>
          <w:iCs/>
        </w:rPr>
        <w:t>Frontiers in Psychology</w:t>
      </w:r>
      <w:r>
        <w:t xml:space="preserve">, </w:t>
      </w:r>
      <w:r>
        <w:rPr>
          <w:i/>
          <w:iCs/>
        </w:rPr>
        <w:t>4</w:t>
      </w:r>
      <w:r>
        <w:t xml:space="preserve">. </w:t>
      </w:r>
      <w:hyperlink r:id="rId22">
        <w:r>
          <w:rPr>
            <w:rStyle w:val="Hyperlink"/>
          </w:rPr>
          <w:t>https://doi.org/10.3389/fpsyg.2013.00714</w:t>
        </w:r>
      </w:hyperlink>
    </w:p>
    <w:p w14:paraId="0138630C" w14:textId="77777777" w:rsidR="00FE5C1D" w:rsidRPr="00590844" w:rsidRDefault="00000000">
      <w:pPr>
        <w:pStyle w:val="Bibliography"/>
        <w:rPr>
          <w:lang w:val="de-DE"/>
        </w:rPr>
      </w:pPr>
      <w:bookmarkStart w:id="88" w:name="ref-boeckEstimationItemResponse2011"/>
      <w:bookmarkEnd w:id="87"/>
      <w:proofErr w:type="spellStart"/>
      <w:r>
        <w:t>Boeck</w:t>
      </w:r>
      <w:proofErr w:type="spellEnd"/>
      <w:r>
        <w:t xml:space="preserve">, P. D., Bakker, M., </w:t>
      </w:r>
      <w:proofErr w:type="spellStart"/>
      <w:r>
        <w:t>Zwitser</w:t>
      </w:r>
      <w:proofErr w:type="spellEnd"/>
      <w:r>
        <w:t xml:space="preserve">, R., Nivard, M., </w:t>
      </w:r>
      <w:proofErr w:type="spellStart"/>
      <w:r>
        <w:t>Hofman</w:t>
      </w:r>
      <w:proofErr w:type="spellEnd"/>
      <w:r>
        <w:t xml:space="preserve">, A., </w:t>
      </w:r>
      <w:proofErr w:type="spellStart"/>
      <w:r>
        <w:t>Tuerlinckx</w:t>
      </w:r>
      <w:proofErr w:type="spellEnd"/>
      <w:r>
        <w:t xml:space="preserve">, F., &amp; </w:t>
      </w:r>
      <w:proofErr w:type="spellStart"/>
      <w:r>
        <w:t>Partchev</w:t>
      </w:r>
      <w:proofErr w:type="spellEnd"/>
      <w:r>
        <w:t xml:space="preserve">, I. (2011). The estimation of item response models with the </w:t>
      </w:r>
      <w:proofErr w:type="spellStart"/>
      <w:r>
        <w:t>lmer</w:t>
      </w:r>
      <w:proofErr w:type="spellEnd"/>
      <w:r>
        <w:t xml:space="preserve"> function from the lme4 package in r. </w:t>
      </w:r>
      <w:r>
        <w:rPr>
          <w:i/>
          <w:iCs/>
        </w:rPr>
        <w:t>Journal of Statistical Software</w:t>
      </w:r>
      <w:r>
        <w:t xml:space="preserve">, </w:t>
      </w:r>
      <w:r>
        <w:rPr>
          <w:i/>
          <w:iCs/>
        </w:rPr>
        <w:t>39</w:t>
      </w:r>
      <w:r>
        <w:t xml:space="preserve">(1), 1–28. </w:t>
      </w:r>
      <w:hyperlink r:id="rId23">
        <w:r w:rsidRPr="00590844">
          <w:rPr>
            <w:rStyle w:val="Hyperlink"/>
            <w:lang w:val="de-DE"/>
          </w:rPr>
          <w:t>https://doi.org/10.18637/jss.v039.i12</w:t>
        </w:r>
      </w:hyperlink>
    </w:p>
    <w:p w14:paraId="6B3C7A5B" w14:textId="77777777" w:rsidR="00FE5C1D" w:rsidRDefault="00000000">
      <w:pPr>
        <w:pStyle w:val="Bibliography"/>
      </w:pPr>
      <w:bookmarkStart w:id="89" w:name="ref-burenWhatMakesChild2021"/>
      <w:bookmarkEnd w:id="88"/>
      <w:r w:rsidRPr="00590844">
        <w:rPr>
          <w:lang w:val="de-DE"/>
        </w:rPr>
        <w:t xml:space="preserve">Buren, V., </w:t>
      </w:r>
      <w:proofErr w:type="spellStart"/>
      <w:r w:rsidRPr="00590844">
        <w:rPr>
          <w:lang w:val="de-DE"/>
        </w:rPr>
        <w:t>Müllensiefen</w:t>
      </w:r>
      <w:proofErr w:type="spellEnd"/>
      <w:r w:rsidRPr="00590844">
        <w:rPr>
          <w:lang w:val="de-DE"/>
        </w:rPr>
        <w:t xml:space="preserve">, D., Roeske, T., &amp; </w:t>
      </w:r>
      <w:proofErr w:type="spellStart"/>
      <w:r w:rsidRPr="00590844">
        <w:rPr>
          <w:lang w:val="de-DE"/>
        </w:rPr>
        <w:t>Degé</w:t>
      </w:r>
      <w:proofErr w:type="spellEnd"/>
      <w:r w:rsidRPr="00590844">
        <w:rPr>
          <w:lang w:val="de-DE"/>
        </w:rPr>
        <w:t xml:space="preserve">, F. (2021). </w:t>
      </w:r>
      <w:r>
        <w:t xml:space="preserve">What makes a child musical? Conceptions of musical ability in childhood. </w:t>
      </w:r>
      <w:r>
        <w:rPr>
          <w:i/>
          <w:iCs/>
        </w:rPr>
        <w:t>Early Child Development and Care</w:t>
      </w:r>
      <w:r>
        <w:t xml:space="preserve">, </w:t>
      </w:r>
      <w:r>
        <w:rPr>
          <w:i/>
          <w:iCs/>
        </w:rPr>
        <w:t>191</w:t>
      </w:r>
      <w:r>
        <w:t xml:space="preserve">(12), 1985–2000. </w:t>
      </w:r>
      <w:hyperlink r:id="rId24">
        <w:r>
          <w:rPr>
            <w:rStyle w:val="Hyperlink"/>
          </w:rPr>
          <w:t>https://doi.org/10.1080/03004430.2020.1866566</w:t>
        </w:r>
      </w:hyperlink>
    </w:p>
    <w:p w14:paraId="0A2EDB57" w14:textId="77777777" w:rsidR="00FE5C1D" w:rsidRDefault="00000000">
      <w:pPr>
        <w:pStyle w:val="Bibliography"/>
      </w:pPr>
      <w:bookmarkStart w:id="90" w:name="ref-cannamLinkedDataYou2010"/>
      <w:bookmarkEnd w:id="89"/>
      <w:proofErr w:type="spellStart"/>
      <w:r>
        <w:lastRenderedPageBreak/>
        <w:t>Cannam</w:t>
      </w:r>
      <w:proofErr w:type="spellEnd"/>
      <w:r>
        <w:t xml:space="preserve">, C., Jewell, M. O., Rhodes, C., Sandler, M., &amp; </w:t>
      </w:r>
      <w:proofErr w:type="spellStart"/>
      <w:r>
        <w:t>d’Inverno</w:t>
      </w:r>
      <w:proofErr w:type="spellEnd"/>
      <w:r>
        <w:t xml:space="preserve">, M. (2010). Linked data and you: Bringing music research software into the semantic web. </w:t>
      </w:r>
      <w:r>
        <w:rPr>
          <w:i/>
          <w:iCs/>
        </w:rPr>
        <w:t>Journal of New Music Research</w:t>
      </w:r>
      <w:r>
        <w:t xml:space="preserve">, </w:t>
      </w:r>
      <w:r>
        <w:rPr>
          <w:i/>
          <w:iCs/>
        </w:rPr>
        <w:t>39</w:t>
      </w:r>
      <w:r>
        <w:t>(4), 313–325.</w:t>
      </w:r>
    </w:p>
    <w:p w14:paraId="42A1555F" w14:textId="77777777" w:rsidR="00FE5C1D" w:rsidRDefault="00000000">
      <w:pPr>
        <w:pStyle w:val="Bibliography"/>
      </w:pPr>
      <w:bookmarkStart w:id="91" w:name="ref-changShinyWebApplication2019"/>
      <w:bookmarkEnd w:id="90"/>
      <w:r>
        <w:t xml:space="preserve">Chang, W., Cheng, J., Allaire, J., </w:t>
      </w:r>
      <w:proofErr w:type="spellStart"/>
      <w:r>
        <w:t>Xie</w:t>
      </w:r>
      <w:proofErr w:type="spellEnd"/>
      <w:r>
        <w:t xml:space="preserve">, Y., &amp; McPherson, J. (2019). </w:t>
      </w:r>
      <w:r>
        <w:rPr>
          <w:i/>
          <w:iCs/>
        </w:rPr>
        <w:t>Shiny: Web application framework for r. R package version 1.3.0.</w:t>
      </w:r>
      <w:r>
        <w:t xml:space="preserve"> Retrieved from </w:t>
      </w:r>
      <w:hyperlink r:id="rId25">
        <w:r>
          <w:rPr>
            <w:rStyle w:val="Hyperlink"/>
          </w:rPr>
          <w:t>https://CRAN.R-project.org/package=shiny</w:t>
        </w:r>
      </w:hyperlink>
    </w:p>
    <w:p w14:paraId="42550344" w14:textId="77777777" w:rsidR="00FE5C1D" w:rsidRDefault="00000000">
      <w:pPr>
        <w:pStyle w:val="Bibliography"/>
      </w:pPr>
      <w:bookmarkStart w:id="92" w:name="ref-cohenAIRSTestBattery2015"/>
      <w:bookmarkEnd w:id="91"/>
      <w:r>
        <w:t xml:space="preserve">Cohen, A. J. (2015). The AIRS test battery of singing skills: Rationale, item types, and lifespan scope. </w:t>
      </w:r>
      <w:r>
        <w:rPr>
          <w:i/>
          <w:iCs/>
        </w:rPr>
        <w:t>Musicae Scientiae</w:t>
      </w:r>
      <w:r>
        <w:t xml:space="preserve">, </w:t>
      </w:r>
      <w:r>
        <w:rPr>
          <w:i/>
          <w:iCs/>
        </w:rPr>
        <w:t>19</w:t>
      </w:r>
      <w:r>
        <w:t xml:space="preserve">(3), 238–264. </w:t>
      </w:r>
      <w:hyperlink r:id="rId26">
        <w:r>
          <w:rPr>
            <w:rStyle w:val="Hyperlink"/>
          </w:rPr>
          <w:t>https://doi.org/10.1177/1029864915599599</w:t>
        </w:r>
      </w:hyperlink>
    </w:p>
    <w:p w14:paraId="526B14CE" w14:textId="77777777" w:rsidR="00FE5C1D" w:rsidRDefault="00000000">
      <w:pPr>
        <w:pStyle w:val="Bibliography"/>
      </w:pPr>
      <w:bookmarkStart w:id="93" w:name="Xc8b1023ead04b6840a7d09e4b843c2d03c8db27"/>
      <w:bookmarkEnd w:id="92"/>
      <w:r>
        <w:t xml:space="preserve">Cohen, A. J., Pan, B.-Y., Silva, E. da, &amp; Dutton, K. (2020). Performance of </w:t>
      </w:r>
      <w:proofErr w:type="spellStart"/>
      <w:r>
        <w:t>canadians</w:t>
      </w:r>
      <w:proofErr w:type="spellEnd"/>
      <w:r>
        <w:t xml:space="preserve"> on the automated airs test battery of singing skills: Music training and age. In </w:t>
      </w:r>
      <w:r>
        <w:rPr>
          <w:i/>
          <w:iCs/>
        </w:rPr>
        <w:t xml:space="preserve">The </w:t>
      </w:r>
      <w:proofErr w:type="spellStart"/>
      <w:r>
        <w:rPr>
          <w:i/>
          <w:iCs/>
        </w:rPr>
        <w:t>routledge</w:t>
      </w:r>
      <w:proofErr w:type="spellEnd"/>
      <w:r>
        <w:rPr>
          <w:i/>
          <w:iCs/>
        </w:rPr>
        <w:t xml:space="preserve"> companion to interdisciplinary studies in singing, volume </w:t>
      </w:r>
      <w:proofErr w:type="spellStart"/>
      <w:r>
        <w:rPr>
          <w:i/>
          <w:iCs/>
        </w:rPr>
        <w:t>i</w:t>
      </w:r>
      <w:proofErr w:type="spellEnd"/>
      <w:r>
        <w:rPr>
          <w:i/>
          <w:iCs/>
        </w:rPr>
        <w:t>: development</w:t>
      </w:r>
      <w:r>
        <w:t>. Routledge.</w:t>
      </w:r>
    </w:p>
    <w:p w14:paraId="7109F927" w14:textId="77777777" w:rsidR="00FE5C1D" w:rsidRPr="00590844" w:rsidRDefault="00000000">
      <w:pPr>
        <w:pStyle w:val="Bibliography"/>
        <w:rPr>
          <w:lang w:val="de-DE"/>
        </w:rPr>
      </w:pPr>
      <w:bookmarkStart w:id="94" w:name="ref-deboeckExplanatoryItemResponse2016"/>
      <w:bookmarkEnd w:id="93"/>
      <w:r>
        <w:t xml:space="preserve">De </w:t>
      </w:r>
      <w:proofErr w:type="spellStart"/>
      <w:r>
        <w:t>Boeck</w:t>
      </w:r>
      <w:proofErr w:type="spellEnd"/>
      <w:r>
        <w:t xml:space="preserve">, P., Cho, S.-J., &amp; Wilson, M. (2016). Explanatory item response models. In </w:t>
      </w:r>
      <w:r>
        <w:rPr>
          <w:i/>
          <w:iCs/>
        </w:rPr>
        <w:t xml:space="preserve">The </w:t>
      </w:r>
      <w:proofErr w:type="spellStart"/>
      <w:r>
        <w:rPr>
          <w:i/>
          <w:iCs/>
        </w:rPr>
        <w:t>wiley</w:t>
      </w:r>
      <w:proofErr w:type="spellEnd"/>
      <w:r>
        <w:rPr>
          <w:i/>
          <w:iCs/>
        </w:rPr>
        <w:t xml:space="preserve"> handbook of cognition and assessment</w:t>
      </w:r>
      <w:r>
        <w:t xml:space="preserve"> (pp. 247–266). John Wiley &amp; Sons, Ltd. </w:t>
      </w:r>
      <w:hyperlink r:id="rId27">
        <w:r w:rsidRPr="00590844">
          <w:rPr>
            <w:rStyle w:val="Hyperlink"/>
            <w:lang w:val="de-DE"/>
          </w:rPr>
          <w:t>https://doi.org/10.1002/9781118956588.ch11</w:t>
        </w:r>
      </w:hyperlink>
    </w:p>
    <w:p w14:paraId="26A8309A" w14:textId="77777777" w:rsidR="00FE5C1D" w:rsidRDefault="00000000">
      <w:pPr>
        <w:pStyle w:val="Bibliography"/>
      </w:pPr>
      <w:bookmarkStart w:id="95" w:name="Xb94581cefb455c16c0fae2e547d7a1425053bb3"/>
      <w:bookmarkEnd w:id="94"/>
      <w:r w:rsidRPr="00590844">
        <w:rPr>
          <w:lang w:val="de-DE"/>
        </w:rPr>
        <w:t xml:space="preserve">Dittmar, C., </w:t>
      </w:r>
      <w:proofErr w:type="spellStart"/>
      <w:r w:rsidRPr="00590844">
        <w:rPr>
          <w:lang w:val="de-DE"/>
        </w:rPr>
        <w:t>Abeßer</w:t>
      </w:r>
      <w:proofErr w:type="spellEnd"/>
      <w:r w:rsidRPr="00590844">
        <w:rPr>
          <w:lang w:val="de-DE"/>
        </w:rPr>
        <w:t xml:space="preserve">, J., </w:t>
      </w:r>
      <w:proofErr w:type="spellStart"/>
      <w:r w:rsidRPr="00590844">
        <w:rPr>
          <w:lang w:val="de-DE"/>
        </w:rPr>
        <w:t>Grollmisch</w:t>
      </w:r>
      <w:proofErr w:type="spellEnd"/>
      <w:r w:rsidRPr="00590844">
        <w:rPr>
          <w:lang w:val="de-DE"/>
        </w:rPr>
        <w:t xml:space="preserve">, S., Lehmann, A., &amp; Hasselhorn, J. (2012). </w:t>
      </w:r>
      <w:r>
        <w:rPr>
          <w:i/>
          <w:iCs/>
        </w:rPr>
        <w:t>Automatic singing assessment of pupil performances</w:t>
      </w:r>
      <w:r>
        <w:t>.</w:t>
      </w:r>
    </w:p>
    <w:p w14:paraId="1D5D38EC" w14:textId="77777777" w:rsidR="00FE5C1D" w:rsidRDefault="00000000">
      <w:pPr>
        <w:pStyle w:val="Bibliography"/>
      </w:pPr>
      <w:bookmarkStart w:id="96" w:name="ref-dowlingContourIntervalPitch1971"/>
      <w:bookmarkEnd w:id="95"/>
      <w:r>
        <w:t xml:space="preserve">Dowling, W. J., &amp; </w:t>
      </w:r>
      <w:proofErr w:type="spellStart"/>
      <w:r>
        <w:t>Fujitani</w:t>
      </w:r>
      <w:proofErr w:type="spellEnd"/>
      <w:r>
        <w:t xml:space="preserve">, D. S. (1971). Contour, interval, and pitch recognition in memory for melodies. </w:t>
      </w:r>
      <w:r>
        <w:rPr>
          <w:i/>
          <w:iCs/>
        </w:rPr>
        <w:t>Journal of the Acoustical Society of America</w:t>
      </w:r>
      <w:r>
        <w:t xml:space="preserve">, </w:t>
      </w:r>
      <w:r>
        <w:rPr>
          <w:i/>
          <w:iCs/>
        </w:rPr>
        <w:t>49</w:t>
      </w:r>
      <w:r>
        <w:t xml:space="preserve">(2), 524–531. </w:t>
      </w:r>
      <w:hyperlink r:id="rId28">
        <w:r>
          <w:rPr>
            <w:rStyle w:val="Hyperlink"/>
          </w:rPr>
          <w:t>https://doi.org/10.1121/1.1912382</w:t>
        </w:r>
      </w:hyperlink>
    </w:p>
    <w:p w14:paraId="1C5D7952" w14:textId="77777777" w:rsidR="00FE5C1D" w:rsidRDefault="00000000">
      <w:pPr>
        <w:pStyle w:val="Bibliography"/>
      </w:pPr>
      <w:bookmarkStart w:id="97" w:name="X52ff763ab6f0e97ce976a7e3052cccb91187630"/>
      <w:bookmarkEnd w:id="96"/>
      <w:r w:rsidRPr="00590844">
        <w:rPr>
          <w:lang w:val="de-DE"/>
        </w:rPr>
        <w:t xml:space="preserve">Dreyfus, L., Crawford, T., </w:t>
      </w:r>
      <w:proofErr w:type="spellStart"/>
      <w:r w:rsidRPr="00590844">
        <w:rPr>
          <w:lang w:val="de-DE"/>
        </w:rPr>
        <w:t>Müllensiefen</w:t>
      </w:r>
      <w:proofErr w:type="spellEnd"/>
      <w:r w:rsidRPr="00590844">
        <w:rPr>
          <w:lang w:val="de-DE"/>
        </w:rPr>
        <w:t xml:space="preserve">, D., &amp; Baker, D. (2016). </w:t>
      </w:r>
      <w:r>
        <w:t xml:space="preserve">Recognition of </w:t>
      </w:r>
      <w:proofErr w:type="spellStart"/>
      <w:r>
        <w:t>leitmotives</w:t>
      </w:r>
      <w:proofErr w:type="spellEnd"/>
      <w:r>
        <w:t xml:space="preserve"> in </w:t>
      </w:r>
      <w:proofErr w:type="spellStart"/>
      <w:r>
        <w:t>richard</w:t>
      </w:r>
      <w:proofErr w:type="spellEnd"/>
      <w:r>
        <w:t xml:space="preserve"> </w:t>
      </w:r>
      <w:proofErr w:type="spellStart"/>
      <w:r>
        <w:t>wagner’s</w:t>
      </w:r>
      <w:proofErr w:type="spellEnd"/>
      <w:r>
        <w:t xml:space="preserve"> music: An item response theory approach. In A. F. X. Wilhelm &amp; H. A. </w:t>
      </w:r>
      <w:proofErr w:type="spellStart"/>
      <w:r>
        <w:lastRenderedPageBreak/>
        <w:t>Kestler</w:t>
      </w:r>
      <w:proofErr w:type="spellEnd"/>
      <w:r>
        <w:t xml:space="preserve"> (Eds.), </w:t>
      </w:r>
      <w:r>
        <w:rPr>
          <w:i/>
          <w:iCs/>
        </w:rPr>
        <w:t>Analysis of large and complex data</w:t>
      </w:r>
      <w:r>
        <w:t xml:space="preserve"> (pp. 473–483). Springer International Publishing. Retrieved from </w:t>
      </w:r>
      <w:hyperlink r:id="rId29">
        <w:r>
          <w:rPr>
            <w:rStyle w:val="Hyperlink"/>
          </w:rPr>
          <w:t>https://www.springer.com/gb/book/9783319252247</w:t>
        </w:r>
      </w:hyperlink>
    </w:p>
    <w:p w14:paraId="4904127C" w14:textId="77777777" w:rsidR="00FE5C1D" w:rsidRDefault="00000000">
      <w:pPr>
        <w:pStyle w:val="Bibliography"/>
      </w:pPr>
      <w:bookmarkStart w:id="98" w:name="X074c4bbdda83e211ca168138dc1f528a02ee4fa"/>
      <w:bookmarkEnd w:id="97"/>
      <w:proofErr w:type="spellStart"/>
      <w:r w:rsidRPr="00590844">
        <w:rPr>
          <w:lang w:val="de-DE"/>
        </w:rPr>
        <w:t>Fleurian</w:t>
      </w:r>
      <w:proofErr w:type="spellEnd"/>
      <w:r w:rsidRPr="00590844">
        <w:rPr>
          <w:lang w:val="de-DE"/>
        </w:rPr>
        <w:t xml:space="preserve">, R. de, Blackwell, T., Ben‐Tal, O., &amp; </w:t>
      </w:r>
      <w:proofErr w:type="spellStart"/>
      <w:r w:rsidRPr="00590844">
        <w:rPr>
          <w:lang w:val="de-DE"/>
        </w:rPr>
        <w:t>Müllensiefen</w:t>
      </w:r>
      <w:proofErr w:type="spellEnd"/>
      <w:r w:rsidRPr="00590844">
        <w:rPr>
          <w:lang w:val="de-DE"/>
        </w:rPr>
        <w:t xml:space="preserve">, D. (2017). </w:t>
      </w:r>
      <w:r>
        <w:t xml:space="preserve">Information-theoretic measures predict the human judgment of rhythm complexity. </w:t>
      </w:r>
      <w:r>
        <w:rPr>
          <w:i/>
          <w:iCs/>
        </w:rPr>
        <w:t>Cognitive Science</w:t>
      </w:r>
      <w:r>
        <w:t xml:space="preserve">, </w:t>
      </w:r>
      <w:r>
        <w:rPr>
          <w:i/>
          <w:iCs/>
        </w:rPr>
        <w:t>41</w:t>
      </w:r>
      <w:r>
        <w:t xml:space="preserve">(3), 800–813. </w:t>
      </w:r>
      <w:hyperlink r:id="rId30">
        <w:r>
          <w:rPr>
            <w:rStyle w:val="Hyperlink"/>
          </w:rPr>
          <w:t>https://doi.org/10.1111/cogs.12347</w:t>
        </w:r>
      </w:hyperlink>
    </w:p>
    <w:p w14:paraId="3C45F4C4" w14:textId="77777777" w:rsidR="00FE5C1D" w:rsidRDefault="00000000">
      <w:pPr>
        <w:pStyle w:val="Bibliography"/>
      </w:pPr>
      <w:bookmarkStart w:id="99" w:name="ref-gallantKnowledgePopularMusic2022"/>
      <w:bookmarkEnd w:id="98"/>
      <w:r>
        <w:t xml:space="preserve">Gallant, K. (2022). </w:t>
      </w:r>
      <w:r>
        <w:rPr>
          <w:i/>
          <w:iCs/>
        </w:rPr>
        <w:t xml:space="preserve">Knowledge of popular music and singing ability in north </w:t>
      </w:r>
      <w:proofErr w:type="spellStart"/>
      <w:r>
        <w:rPr>
          <w:i/>
          <w:iCs/>
        </w:rPr>
        <w:t>american</w:t>
      </w:r>
      <w:proofErr w:type="spellEnd"/>
      <w:r>
        <w:rPr>
          <w:i/>
          <w:iCs/>
        </w:rPr>
        <w:t xml:space="preserve"> and non-north </w:t>
      </w:r>
      <w:proofErr w:type="spellStart"/>
      <w:r>
        <w:rPr>
          <w:i/>
          <w:iCs/>
        </w:rPr>
        <w:t>american</w:t>
      </w:r>
      <w:proofErr w:type="spellEnd"/>
      <w:r>
        <w:rPr>
          <w:i/>
          <w:iCs/>
        </w:rPr>
        <w:t xml:space="preserve"> university students.</w:t>
      </w:r>
      <w:r>
        <w:t xml:space="preserve"> Presented at the 32nd annual meeting of the </w:t>
      </w:r>
      <w:proofErr w:type="spellStart"/>
      <w:r>
        <w:t>canadian</w:t>
      </w:r>
      <w:proofErr w:type="spellEnd"/>
      <w:r>
        <w:t xml:space="preserve"> society for brain, </w:t>
      </w:r>
      <w:proofErr w:type="spellStart"/>
      <w:r>
        <w:t>behaviour</w:t>
      </w:r>
      <w:proofErr w:type="spellEnd"/>
      <w:r>
        <w:t xml:space="preserve">, and cognitive science. Retrieved from </w:t>
      </w:r>
      <w:hyperlink r:id="rId31">
        <w:r>
          <w:rPr>
            <w:rStyle w:val="Hyperlink"/>
          </w:rPr>
          <w:t>https://www.csbbcs.org/fileadmin/csbbcs/storage/Meeting/CSBBCS2022Program-compressed.pdf</w:t>
        </w:r>
      </w:hyperlink>
    </w:p>
    <w:p w14:paraId="62CBD53F" w14:textId="77777777" w:rsidR="00FE5C1D" w:rsidRDefault="00000000">
      <w:pPr>
        <w:pStyle w:val="Bibliography"/>
      </w:pPr>
      <w:bookmarkStart w:id="100" w:name="ref-geldingEfficientAdaptiveTest2021"/>
      <w:bookmarkEnd w:id="99"/>
      <w:r>
        <w:t xml:space="preserve">Gelding, R. W., Harrison, P. M. C., Silas, S., Johnson, B. W., Thompson, W. F., &amp; </w:t>
      </w:r>
      <w:proofErr w:type="spellStart"/>
      <w:r>
        <w:t>Müllensiefen</w:t>
      </w:r>
      <w:proofErr w:type="spellEnd"/>
      <w:r>
        <w:t xml:space="preserve">, D. (2021). An efficient and adaptive test of auditory mental imagery. </w:t>
      </w:r>
      <w:r>
        <w:rPr>
          <w:i/>
          <w:iCs/>
        </w:rPr>
        <w:t>Psychological Research</w:t>
      </w:r>
      <w:r>
        <w:t xml:space="preserve">, </w:t>
      </w:r>
      <w:r>
        <w:rPr>
          <w:i/>
          <w:iCs/>
        </w:rPr>
        <w:t>85</w:t>
      </w:r>
      <w:r>
        <w:t xml:space="preserve">(3), 1201–1220. </w:t>
      </w:r>
      <w:hyperlink r:id="rId32">
        <w:r>
          <w:rPr>
            <w:rStyle w:val="Hyperlink"/>
          </w:rPr>
          <w:t>https://doi.org/10.1007/s00426-020-01322-3</w:t>
        </w:r>
      </w:hyperlink>
    </w:p>
    <w:p w14:paraId="40C0CE1E" w14:textId="77777777" w:rsidR="00FE5C1D" w:rsidRDefault="00000000">
      <w:pPr>
        <w:pStyle w:val="Bibliography"/>
      </w:pPr>
      <w:bookmarkStart w:id="101" w:name="ref-hallamMusicEducation21st2010"/>
      <w:bookmarkEnd w:id="100"/>
      <w:r>
        <w:t xml:space="preserve">Hallam, S., &amp; Creech, A. E. (2010). </w:t>
      </w:r>
      <w:r>
        <w:rPr>
          <w:i/>
          <w:iCs/>
        </w:rPr>
        <w:t xml:space="preserve">Music education in the 21st century in the </w:t>
      </w:r>
      <w:proofErr w:type="gramStart"/>
      <w:r>
        <w:rPr>
          <w:i/>
          <w:iCs/>
        </w:rPr>
        <w:t>united kingdom</w:t>
      </w:r>
      <w:proofErr w:type="gramEnd"/>
      <w:r>
        <w:rPr>
          <w:i/>
          <w:iCs/>
        </w:rPr>
        <w:t>: Achievements, analysis and aspirations</w:t>
      </w:r>
      <w:r>
        <w:t>. Institute of Education - London.</w:t>
      </w:r>
    </w:p>
    <w:p w14:paraId="3FB034E2" w14:textId="77777777" w:rsidR="00FE5C1D" w:rsidRDefault="00000000">
      <w:pPr>
        <w:pStyle w:val="Bibliography"/>
      </w:pPr>
      <w:bookmarkStart w:id="102" w:name="X67143bfeb71282c672fe46e70bc7cf6a3f0a0d9"/>
      <w:bookmarkEnd w:id="101"/>
      <w:r>
        <w:t xml:space="preserve">Harrison, P. M. C. (2018). </w:t>
      </w:r>
      <w:proofErr w:type="spellStart"/>
      <w:r>
        <w:rPr>
          <w:i/>
          <w:iCs/>
        </w:rPr>
        <w:t>Pmcharrison</w:t>
      </w:r>
      <w:proofErr w:type="spellEnd"/>
      <w:r>
        <w:rPr>
          <w:i/>
          <w:iCs/>
        </w:rPr>
        <w:t>/</w:t>
      </w:r>
      <w:proofErr w:type="spellStart"/>
      <w:r>
        <w:rPr>
          <w:i/>
          <w:iCs/>
        </w:rPr>
        <w:t>psychTestRCAT</w:t>
      </w:r>
      <w:proofErr w:type="spellEnd"/>
      <w:r>
        <w:rPr>
          <w:i/>
          <w:iCs/>
        </w:rPr>
        <w:t xml:space="preserve">: </w:t>
      </w:r>
      <w:proofErr w:type="spellStart"/>
      <w:r>
        <w:rPr>
          <w:i/>
          <w:iCs/>
        </w:rPr>
        <w:t>psychTestRCAT</w:t>
      </w:r>
      <w:proofErr w:type="spellEnd"/>
      <w:r>
        <w:rPr>
          <w:i/>
          <w:iCs/>
        </w:rPr>
        <w:t xml:space="preserve"> v1.0.2</w:t>
      </w:r>
      <w:r>
        <w:t xml:space="preserve">. </w:t>
      </w:r>
      <w:proofErr w:type="spellStart"/>
      <w:r>
        <w:t>Zenodo</w:t>
      </w:r>
      <w:proofErr w:type="spellEnd"/>
      <w:r>
        <w:t xml:space="preserve">. </w:t>
      </w:r>
      <w:hyperlink r:id="rId33">
        <w:r>
          <w:rPr>
            <w:rStyle w:val="Hyperlink"/>
          </w:rPr>
          <w:t>https://doi.org/10.5281/zenodo.1415358</w:t>
        </w:r>
      </w:hyperlink>
    </w:p>
    <w:p w14:paraId="65E98FBA" w14:textId="77777777" w:rsidR="00FE5C1D" w:rsidRDefault="00000000">
      <w:pPr>
        <w:pStyle w:val="Bibliography"/>
      </w:pPr>
      <w:bookmarkStart w:id="103" w:name="Xf5929f70ce17b70dbe3ab595d7b472919922b1e"/>
      <w:bookmarkEnd w:id="102"/>
      <w:r>
        <w:t xml:space="preserve">Harrison, P. M. C. (2020). </w:t>
      </w:r>
      <w:proofErr w:type="spellStart"/>
      <w:r>
        <w:t>psychTestR</w:t>
      </w:r>
      <w:proofErr w:type="spellEnd"/>
      <w:r>
        <w:t xml:space="preserve">: An r package for designing and conducting </w:t>
      </w:r>
      <w:proofErr w:type="spellStart"/>
      <w:r>
        <w:t>behavioural</w:t>
      </w:r>
      <w:proofErr w:type="spellEnd"/>
      <w:r>
        <w:t xml:space="preserve"> psychological experiments. </w:t>
      </w:r>
      <w:r>
        <w:rPr>
          <w:i/>
          <w:iCs/>
        </w:rPr>
        <w:t xml:space="preserve">Journal of </w:t>
      </w:r>
      <w:proofErr w:type="gramStart"/>
      <w:r>
        <w:rPr>
          <w:i/>
          <w:iCs/>
        </w:rPr>
        <w:t>Open Source</w:t>
      </w:r>
      <w:proofErr w:type="gramEnd"/>
      <w:r>
        <w:rPr>
          <w:i/>
          <w:iCs/>
        </w:rPr>
        <w:t xml:space="preserve"> Software</w:t>
      </w:r>
      <w:r>
        <w:t xml:space="preserve">, </w:t>
      </w:r>
      <w:r>
        <w:rPr>
          <w:i/>
          <w:iCs/>
        </w:rPr>
        <w:t>5</w:t>
      </w:r>
      <w:r>
        <w:t xml:space="preserve">(49), 2088. </w:t>
      </w:r>
      <w:hyperlink r:id="rId34">
        <w:r>
          <w:rPr>
            <w:rStyle w:val="Hyperlink"/>
          </w:rPr>
          <w:t>https://doi.org/10.21105/joss.02088</w:t>
        </w:r>
      </w:hyperlink>
    </w:p>
    <w:p w14:paraId="4C3BB34D" w14:textId="77777777" w:rsidR="00FE5C1D" w:rsidRDefault="00000000">
      <w:pPr>
        <w:pStyle w:val="Bibliography"/>
      </w:pPr>
      <w:bookmarkStart w:id="104" w:name="X9952ff196a1892878f0fe88bd5e9f64b6ad03b5"/>
      <w:bookmarkEnd w:id="103"/>
      <w:r>
        <w:lastRenderedPageBreak/>
        <w:t xml:space="preserve">Harrison, P. M. C., Collins, T., &amp; </w:t>
      </w:r>
      <w:proofErr w:type="spellStart"/>
      <w:r>
        <w:t>Müllensiefen</w:t>
      </w:r>
      <w:proofErr w:type="spellEnd"/>
      <w:r>
        <w:t xml:space="preserve">, D. (2017). Applying modern psychometric techniques to melodic discrimination testing: Item response theory, </w:t>
      </w:r>
      <w:proofErr w:type="spellStart"/>
      <w:r>
        <w:t>computerised</w:t>
      </w:r>
      <w:proofErr w:type="spellEnd"/>
      <w:r>
        <w:t xml:space="preserve"> adaptive testing, and automatic item generation. </w:t>
      </w:r>
      <w:r>
        <w:rPr>
          <w:i/>
          <w:iCs/>
        </w:rPr>
        <w:t>Scientific Reports</w:t>
      </w:r>
      <w:r>
        <w:t xml:space="preserve">, </w:t>
      </w:r>
      <w:r>
        <w:rPr>
          <w:i/>
          <w:iCs/>
        </w:rPr>
        <w:t>7</w:t>
      </w:r>
      <w:r>
        <w:t xml:space="preserve">(1), 3618. </w:t>
      </w:r>
      <w:hyperlink r:id="rId35">
        <w:r>
          <w:rPr>
            <w:rStyle w:val="Hyperlink"/>
          </w:rPr>
          <w:t>https://doi.org/10.1038/s41598-017-03586-z</w:t>
        </w:r>
      </w:hyperlink>
    </w:p>
    <w:p w14:paraId="295A7DEC" w14:textId="77777777" w:rsidR="00FE5C1D" w:rsidRDefault="00000000">
      <w:pPr>
        <w:pStyle w:val="Bibliography"/>
      </w:pPr>
      <w:bookmarkStart w:id="105" w:name="Xab3d0706afdd65d10248785c709b840f17ad89e"/>
      <w:bookmarkEnd w:id="104"/>
      <w:r>
        <w:t xml:space="preserve">Harrison, P. M. C., &amp; </w:t>
      </w:r>
      <w:proofErr w:type="spellStart"/>
      <w:r>
        <w:t>Müllensiefen</w:t>
      </w:r>
      <w:proofErr w:type="spellEnd"/>
      <w:r>
        <w:t xml:space="preserve">, D. (2018). Development and validation of the </w:t>
      </w:r>
      <w:proofErr w:type="spellStart"/>
      <w:r>
        <w:t>computerised</w:t>
      </w:r>
      <w:proofErr w:type="spellEnd"/>
      <w:r>
        <w:t xml:space="preserve"> adaptive beat alignment test (CA-BAT). </w:t>
      </w:r>
      <w:r>
        <w:rPr>
          <w:i/>
          <w:iCs/>
        </w:rPr>
        <w:t>Scientific Reports</w:t>
      </w:r>
      <w:r>
        <w:t xml:space="preserve">, </w:t>
      </w:r>
      <w:r>
        <w:rPr>
          <w:i/>
          <w:iCs/>
        </w:rPr>
        <w:t>8</w:t>
      </w:r>
      <w:r>
        <w:t xml:space="preserve">(1), 12395. </w:t>
      </w:r>
      <w:hyperlink r:id="rId36">
        <w:r>
          <w:rPr>
            <w:rStyle w:val="Hyperlink"/>
          </w:rPr>
          <w:t>https://doi.org/10.1038/s41598-018-30318-8</w:t>
        </w:r>
      </w:hyperlink>
    </w:p>
    <w:p w14:paraId="0F9D7E42" w14:textId="77777777" w:rsidR="00FE5C1D" w:rsidRDefault="00000000">
      <w:pPr>
        <w:pStyle w:val="Bibliography"/>
      </w:pPr>
      <w:bookmarkStart w:id="106" w:name="Xa87ba750660b163414aa5582d140d8c832babf4"/>
      <w:bookmarkEnd w:id="105"/>
      <w:r>
        <w:t xml:space="preserve">Harrison, P. M. C., </w:t>
      </w:r>
      <w:proofErr w:type="spellStart"/>
      <w:r>
        <w:t>Musil</w:t>
      </w:r>
      <w:proofErr w:type="spellEnd"/>
      <w:r>
        <w:t xml:space="preserve">, J. J., &amp; </w:t>
      </w:r>
      <w:proofErr w:type="spellStart"/>
      <w:r>
        <w:t>Müllensiefen</w:t>
      </w:r>
      <w:proofErr w:type="spellEnd"/>
      <w:r>
        <w:t xml:space="preserve">, D. (2016). Modelling melodic discrimination tests: Descriptive and explanatory approaches. </w:t>
      </w:r>
      <w:r>
        <w:rPr>
          <w:i/>
          <w:iCs/>
        </w:rPr>
        <w:t>Journal of New Music Research</w:t>
      </w:r>
      <w:r>
        <w:t xml:space="preserve">, </w:t>
      </w:r>
      <w:r>
        <w:rPr>
          <w:i/>
          <w:iCs/>
        </w:rPr>
        <w:t>45</w:t>
      </w:r>
      <w:r>
        <w:t xml:space="preserve">(3), 265–280. </w:t>
      </w:r>
      <w:hyperlink r:id="rId37">
        <w:r>
          <w:rPr>
            <w:rStyle w:val="Hyperlink"/>
          </w:rPr>
          <w:t>https://doi.org/10.1080/09298215.2016.1197953</w:t>
        </w:r>
      </w:hyperlink>
    </w:p>
    <w:p w14:paraId="2801744F" w14:textId="77777777" w:rsidR="00FE5C1D" w:rsidRDefault="00000000">
      <w:pPr>
        <w:pStyle w:val="Bibliography"/>
      </w:pPr>
      <w:bookmarkStart w:id="107" w:name="ref-honingOriginsMusicality2019"/>
      <w:bookmarkEnd w:id="106"/>
      <w:r>
        <w:t xml:space="preserve">Honing, H. (2019). </w:t>
      </w:r>
      <w:r>
        <w:rPr>
          <w:i/>
          <w:iCs/>
        </w:rPr>
        <w:t>The origins of musicality</w:t>
      </w:r>
      <w:r>
        <w:t>. MIT Press.</w:t>
      </w:r>
    </w:p>
    <w:p w14:paraId="5AD7B55E" w14:textId="77777777" w:rsidR="00FE5C1D" w:rsidRPr="00590844" w:rsidRDefault="00000000">
      <w:pPr>
        <w:pStyle w:val="Bibliography"/>
        <w:rPr>
          <w:lang w:val="de-DE"/>
        </w:rPr>
      </w:pPr>
      <w:bookmarkStart w:id="108" w:name="ref-hornRationaleTestNumber1965"/>
      <w:bookmarkEnd w:id="107"/>
      <w:r>
        <w:t xml:space="preserve">Horn, J. L. (1965). A rationale and test for the number of factors in factor analysis. </w:t>
      </w:r>
      <w:proofErr w:type="spellStart"/>
      <w:r w:rsidRPr="00590844">
        <w:rPr>
          <w:i/>
          <w:iCs/>
          <w:lang w:val="de-DE"/>
        </w:rPr>
        <w:t>Psychometrika</w:t>
      </w:r>
      <w:proofErr w:type="spellEnd"/>
      <w:r w:rsidRPr="00590844">
        <w:rPr>
          <w:lang w:val="de-DE"/>
        </w:rPr>
        <w:t xml:space="preserve">, </w:t>
      </w:r>
      <w:r w:rsidRPr="00590844">
        <w:rPr>
          <w:i/>
          <w:iCs/>
          <w:lang w:val="de-DE"/>
        </w:rPr>
        <w:t>30</w:t>
      </w:r>
      <w:r w:rsidRPr="00590844">
        <w:rPr>
          <w:lang w:val="de-DE"/>
        </w:rPr>
        <w:t xml:space="preserve">(2), 179–185. </w:t>
      </w:r>
      <w:hyperlink r:id="rId38">
        <w:r w:rsidRPr="00590844">
          <w:rPr>
            <w:rStyle w:val="Hyperlink"/>
            <w:lang w:val="de-DE"/>
          </w:rPr>
          <w:t>https://doi.org/10.1007/BF02289447</w:t>
        </w:r>
      </w:hyperlink>
    </w:p>
    <w:p w14:paraId="2055B99B" w14:textId="77777777" w:rsidR="00FE5C1D" w:rsidRPr="00590844" w:rsidRDefault="00000000">
      <w:pPr>
        <w:pStyle w:val="Bibliography"/>
        <w:rPr>
          <w:lang w:val="de-DE"/>
        </w:rPr>
      </w:pPr>
      <w:bookmarkStart w:id="109" w:name="ref-idsonBidimensionalModelPitch1978"/>
      <w:bookmarkEnd w:id="108"/>
      <w:proofErr w:type="spellStart"/>
      <w:r w:rsidRPr="003A22F0">
        <w:t>Idson</w:t>
      </w:r>
      <w:proofErr w:type="spellEnd"/>
      <w:r w:rsidRPr="003A22F0">
        <w:t xml:space="preserve">, W. L., &amp; Massaro, D. W. (1978). </w:t>
      </w:r>
      <w:r>
        <w:t xml:space="preserve">A bidimensional model of pitch in the recognition of melodies. </w:t>
      </w:r>
      <w:proofErr w:type="spellStart"/>
      <w:r w:rsidRPr="00590844">
        <w:rPr>
          <w:i/>
          <w:iCs/>
          <w:lang w:val="de-DE"/>
        </w:rPr>
        <w:t>Perception</w:t>
      </w:r>
      <w:proofErr w:type="spellEnd"/>
      <w:r w:rsidRPr="00590844">
        <w:rPr>
          <w:i/>
          <w:iCs/>
          <w:lang w:val="de-DE"/>
        </w:rPr>
        <w:t xml:space="preserve"> &amp; </w:t>
      </w:r>
      <w:proofErr w:type="spellStart"/>
      <w:r w:rsidRPr="00590844">
        <w:rPr>
          <w:i/>
          <w:iCs/>
          <w:lang w:val="de-DE"/>
        </w:rPr>
        <w:t>Psychophysics</w:t>
      </w:r>
      <w:proofErr w:type="spellEnd"/>
      <w:r w:rsidRPr="00590844">
        <w:rPr>
          <w:lang w:val="de-DE"/>
        </w:rPr>
        <w:t xml:space="preserve">, </w:t>
      </w:r>
      <w:r w:rsidRPr="00590844">
        <w:rPr>
          <w:i/>
          <w:iCs/>
          <w:lang w:val="de-DE"/>
        </w:rPr>
        <w:t>24</w:t>
      </w:r>
      <w:r w:rsidRPr="00590844">
        <w:rPr>
          <w:lang w:val="de-DE"/>
        </w:rPr>
        <w:t xml:space="preserve">(6), 551–565. </w:t>
      </w:r>
      <w:hyperlink r:id="rId39">
        <w:r w:rsidRPr="00590844">
          <w:rPr>
            <w:rStyle w:val="Hyperlink"/>
            <w:lang w:val="de-DE"/>
          </w:rPr>
          <w:t>https://doi.org/10.3758/BF03198783</w:t>
        </w:r>
      </w:hyperlink>
    </w:p>
    <w:p w14:paraId="13BE3CB6" w14:textId="77777777" w:rsidR="00FE5C1D" w:rsidRDefault="00000000">
      <w:pPr>
        <w:pStyle w:val="Bibliography"/>
      </w:pPr>
      <w:bookmarkStart w:id="110" w:name="Xe5902e5cd816ba61a18ec6fafdf89350f48fda5"/>
      <w:bookmarkEnd w:id="109"/>
      <w:r w:rsidRPr="00590844">
        <w:rPr>
          <w:lang w:val="de-DE"/>
        </w:rPr>
        <w:t xml:space="preserve">Jacoby, N., </w:t>
      </w:r>
      <w:proofErr w:type="spellStart"/>
      <w:r w:rsidRPr="00590844">
        <w:rPr>
          <w:lang w:val="de-DE"/>
        </w:rPr>
        <w:t>Undurraga</w:t>
      </w:r>
      <w:proofErr w:type="spellEnd"/>
      <w:r w:rsidRPr="00590844">
        <w:rPr>
          <w:lang w:val="de-DE"/>
        </w:rPr>
        <w:t xml:space="preserve">, E. A., McPherson, M. J., Valdés, J., </w:t>
      </w:r>
      <w:proofErr w:type="spellStart"/>
      <w:r w:rsidRPr="00590844">
        <w:rPr>
          <w:lang w:val="de-DE"/>
        </w:rPr>
        <w:t>Ossandón</w:t>
      </w:r>
      <w:proofErr w:type="spellEnd"/>
      <w:r w:rsidRPr="00590844">
        <w:rPr>
          <w:lang w:val="de-DE"/>
        </w:rPr>
        <w:t xml:space="preserve">, T., &amp; McDermott, J. H. (2019). </w:t>
      </w:r>
      <w:r>
        <w:t xml:space="preserve">Universal and non-universal features of musical pitch perception revealed by singing. </w:t>
      </w:r>
      <w:r>
        <w:rPr>
          <w:i/>
          <w:iCs/>
        </w:rPr>
        <w:t>Current Biology</w:t>
      </w:r>
      <w:r>
        <w:t xml:space="preserve">, </w:t>
      </w:r>
      <w:r>
        <w:rPr>
          <w:i/>
          <w:iCs/>
        </w:rPr>
        <w:t>29</w:t>
      </w:r>
      <w:r>
        <w:t xml:space="preserve">(19), 3229–3243.e12. </w:t>
      </w:r>
      <w:hyperlink r:id="rId40">
        <w:r>
          <w:rPr>
            <w:rStyle w:val="Hyperlink"/>
          </w:rPr>
          <w:t>https://doi.org/10.1016/j.cub.2019.08.020</w:t>
        </w:r>
      </w:hyperlink>
    </w:p>
    <w:p w14:paraId="042BDDF3" w14:textId="77777777" w:rsidR="00FE5C1D" w:rsidRPr="003A22F0" w:rsidRDefault="00000000">
      <w:pPr>
        <w:pStyle w:val="Bibliography"/>
        <w:rPr>
          <w:lang w:val="de-DE"/>
        </w:rPr>
      </w:pPr>
      <w:bookmarkStart w:id="111" w:name="Xdeb7196c2312f0cc62c388ccc98c85134aa8d06"/>
      <w:bookmarkEnd w:id="110"/>
      <w:r>
        <w:lastRenderedPageBreak/>
        <w:t xml:space="preserve">Kim, J. W., </w:t>
      </w:r>
      <w:proofErr w:type="spellStart"/>
      <w:r>
        <w:t>Salamon</w:t>
      </w:r>
      <w:proofErr w:type="spellEnd"/>
      <w:r>
        <w:t xml:space="preserve">, J., Li, P., &amp; Bello, J. P. (2018). Crepe: A convolutional representation for pitch estimation. </w:t>
      </w:r>
      <w:r>
        <w:rPr>
          <w:i/>
          <w:iCs/>
        </w:rPr>
        <w:t xml:space="preserve">2018 IEEE International Conference on Acoustics, </w:t>
      </w:r>
      <w:proofErr w:type="gramStart"/>
      <w:r>
        <w:rPr>
          <w:i/>
          <w:iCs/>
        </w:rPr>
        <w:t>Speech</w:t>
      </w:r>
      <w:proofErr w:type="gramEnd"/>
      <w:r>
        <w:rPr>
          <w:i/>
          <w:iCs/>
        </w:rPr>
        <w:t xml:space="preserve"> and Signal Processing (ICASSP)</w:t>
      </w:r>
      <w:r>
        <w:t xml:space="preserve">, 161–165. </w:t>
      </w:r>
      <w:hyperlink r:id="rId41">
        <w:r w:rsidRPr="003A22F0">
          <w:rPr>
            <w:rStyle w:val="Hyperlink"/>
            <w:lang w:val="de-DE"/>
          </w:rPr>
          <w:t>https://doi.org/10.1109/ICASSP.2018.8461329</w:t>
        </w:r>
      </w:hyperlink>
    </w:p>
    <w:p w14:paraId="21EE5FDD" w14:textId="77777777" w:rsidR="00FE5C1D" w:rsidRPr="003A22F0" w:rsidRDefault="00000000">
      <w:pPr>
        <w:pStyle w:val="Bibliography"/>
        <w:rPr>
          <w:lang w:val="de-DE"/>
        </w:rPr>
      </w:pPr>
      <w:bookmarkStart w:id="112" w:name="X3dfcecbe6c2c339c9aa0c7ebef9bb3a2ef17f79"/>
      <w:bookmarkEnd w:id="111"/>
      <w:r w:rsidRPr="003A22F0">
        <w:rPr>
          <w:lang w:val="de-DE"/>
        </w:rPr>
        <w:t xml:space="preserve">Knigge, J. (2010). </w:t>
      </w:r>
      <w:r w:rsidRPr="003A22F0">
        <w:rPr>
          <w:i/>
          <w:iCs/>
          <w:lang w:val="de-DE"/>
        </w:rPr>
        <w:t xml:space="preserve">Modellbasierte </w:t>
      </w:r>
      <w:proofErr w:type="spellStart"/>
      <w:r w:rsidRPr="003A22F0">
        <w:rPr>
          <w:i/>
          <w:iCs/>
          <w:lang w:val="de-DE"/>
        </w:rPr>
        <w:t>entwicklung</w:t>
      </w:r>
      <w:proofErr w:type="spellEnd"/>
      <w:r w:rsidRPr="003A22F0">
        <w:rPr>
          <w:i/>
          <w:iCs/>
          <w:lang w:val="de-DE"/>
        </w:rPr>
        <w:t xml:space="preserve"> und </w:t>
      </w:r>
      <w:proofErr w:type="spellStart"/>
      <w:r w:rsidRPr="003A22F0">
        <w:rPr>
          <w:i/>
          <w:iCs/>
          <w:lang w:val="de-DE"/>
        </w:rPr>
        <w:t>analyse</w:t>
      </w:r>
      <w:proofErr w:type="spellEnd"/>
      <w:r w:rsidRPr="003A22F0">
        <w:rPr>
          <w:i/>
          <w:iCs/>
          <w:lang w:val="de-DE"/>
        </w:rPr>
        <w:t xml:space="preserve"> von testaufgaben zur </w:t>
      </w:r>
      <w:proofErr w:type="spellStart"/>
      <w:r w:rsidRPr="003A22F0">
        <w:rPr>
          <w:i/>
          <w:iCs/>
          <w:lang w:val="de-DE"/>
        </w:rPr>
        <w:t>erfassung</w:t>
      </w:r>
      <w:proofErr w:type="spellEnd"/>
      <w:r w:rsidRPr="003A22F0">
        <w:rPr>
          <w:i/>
          <w:iCs/>
          <w:lang w:val="de-DE"/>
        </w:rPr>
        <w:t xml:space="preserve"> der </w:t>
      </w:r>
      <w:proofErr w:type="spellStart"/>
      <w:r w:rsidRPr="003A22F0">
        <w:rPr>
          <w:i/>
          <w:iCs/>
          <w:lang w:val="de-DE"/>
        </w:rPr>
        <w:t>kompetenz</w:t>
      </w:r>
      <w:proofErr w:type="spellEnd"/>
      <w:r w:rsidRPr="003A22F0">
        <w:rPr>
          <w:i/>
          <w:iCs/>
          <w:lang w:val="de-DE"/>
        </w:rPr>
        <w:t xml:space="preserve"> ’</w:t>
      </w:r>
      <w:proofErr w:type="spellStart"/>
      <w:r w:rsidRPr="003A22F0">
        <w:rPr>
          <w:i/>
          <w:iCs/>
          <w:lang w:val="de-DE"/>
        </w:rPr>
        <w:t>musik</w:t>
      </w:r>
      <w:proofErr w:type="spellEnd"/>
      <w:r w:rsidRPr="003A22F0">
        <w:rPr>
          <w:i/>
          <w:iCs/>
          <w:lang w:val="de-DE"/>
        </w:rPr>
        <w:t xml:space="preserve"> wahrnehmen und kontextualisieren’</w:t>
      </w:r>
      <w:r w:rsidRPr="003A22F0">
        <w:rPr>
          <w:lang w:val="de-DE"/>
        </w:rPr>
        <w:t xml:space="preserve"> (PhD </w:t>
      </w:r>
      <w:proofErr w:type="spellStart"/>
      <w:r w:rsidRPr="003A22F0">
        <w:rPr>
          <w:lang w:val="de-DE"/>
        </w:rPr>
        <w:t>thesis</w:t>
      </w:r>
      <w:proofErr w:type="spellEnd"/>
      <w:r w:rsidRPr="003A22F0">
        <w:rPr>
          <w:lang w:val="de-DE"/>
        </w:rPr>
        <w:t>).</w:t>
      </w:r>
    </w:p>
    <w:p w14:paraId="50E057AF" w14:textId="77777777" w:rsidR="00FE5C1D" w:rsidRDefault="00000000">
      <w:pPr>
        <w:pStyle w:val="Bibliography"/>
      </w:pPr>
      <w:bookmarkStart w:id="113" w:name="X9b2972b2355400f8a898e68d85affbdaef71710"/>
      <w:bookmarkEnd w:id="112"/>
      <w:proofErr w:type="spellStart"/>
      <w:r>
        <w:t>Krumhansl</w:t>
      </w:r>
      <w:proofErr w:type="spellEnd"/>
      <w:r>
        <w:t xml:space="preserve">, C. (1990). </w:t>
      </w:r>
      <w:r>
        <w:rPr>
          <w:i/>
          <w:iCs/>
        </w:rPr>
        <w:t>Cognitive foundations of musical pitch</w:t>
      </w:r>
      <w:r>
        <w:t>. Oxford University Press, USA.</w:t>
      </w:r>
    </w:p>
    <w:p w14:paraId="4990A978" w14:textId="77777777" w:rsidR="00FE5C1D" w:rsidRDefault="00000000">
      <w:pPr>
        <w:pStyle w:val="Bibliography"/>
      </w:pPr>
      <w:bookmarkStart w:id="114" w:name="X0b8187c19df8073edd286f8787028b32d6a9ccb"/>
      <w:bookmarkEnd w:id="113"/>
      <w:proofErr w:type="spellStart"/>
      <w:r>
        <w:t>Larrouy-Maestri</w:t>
      </w:r>
      <w:proofErr w:type="spellEnd"/>
      <w:r>
        <w:t xml:space="preserve">, P., Harrison, P. M. C., &amp; </w:t>
      </w:r>
      <w:proofErr w:type="spellStart"/>
      <w:r>
        <w:t>Müllensiefen</w:t>
      </w:r>
      <w:proofErr w:type="spellEnd"/>
      <w:r>
        <w:t xml:space="preserve">, D. (2019). The mistuning perception test: A new measurement instrument. </w:t>
      </w:r>
      <w:r>
        <w:rPr>
          <w:i/>
          <w:iCs/>
        </w:rPr>
        <w:t>Behavior Research Methods</w:t>
      </w:r>
      <w:r>
        <w:t xml:space="preserve">, </w:t>
      </w:r>
      <w:r>
        <w:rPr>
          <w:i/>
          <w:iCs/>
        </w:rPr>
        <w:t>51</w:t>
      </w:r>
      <w:r>
        <w:t xml:space="preserve">(2), 663–675. </w:t>
      </w:r>
      <w:hyperlink r:id="rId42">
        <w:r>
          <w:rPr>
            <w:rStyle w:val="Hyperlink"/>
          </w:rPr>
          <w:t>https://doi.org/10.3758/s13428-019-01225-1</w:t>
        </w:r>
      </w:hyperlink>
    </w:p>
    <w:p w14:paraId="4DC232B7" w14:textId="77777777" w:rsidR="00FE5C1D" w:rsidRDefault="00000000">
      <w:pPr>
        <w:pStyle w:val="Bibliography"/>
      </w:pPr>
      <w:bookmarkStart w:id="115" w:name="ref-lemanRoleEmbodimentPerception2014"/>
      <w:bookmarkEnd w:id="114"/>
      <w:r>
        <w:t xml:space="preserve">Leman, M., &amp; </w:t>
      </w:r>
      <w:proofErr w:type="spellStart"/>
      <w:r>
        <w:t>Maes</w:t>
      </w:r>
      <w:proofErr w:type="spellEnd"/>
      <w:r>
        <w:t xml:space="preserve">, P.-J. (2014). The role of embodiment in the perception of music. </w:t>
      </w:r>
      <w:r>
        <w:rPr>
          <w:i/>
          <w:iCs/>
        </w:rPr>
        <w:t>Empirical Musicology Review</w:t>
      </w:r>
      <w:r>
        <w:t xml:space="preserve">, </w:t>
      </w:r>
      <w:r>
        <w:rPr>
          <w:i/>
          <w:iCs/>
        </w:rPr>
        <w:t>9</w:t>
      </w:r>
      <w:r>
        <w:t xml:space="preserve">(3), 236–246. </w:t>
      </w:r>
      <w:hyperlink r:id="rId43">
        <w:r>
          <w:rPr>
            <w:rStyle w:val="Hyperlink"/>
          </w:rPr>
          <w:t>https://doi.org/10.18061/emr.v9i3-4.4498</w:t>
        </w:r>
      </w:hyperlink>
    </w:p>
    <w:p w14:paraId="2E207351" w14:textId="77777777" w:rsidR="00FE5C1D" w:rsidRDefault="00000000">
      <w:pPr>
        <w:pStyle w:val="Bibliography"/>
      </w:pPr>
      <w:bookmarkStart w:id="116" w:name="ref-liuLanguageExperiencePredicts2023"/>
      <w:bookmarkEnd w:id="115"/>
      <w:r>
        <w:t xml:space="preserve">Liu, J., Hilton, C. B., </w:t>
      </w:r>
      <w:proofErr w:type="spellStart"/>
      <w:r>
        <w:t>Bergelson</w:t>
      </w:r>
      <w:proofErr w:type="spellEnd"/>
      <w:r>
        <w:t xml:space="preserve">, E., &amp; </w:t>
      </w:r>
      <w:proofErr w:type="spellStart"/>
      <w:r>
        <w:t>Mehr</w:t>
      </w:r>
      <w:proofErr w:type="spellEnd"/>
      <w:r>
        <w:t xml:space="preserve">, S. A. (2023). Language experience predicts music processing in a half-million speakers of fifty-four languages. </w:t>
      </w:r>
      <w:r>
        <w:rPr>
          <w:i/>
          <w:iCs/>
        </w:rPr>
        <w:t>Current Biology</w:t>
      </w:r>
      <w:r>
        <w:t xml:space="preserve">, </w:t>
      </w:r>
      <w:r>
        <w:rPr>
          <w:i/>
          <w:iCs/>
        </w:rPr>
        <w:t>0</w:t>
      </w:r>
      <w:r>
        <w:t xml:space="preserve">(0). </w:t>
      </w:r>
      <w:hyperlink r:id="rId44">
        <w:r>
          <w:rPr>
            <w:rStyle w:val="Hyperlink"/>
          </w:rPr>
          <w:t>https://doi.org/10.1016/j.cub.2023.03.067</w:t>
        </w:r>
      </w:hyperlink>
    </w:p>
    <w:p w14:paraId="2DF4C64A" w14:textId="77777777" w:rsidR="00FE5C1D" w:rsidRDefault="00000000">
      <w:pPr>
        <w:pStyle w:val="Bibliography"/>
      </w:pPr>
      <w:bookmarkStart w:id="117" w:name="ref-mauchPYINFundamentalFrequency2014"/>
      <w:bookmarkEnd w:id="116"/>
      <w:proofErr w:type="spellStart"/>
      <w:r>
        <w:t>Mauch</w:t>
      </w:r>
      <w:proofErr w:type="spellEnd"/>
      <w:r>
        <w:t xml:space="preserve">, M., &amp; Dixon, S. (2014). </w:t>
      </w:r>
      <w:proofErr w:type="spellStart"/>
      <w:r>
        <w:t>pYIN</w:t>
      </w:r>
      <w:proofErr w:type="spellEnd"/>
      <w:r>
        <w:t xml:space="preserve">: A fundamental frequency estimator using probabilistic threshold distributions. </w:t>
      </w:r>
      <w:r>
        <w:rPr>
          <w:i/>
          <w:iCs/>
        </w:rPr>
        <w:t>Proceedings of the IEEE International Conference on Acoustics, Speech, and Signal Processing (ICASSP 2014)</w:t>
      </w:r>
      <w:r>
        <w:t>.</w:t>
      </w:r>
    </w:p>
    <w:p w14:paraId="2267D2E3" w14:textId="77777777" w:rsidR="00FE5C1D" w:rsidRDefault="00000000">
      <w:pPr>
        <w:pStyle w:val="Bibliography"/>
      </w:pPr>
      <w:bookmarkStart w:id="118" w:name="ref-ModernizrFeatureDetection2020"/>
      <w:bookmarkEnd w:id="117"/>
      <w:proofErr w:type="spellStart"/>
      <w:r>
        <w:t>Modernizr</w:t>
      </w:r>
      <w:proofErr w:type="spellEnd"/>
      <w:r>
        <w:t xml:space="preserve">: The feature detection library for HTML5/CSS3. (2020). Retrieved August 27, 2020, from </w:t>
      </w:r>
      <w:hyperlink r:id="rId45">
        <w:r>
          <w:rPr>
            <w:rStyle w:val="Hyperlink"/>
          </w:rPr>
          <w:t>https://modernizr.com/</w:t>
        </w:r>
      </w:hyperlink>
    </w:p>
    <w:p w14:paraId="04120551" w14:textId="77777777" w:rsidR="00FE5C1D" w:rsidRDefault="00000000">
      <w:pPr>
        <w:pStyle w:val="Bibliography"/>
      </w:pPr>
      <w:bookmarkStart w:id="119" w:name="Xcc5a6d3cae3e700c91ebb5869ebf614b22e72d4"/>
      <w:bookmarkEnd w:id="118"/>
      <w:proofErr w:type="spellStart"/>
      <w:r>
        <w:t>Mongeau</w:t>
      </w:r>
      <w:proofErr w:type="spellEnd"/>
      <w:r>
        <w:t xml:space="preserve">, M., &amp; </w:t>
      </w:r>
      <w:proofErr w:type="spellStart"/>
      <w:r>
        <w:t>Sankoff</w:t>
      </w:r>
      <w:proofErr w:type="spellEnd"/>
      <w:r>
        <w:t xml:space="preserve">, D. (1990). Comparison of musical sequences. </w:t>
      </w:r>
      <w:r>
        <w:rPr>
          <w:i/>
          <w:iCs/>
        </w:rPr>
        <w:t>Computers and the Humanities</w:t>
      </w:r>
      <w:r>
        <w:t xml:space="preserve">, </w:t>
      </w:r>
      <w:r>
        <w:rPr>
          <w:i/>
          <w:iCs/>
        </w:rPr>
        <w:t>24</w:t>
      </w:r>
      <w:r>
        <w:t xml:space="preserve">(3), 161–175. Retrieved from </w:t>
      </w:r>
      <w:hyperlink r:id="rId46">
        <w:r>
          <w:rPr>
            <w:rStyle w:val="Hyperlink"/>
          </w:rPr>
          <w:t>https://www.jstor.org/stable/30200223</w:t>
        </w:r>
      </w:hyperlink>
    </w:p>
    <w:p w14:paraId="4262A667" w14:textId="77777777" w:rsidR="00FE5C1D" w:rsidRDefault="00000000">
      <w:pPr>
        <w:pStyle w:val="Bibliography"/>
      </w:pPr>
      <w:bookmarkStart w:id="120" w:name="Xed62e0dab90e4f35385cd181e5948b03658d380"/>
      <w:bookmarkEnd w:id="119"/>
      <w:proofErr w:type="spellStart"/>
      <w:r>
        <w:lastRenderedPageBreak/>
        <w:t>Müllensiefen</w:t>
      </w:r>
      <w:proofErr w:type="spellEnd"/>
      <w:r>
        <w:t xml:space="preserve">, D. (2009). </w:t>
      </w:r>
      <w:r>
        <w:rPr>
          <w:i/>
          <w:iCs/>
        </w:rPr>
        <w:t xml:space="preserve">FANTASTIC: Feature </w:t>
      </w:r>
      <w:proofErr w:type="spellStart"/>
      <w:r>
        <w:rPr>
          <w:i/>
          <w:iCs/>
        </w:rPr>
        <w:t>ANalysis</w:t>
      </w:r>
      <w:proofErr w:type="spellEnd"/>
      <w:r>
        <w:rPr>
          <w:i/>
          <w:iCs/>
        </w:rPr>
        <w:t xml:space="preserve"> technology accessing </w:t>
      </w:r>
      <w:proofErr w:type="spellStart"/>
      <w:r>
        <w:rPr>
          <w:i/>
          <w:iCs/>
        </w:rPr>
        <w:t>STatistics</w:t>
      </w:r>
      <w:proofErr w:type="spellEnd"/>
      <w:r>
        <w:rPr>
          <w:i/>
          <w:iCs/>
        </w:rPr>
        <w:t xml:space="preserve"> (in a corpus; technical report)</w:t>
      </w:r>
      <w:r>
        <w:t xml:space="preserve">. 37. Retrieved from </w:t>
      </w:r>
      <w:hyperlink r:id="rId47">
        <w:r>
          <w:rPr>
            <w:rStyle w:val="Hyperlink"/>
          </w:rPr>
          <w:t>http://www.doc.gold.ac.uk/isms/m4s/FANTASTIC_docs.pdf</w:t>
        </w:r>
      </w:hyperlink>
    </w:p>
    <w:p w14:paraId="5D969D2D" w14:textId="77777777" w:rsidR="00FE5C1D" w:rsidRDefault="00000000">
      <w:pPr>
        <w:pStyle w:val="Bibliography"/>
      </w:pPr>
      <w:bookmarkStart w:id="121" w:name="X53ebf214ce79c5716c61d90c6df0049aaf51030"/>
      <w:bookmarkEnd w:id="120"/>
      <w:proofErr w:type="spellStart"/>
      <w:r>
        <w:t>Müllensiefen</w:t>
      </w:r>
      <w:proofErr w:type="spellEnd"/>
      <w:r>
        <w:t xml:space="preserve">, D., &amp; </w:t>
      </w:r>
      <w:proofErr w:type="spellStart"/>
      <w:r>
        <w:t>Frieler</w:t>
      </w:r>
      <w:proofErr w:type="spellEnd"/>
      <w:r>
        <w:t xml:space="preserve">, K. (2004). Cognitive adequacy in the measurement of melodic similarity: Algorithmic vs. Human judgments. In W. B. Hewlett &amp; E. Selfridge-Field, </w:t>
      </w:r>
      <w:r>
        <w:rPr>
          <w:i/>
          <w:iCs/>
        </w:rPr>
        <w:t>Music query: Methods, models, and user studies</w:t>
      </w:r>
      <w:r>
        <w:t>. MIT Press.</w:t>
      </w:r>
    </w:p>
    <w:p w14:paraId="7618A66E" w14:textId="77777777" w:rsidR="00FE5C1D" w:rsidRDefault="00000000">
      <w:pPr>
        <w:pStyle w:val="Bibliography"/>
      </w:pPr>
      <w:bookmarkStart w:id="122" w:name="X8cfe5987a008a864a1464903afec30d18c5bd69"/>
      <w:bookmarkEnd w:id="121"/>
      <w:proofErr w:type="spellStart"/>
      <w:r>
        <w:t>Müllensiefen</w:t>
      </w:r>
      <w:proofErr w:type="spellEnd"/>
      <w:r>
        <w:t xml:space="preserve">, D., &amp; </w:t>
      </w:r>
      <w:proofErr w:type="spellStart"/>
      <w:r>
        <w:t>Frieler</w:t>
      </w:r>
      <w:proofErr w:type="spellEnd"/>
      <w:r>
        <w:t xml:space="preserve">, K. (2007). Modelling experts’ notions of melodic similarity. </w:t>
      </w:r>
      <w:r>
        <w:rPr>
          <w:i/>
          <w:iCs/>
        </w:rPr>
        <w:t>Musicae Scientiae</w:t>
      </w:r>
      <w:r>
        <w:t xml:space="preserve">, </w:t>
      </w:r>
      <w:r>
        <w:rPr>
          <w:i/>
          <w:iCs/>
        </w:rPr>
        <w:t>11</w:t>
      </w:r>
      <w:r>
        <w:t xml:space="preserve">(1), 183–210. </w:t>
      </w:r>
      <w:hyperlink r:id="rId48">
        <w:r>
          <w:rPr>
            <w:rStyle w:val="Hyperlink"/>
          </w:rPr>
          <w:t>https://doi.org/10.1177/102986490701100108</w:t>
        </w:r>
      </w:hyperlink>
    </w:p>
    <w:p w14:paraId="2AB5B70F" w14:textId="77777777" w:rsidR="00FE5C1D" w:rsidRDefault="00000000">
      <w:pPr>
        <w:pStyle w:val="Bibliography"/>
      </w:pPr>
      <w:bookmarkStart w:id="123" w:name="Xde7858ac3429418443bd42a649b770dec1d4743"/>
      <w:bookmarkEnd w:id="122"/>
      <w:proofErr w:type="spellStart"/>
      <w:r>
        <w:t>Müllensiefen</w:t>
      </w:r>
      <w:proofErr w:type="spellEnd"/>
      <w:r>
        <w:t xml:space="preserve">, D., Gingras, B., </w:t>
      </w:r>
      <w:proofErr w:type="spellStart"/>
      <w:r>
        <w:t>Musil</w:t>
      </w:r>
      <w:proofErr w:type="spellEnd"/>
      <w:r>
        <w:t xml:space="preserve">, J., &amp; Stewart, L. (2014). The musicality of non-musicians: An index for assessing musical sophistication in the general population. </w:t>
      </w:r>
      <w:r>
        <w:rPr>
          <w:i/>
          <w:iCs/>
        </w:rPr>
        <w:t>PLOS ONE</w:t>
      </w:r>
      <w:r>
        <w:t xml:space="preserve">, </w:t>
      </w:r>
      <w:r>
        <w:rPr>
          <w:i/>
          <w:iCs/>
        </w:rPr>
        <w:t>9</w:t>
      </w:r>
      <w:r>
        <w:t xml:space="preserve">(2), e89642. </w:t>
      </w:r>
      <w:hyperlink r:id="rId49">
        <w:r>
          <w:rPr>
            <w:rStyle w:val="Hyperlink"/>
          </w:rPr>
          <w:t>https://doi.org/10.1371/journal.pone.0089642</w:t>
        </w:r>
      </w:hyperlink>
    </w:p>
    <w:p w14:paraId="183C7FE9" w14:textId="77777777" w:rsidR="00FE5C1D" w:rsidRDefault="00000000">
      <w:pPr>
        <w:pStyle w:val="Bibliography"/>
      </w:pPr>
      <w:bookmarkStart w:id="124" w:name="ref-mullensiefenRoleFeaturesContext2014"/>
      <w:bookmarkEnd w:id="123"/>
      <w:proofErr w:type="spellStart"/>
      <w:r>
        <w:t>Müllensiefen</w:t>
      </w:r>
      <w:proofErr w:type="spellEnd"/>
      <w:r>
        <w:t xml:space="preserve">, D., &amp; Halpern, A. R. (2014). The role of features and context in recognition of novel melodies. </w:t>
      </w:r>
      <w:r>
        <w:rPr>
          <w:i/>
          <w:iCs/>
        </w:rPr>
        <w:t>Music Perception</w:t>
      </w:r>
      <w:r>
        <w:t xml:space="preserve">, </w:t>
      </w:r>
      <w:r>
        <w:rPr>
          <w:i/>
          <w:iCs/>
        </w:rPr>
        <w:t>31</w:t>
      </w:r>
      <w:r>
        <w:t xml:space="preserve">(5), 418–435. </w:t>
      </w:r>
      <w:hyperlink r:id="rId50">
        <w:r>
          <w:rPr>
            <w:rStyle w:val="Hyperlink"/>
          </w:rPr>
          <w:t>https://doi.org/10.1525/mp.2014.31.5.418</w:t>
        </w:r>
      </w:hyperlink>
    </w:p>
    <w:p w14:paraId="6403CFBB" w14:textId="77777777" w:rsidR="00FE5C1D" w:rsidRDefault="00000000">
      <w:pPr>
        <w:pStyle w:val="Bibliography"/>
      </w:pPr>
      <w:bookmarkStart w:id="125" w:name="ref-mullensiefenSlobodaParkerRecall2011"/>
      <w:bookmarkEnd w:id="124"/>
      <w:proofErr w:type="spellStart"/>
      <w:r>
        <w:t>Müllensiefen</w:t>
      </w:r>
      <w:proofErr w:type="spellEnd"/>
      <w:r>
        <w:t xml:space="preserve">, D., &amp; Wiggins, G. A. (2011). Sloboda and parker’s recall paradigm for melodic memory: A new, computational perspective. In </w:t>
      </w:r>
      <w:r>
        <w:rPr>
          <w:i/>
          <w:iCs/>
        </w:rPr>
        <w:t xml:space="preserve">Music and the mind: Essays in </w:t>
      </w:r>
      <w:proofErr w:type="spellStart"/>
      <w:r>
        <w:rPr>
          <w:i/>
          <w:iCs/>
        </w:rPr>
        <w:t>honour</w:t>
      </w:r>
      <w:proofErr w:type="spellEnd"/>
      <w:r>
        <w:rPr>
          <w:i/>
          <w:iCs/>
        </w:rPr>
        <w:t xml:space="preserve"> of john </w:t>
      </w:r>
      <w:proofErr w:type="spellStart"/>
      <w:r>
        <w:rPr>
          <w:i/>
          <w:iCs/>
        </w:rPr>
        <w:t>sloboda</w:t>
      </w:r>
      <w:proofErr w:type="spellEnd"/>
      <w:r>
        <w:t xml:space="preserve"> (pp. 161–186). New York, NY, US: Oxford University Press.</w:t>
      </w:r>
    </w:p>
    <w:p w14:paraId="01451AB8" w14:textId="77777777" w:rsidR="00FE5C1D" w:rsidRDefault="00000000">
      <w:pPr>
        <w:pStyle w:val="Bibliography"/>
      </w:pPr>
      <w:bookmarkStart w:id="126" w:name="ref-nakagawaGeneralSimpleMethod2013"/>
      <w:bookmarkEnd w:id="125"/>
      <w:r>
        <w:t xml:space="preserve">Nakagawa, S., &amp; </w:t>
      </w:r>
      <w:proofErr w:type="spellStart"/>
      <w:r>
        <w:t>Schielzeth</w:t>
      </w:r>
      <w:proofErr w:type="spellEnd"/>
      <w:r>
        <w:t xml:space="preserve">, H. (2013). A general and simple method for obtaining R2 from generalized linear mixed-effects models. </w:t>
      </w:r>
      <w:r>
        <w:rPr>
          <w:i/>
          <w:iCs/>
        </w:rPr>
        <w:t>Methods in Ecology and Evolution</w:t>
      </w:r>
      <w:r>
        <w:t xml:space="preserve">, </w:t>
      </w:r>
      <w:r>
        <w:rPr>
          <w:i/>
          <w:iCs/>
        </w:rPr>
        <w:t>4</w:t>
      </w:r>
      <w:r>
        <w:t xml:space="preserve">(2), 133–142. </w:t>
      </w:r>
      <w:hyperlink r:id="rId51">
        <w:r>
          <w:rPr>
            <w:rStyle w:val="Hyperlink"/>
          </w:rPr>
          <w:t>https://doi.org/10.1111/j.2041-210x.2012.00261.x</w:t>
        </w:r>
      </w:hyperlink>
    </w:p>
    <w:p w14:paraId="531EB9E4" w14:textId="77777777" w:rsidR="00FE5C1D" w:rsidRDefault="00000000">
      <w:pPr>
        <w:pStyle w:val="Bibliography"/>
      </w:pPr>
      <w:bookmarkStart w:id="127" w:name="ref-ogawaModificationMusicalSchema1995"/>
      <w:bookmarkEnd w:id="126"/>
      <w:r>
        <w:lastRenderedPageBreak/>
        <w:t xml:space="preserve">Ogawa, Y., Kimura, T., &amp; Mito, H. (1995). Modification of musical schema for </w:t>
      </w:r>
      <w:proofErr w:type="spellStart"/>
      <w:r>
        <w:t>japanese</w:t>
      </w:r>
      <w:proofErr w:type="spellEnd"/>
      <w:r>
        <w:t xml:space="preserve"> melody: A study of comprehensible and memorable melody. </w:t>
      </w:r>
      <w:r>
        <w:rPr>
          <w:i/>
          <w:iCs/>
        </w:rPr>
        <w:t>Bulletin of the Council for Research in Music Education</w:t>
      </w:r>
      <w:r>
        <w:t xml:space="preserve">, (127), 136–141. Retrieved from </w:t>
      </w:r>
      <w:hyperlink r:id="rId52">
        <w:r>
          <w:rPr>
            <w:rStyle w:val="Hyperlink"/>
          </w:rPr>
          <w:t>https://www.jstor.org/stable/40318777</w:t>
        </w:r>
      </w:hyperlink>
    </w:p>
    <w:p w14:paraId="5CCE50BF" w14:textId="77777777" w:rsidR="00FE5C1D" w:rsidRDefault="00000000">
      <w:pPr>
        <w:pStyle w:val="Bibliography"/>
      </w:pPr>
      <w:bookmarkStart w:id="128" w:name="ref-okadaWhatMusicalAbility2021"/>
      <w:bookmarkEnd w:id="127"/>
      <w:r>
        <w:t xml:space="preserve">Okada, B. M., &amp; </w:t>
      </w:r>
      <w:proofErr w:type="spellStart"/>
      <w:r>
        <w:t>Slevc</w:t>
      </w:r>
      <w:proofErr w:type="spellEnd"/>
      <w:r>
        <w:t xml:space="preserve">, R. (2021). What is “musical ability” and how do we measure it? </w:t>
      </w:r>
      <w:r>
        <w:rPr>
          <w:i/>
          <w:iCs/>
        </w:rPr>
        <w:t>Proceedings of the Future Directions of Music Cognition International Conference</w:t>
      </w:r>
      <w:r>
        <w:t>. Presented at the Music cognition international conference.</w:t>
      </w:r>
    </w:p>
    <w:p w14:paraId="71FC8A6C" w14:textId="77777777" w:rsidR="00FE5C1D" w:rsidRDefault="00000000">
      <w:pPr>
        <w:pStyle w:val="Bibliography"/>
      </w:pPr>
      <w:bookmarkStart w:id="129" w:name="ref-ouraMemoryMelodiesSubjects1988"/>
      <w:bookmarkEnd w:id="128"/>
      <w:proofErr w:type="spellStart"/>
      <w:r>
        <w:t>Oura</w:t>
      </w:r>
      <w:proofErr w:type="spellEnd"/>
      <w:r>
        <w:t xml:space="preserve">, Y., &amp; </w:t>
      </w:r>
      <w:proofErr w:type="spellStart"/>
      <w:r>
        <w:t>Hatano</w:t>
      </w:r>
      <w:proofErr w:type="spellEnd"/>
      <w:r>
        <w:t xml:space="preserve">, G. (1988). Memory for melodies among subjects differing in age and experience in music. </w:t>
      </w:r>
      <w:r>
        <w:rPr>
          <w:i/>
          <w:iCs/>
        </w:rPr>
        <w:t>Psychology of Music</w:t>
      </w:r>
      <w:r>
        <w:t xml:space="preserve">, </w:t>
      </w:r>
      <w:r>
        <w:rPr>
          <w:i/>
          <w:iCs/>
        </w:rPr>
        <w:t>16</w:t>
      </w:r>
      <w:r>
        <w:t xml:space="preserve">(2), 91–109. </w:t>
      </w:r>
      <w:hyperlink r:id="rId53">
        <w:r>
          <w:rPr>
            <w:rStyle w:val="Hyperlink"/>
          </w:rPr>
          <w:t>https://doi.org/10.1177/0305735688162001</w:t>
        </w:r>
      </w:hyperlink>
    </w:p>
    <w:p w14:paraId="005745AD" w14:textId="77777777" w:rsidR="00FE5C1D" w:rsidRDefault="00000000">
      <w:pPr>
        <w:pStyle w:val="Bibliography"/>
      </w:pPr>
      <w:bookmarkStart w:id="130" w:name="X172fe9ae75479ec96f65ace8049915460fcea65"/>
      <w:bookmarkEnd w:id="129"/>
      <w:r>
        <w:t xml:space="preserve">Pearce, M. T. (2018). Statistical learning and probabilistic prediction in music cognition: Mechanisms of stylistic enculturation. </w:t>
      </w:r>
      <w:r>
        <w:rPr>
          <w:i/>
          <w:iCs/>
        </w:rPr>
        <w:t>Annals of the New York Academy of Sciences</w:t>
      </w:r>
      <w:r>
        <w:t xml:space="preserve">, </w:t>
      </w:r>
      <w:r>
        <w:rPr>
          <w:i/>
          <w:iCs/>
        </w:rPr>
        <w:t>1423</w:t>
      </w:r>
      <w:r>
        <w:t xml:space="preserve">(1), 378–395. </w:t>
      </w:r>
      <w:hyperlink r:id="rId54">
        <w:r>
          <w:rPr>
            <w:rStyle w:val="Hyperlink"/>
          </w:rPr>
          <w:t>https://doi.org/10.1111/nyas.13654</w:t>
        </w:r>
      </w:hyperlink>
    </w:p>
    <w:p w14:paraId="2F18BBD1" w14:textId="77777777" w:rsidR="00FE5C1D" w:rsidRDefault="00000000">
      <w:pPr>
        <w:pStyle w:val="Bibliography"/>
      </w:pPr>
      <w:bookmarkStart w:id="131" w:name="ref-pearceMullensiiefen2017"/>
      <w:bookmarkEnd w:id="130"/>
      <w:r>
        <w:t xml:space="preserve">Pearce, M., &amp; </w:t>
      </w:r>
      <w:proofErr w:type="spellStart"/>
      <w:r>
        <w:t>Müllensiefen</w:t>
      </w:r>
      <w:proofErr w:type="spellEnd"/>
      <w:r>
        <w:t xml:space="preserve">, D. (2017). Compression-based modelling of musical similarity perception. </w:t>
      </w:r>
      <w:r>
        <w:rPr>
          <w:i/>
          <w:iCs/>
        </w:rPr>
        <w:t>Journal of New Music Research</w:t>
      </w:r>
      <w:r>
        <w:t xml:space="preserve">, </w:t>
      </w:r>
      <w:r>
        <w:rPr>
          <w:i/>
          <w:iCs/>
        </w:rPr>
        <w:t>46</w:t>
      </w:r>
      <w:r>
        <w:t xml:space="preserve">(2), 135–155. </w:t>
      </w:r>
      <w:hyperlink r:id="rId55">
        <w:r>
          <w:rPr>
            <w:rStyle w:val="Hyperlink"/>
          </w:rPr>
          <w:t>https://doi.org/10.1080/09298215.2017.1305419</w:t>
        </w:r>
      </w:hyperlink>
    </w:p>
    <w:p w14:paraId="62E9FCB8" w14:textId="77777777" w:rsidR="00FE5C1D" w:rsidRDefault="00000000">
      <w:pPr>
        <w:pStyle w:val="Bibliography"/>
      </w:pPr>
      <w:bookmarkStart w:id="132" w:name="Xdc3dae7073c511eab16a2d4682ac3512ee2df6c"/>
      <w:bookmarkEnd w:id="131"/>
      <w:proofErr w:type="spellStart"/>
      <w:r>
        <w:t>Pembrook</w:t>
      </w:r>
      <w:proofErr w:type="spellEnd"/>
      <w:r>
        <w:t xml:space="preserve">, R. G. (1987). The effect of vocalization on melodic memory conservation. </w:t>
      </w:r>
      <w:r>
        <w:rPr>
          <w:i/>
          <w:iCs/>
        </w:rPr>
        <w:t>Journal of Research in Music Education</w:t>
      </w:r>
      <w:r>
        <w:t xml:space="preserve">, </w:t>
      </w:r>
      <w:r>
        <w:rPr>
          <w:i/>
          <w:iCs/>
        </w:rPr>
        <w:t>35</w:t>
      </w:r>
      <w:r>
        <w:t xml:space="preserve">(3), 155–169. </w:t>
      </w:r>
      <w:hyperlink r:id="rId56">
        <w:r>
          <w:rPr>
            <w:rStyle w:val="Hyperlink"/>
          </w:rPr>
          <w:t>https://doi.org/10.2307/3344958</w:t>
        </w:r>
      </w:hyperlink>
    </w:p>
    <w:p w14:paraId="4591051F" w14:textId="77777777" w:rsidR="00FE5C1D" w:rsidRDefault="00000000">
      <w:pPr>
        <w:pStyle w:val="Bibliography"/>
      </w:pPr>
      <w:bookmarkStart w:id="133" w:name="X5345a6c256b97e1a9dc2772a56f49e5240d1611"/>
      <w:bookmarkEnd w:id="132"/>
      <w:proofErr w:type="spellStart"/>
      <w:r>
        <w:t>Pfordresher</w:t>
      </w:r>
      <w:proofErr w:type="spellEnd"/>
      <w:r>
        <w:t xml:space="preserve">, P. Q., &amp; Brown, S. (2007). Poor-pitch singing in the absence of "tone deafness.". </w:t>
      </w:r>
      <w:r>
        <w:rPr>
          <w:i/>
          <w:iCs/>
        </w:rPr>
        <w:t>Music Perception</w:t>
      </w:r>
      <w:r>
        <w:t xml:space="preserve">, </w:t>
      </w:r>
      <w:r>
        <w:rPr>
          <w:i/>
          <w:iCs/>
        </w:rPr>
        <w:t>25</w:t>
      </w:r>
      <w:r>
        <w:t xml:space="preserve">, 95–115. </w:t>
      </w:r>
      <w:hyperlink r:id="rId57">
        <w:r>
          <w:rPr>
            <w:rStyle w:val="Hyperlink"/>
          </w:rPr>
          <w:t>https://doi.org/10.1525/mp.2007.25.2.95</w:t>
        </w:r>
      </w:hyperlink>
    </w:p>
    <w:p w14:paraId="677E4DC7" w14:textId="77777777" w:rsidR="00FE5C1D" w:rsidRDefault="00000000">
      <w:pPr>
        <w:pStyle w:val="Bibliography"/>
      </w:pPr>
      <w:bookmarkStart w:id="134" w:name="Xcf1b2a6be1f5ac46806787adaaa216984fbd488"/>
      <w:bookmarkEnd w:id="133"/>
      <w:proofErr w:type="spellStart"/>
      <w:r>
        <w:lastRenderedPageBreak/>
        <w:t>Pfordresher</w:t>
      </w:r>
      <w:proofErr w:type="spellEnd"/>
      <w:r>
        <w:t xml:space="preserve">, P. Q., Brown, S., Meier, K. M., </w:t>
      </w:r>
      <w:proofErr w:type="spellStart"/>
      <w:r>
        <w:t>Belyk</w:t>
      </w:r>
      <w:proofErr w:type="spellEnd"/>
      <w:r>
        <w:t xml:space="preserve">, M., &amp; </w:t>
      </w:r>
      <w:proofErr w:type="spellStart"/>
      <w:r>
        <w:t>Liotti</w:t>
      </w:r>
      <w:proofErr w:type="spellEnd"/>
      <w:r>
        <w:t xml:space="preserve">, M. (2010). Imprecise singing is widespread. </w:t>
      </w:r>
      <w:r>
        <w:rPr>
          <w:i/>
          <w:iCs/>
        </w:rPr>
        <w:t>The Journal of the Acoustical Society of America</w:t>
      </w:r>
      <w:r>
        <w:t xml:space="preserve">, </w:t>
      </w:r>
      <w:r>
        <w:rPr>
          <w:i/>
          <w:iCs/>
        </w:rPr>
        <w:t>128</w:t>
      </w:r>
      <w:r>
        <w:t xml:space="preserve">(4), 2182–2190. </w:t>
      </w:r>
      <w:hyperlink r:id="rId58">
        <w:r>
          <w:rPr>
            <w:rStyle w:val="Hyperlink"/>
          </w:rPr>
          <w:t>https://doi.org/10.1121/1.3478782</w:t>
        </w:r>
      </w:hyperlink>
    </w:p>
    <w:p w14:paraId="737AAB20" w14:textId="77777777" w:rsidR="00FE5C1D" w:rsidRDefault="00000000">
      <w:pPr>
        <w:pStyle w:val="Bibliography"/>
      </w:pPr>
      <w:bookmarkStart w:id="135" w:name="Xedd0253172d6d7f24c0ba4b1a00f397a9a6f810"/>
      <w:bookmarkEnd w:id="134"/>
      <w:proofErr w:type="spellStart"/>
      <w:r>
        <w:t>Pfordresher</w:t>
      </w:r>
      <w:proofErr w:type="spellEnd"/>
      <w:r>
        <w:t xml:space="preserve">, P. Q., &amp; Demorest, S. M. (2020). Construction and validation of the </w:t>
      </w:r>
      <w:proofErr w:type="spellStart"/>
      <w:r>
        <w:t>seattle</w:t>
      </w:r>
      <w:proofErr w:type="spellEnd"/>
      <w:r>
        <w:t xml:space="preserve"> singing accuracy protocol (SSAP): An automated online measure of singing accuracy. In </w:t>
      </w:r>
      <w:r>
        <w:rPr>
          <w:i/>
          <w:iCs/>
        </w:rPr>
        <w:t xml:space="preserve">The </w:t>
      </w:r>
      <w:proofErr w:type="spellStart"/>
      <w:r>
        <w:rPr>
          <w:i/>
          <w:iCs/>
        </w:rPr>
        <w:t>routledge</w:t>
      </w:r>
      <w:proofErr w:type="spellEnd"/>
      <w:r>
        <w:rPr>
          <w:i/>
          <w:iCs/>
        </w:rPr>
        <w:t xml:space="preserve"> companion to interdisciplinary studies in singing, volume </w:t>
      </w:r>
      <w:proofErr w:type="spellStart"/>
      <w:r>
        <w:rPr>
          <w:i/>
          <w:iCs/>
        </w:rPr>
        <w:t>i</w:t>
      </w:r>
      <w:proofErr w:type="spellEnd"/>
      <w:r>
        <w:rPr>
          <w:i/>
          <w:iCs/>
        </w:rPr>
        <w:t>: development</w:t>
      </w:r>
      <w:r>
        <w:t>. Routledge.</w:t>
      </w:r>
    </w:p>
    <w:p w14:paraId="4403D0AD" w14:textId="77777777" w:rsidR="00FE5C1D" w:rsidRDefault="00000000">
      <w:pPr>
        <w:pStyle w:val="Bibliography"/>
      </w:pPr>
      <w:bookmarkStart w:id="136" w:name="X56a85dd2865017dce56d0c452aae66f118f4d2c"/>
      <w:bookmarkEnd w:id="135"/>
      <w:proofErr w:type="spellStart"/>
      <w:r>
        <w:t>Pfordresher</w:t>
      </w:r>
      <w:proofErr w:type="spellEnd"/>
      <w:r>
        <w:t xml:space="preserve">, P. Q., Demorest, S. M., Bella, S. D., Hutchins, S., Loui, P., Rutkowski, J., &amp; Welch, G. F. (2015). Theoretical perspectives on singing accuracy: An introduction to the special issue on singing accuracy (part 1). </w:t>
      </w:r>
      <w:r>
        <w:rPr>
          <w:i/>
          <w:iCs/>
        </w:rPr>
        <w:t>Music Perception</w:t>
      </w:r>
      <w:r>
        <w:t xml:space="preserve">, </w:t>
      </w:r>
      <w:r>
        <w:rPr>
          <w:i/>
          <w:iCs/>
        </w:rPr>
        <w:t>32</w:t>
      </w:r>
      <w:r>
        <w:t xml:space="preserve">(3), 227–231. </w:t>
      </w:r>
      <w:hyperlink r:id="rId59">
        <w:r>
          <w:rPr>
            <w:rStyle w:val="Hyperlink"/>
          </w:rPr>
          <w:t>https://doi.org/10.1525/mp.2015.32.3.227</w:t>
        </w:r>
      </w:hyperlink>
    </w:p>
    <w:p w14:paraId="616965F8" w14:textId="77777777" w:rsidR="00FE5C1D" w:rsidRDefault="00000000">
      <w:pPr>
        <w:pStyle w:val="Bibliography"/>
      </w:pPr>
      <w:bookmarkStart w:id="137" w:name="X7b3c79bfb7654af1f4b03dba64dad1a6765c972"/>
      <w:bookmarkEnd w:id="136"/>
      <w:r>
        <w:t xml:space="preserve">R Core Team. (2020). </w:t>
      </w:r>
      <w:r>
        <w:rPr>
          <w:i/>
          <w:iCs/>
        </w:rPr>
        <w:t>R: A language and environment for statistical computing</w:t>
      </w:r>
      <w:r>
        <w:t xml:space="preserve">. Vienna, Austria: R Foundation for Statistical Computing. Retrieved from </w:t>
      </w:r>
      <w:hyperlink r:id="rId60">
        <w:r>
          <w:rPr>
            <w:rStyle w:val="Hyperlink"/>
          </w:rPr>
          <w:t>https://www.R-project.org/</w:t>
        </w:r>
      </w:hyperlink>
    </w:p>
    <w:p w14:paraId="2379D53B" w14:textId="77777777" w:rsidR="00FE5C1D" w:rsidRPr="003A22F0" w:rsidRDefault="00000000">
      <w:pPr>
        <w:pStyle w:val="Bibliography"/>
        <w:rPr>
          <w:lang w:val="de-DE"/>
        </w:rPr>
      </w:pPr>
      <w:bookmarkStart w:id="138" w:name="ref-rasAdvancesMusicInformation2010"/>
      <w:bookmarkEnd w:id="137"/>
      <w:r w:rsidRPr="003A22F0">
        <w:rPr>
          <w:lang w:val="de-DE"/>
        </w:rPr>
        <w:t xml:space="preserve">Ras, Z. W., &amp; </w:t>
      </w:r>
      <w:proofErr w:type="spellStart"/>
      <w:r w:rsidRPr="003A22F0">
        <w:rPr>
          <w:lang w:val="de-DE"/>
        </w:rPr>
        <w:t>Wieczorkowska</w:t>
      </w:r>
      <w:proofErr w:type="spellEnd"/>
      <w:r w:rsidRPr="003A22F0">
        <w:rPr>
          <w:lang w:val="de-DE"/>
        </w:rPr>
        <w:t xml:space="preserve">, A. (Eds.). </w:t>
      </w:r>
      <w:r>
        <w:t xml:space="preserve">(2010). </w:t>
      </w:r>
      <w:r>
        <w:rPr>
          <w:i/>
          <w:iCs/>
        </w:rPr>
        <w:t>Advances in music information retrieval</w:t>
      </w:r>
      <w:r>
        <w:t xml:space="preserve">. </w:t>
      </w:r>
      <w:r w:rsidRPr="003A22F0">
        <w:rPr>
          <w:lang w:val="de-DE"/>
        </w:rPr>
        <w:t xml:space="preserve">Berlin Heidelberg: Springer-Verlag. </w:t>
      </w:r>
      <w:hyperlink r:id="rId61">
        <w:r w:rsidRPr="003A22F0">
          <w:rPr>
            <w:rStyle w:val="Hyperlink"/>
            <w:lang w:val="de-DE"/>
          </w:rPr>
          <w:t>https://doi.org/10.1007/978-3-642-11674-2</w:t>
        </w:r>
      </w:hyperlink>
    </w:p>
    <w:p w14:paraId="13F5EEC2" w14:textId="77777777" w:rsidR="00FE5C1D" w:rsidRDefault="00000000">
      <w:pPr>
        <w:pStyle w:val="Bibliography"/>
      </w:pPr>
      <w:bookmarkStart w:id="139" w:name="X9af507e756b477f347ee9547db5acf3b9565f64"/>
      <w:bookmarkEnd w:id="138"/>
      <w:r w:rsidRPr="003A22F0">
        <w:rPr>
          <w:lang w:val="de-DE"/>
        </w:rPr>
        <w:t xml:space="preserve">Russo, F. A., </w:t>
      </w:r>
      <w:proofErr w:type="spellStart"/>
      <w:r w:rsidRPr="003A22F0">
        <w:rPr>
          <w:lang w:val="de-DE"/>
        </w:rPr>
        <w:t>Ilari</w:t>
      </w:r>
      <w:proofErr w:type="spellEnd"/>
      <w:r w:rsidRPr="003A22F0">
        <w:rPr>
          <w:lang w:val="de-DE"/>
        </w:rPr>
        <w:t xml:space="preserve">, B., &amp; Cohen, A. J. (2020). </w:t>
      </w:r>
      <w:r>
        <w:rPr>
          <w:i/>
          <w:iCs/>
        </w:rPr>
        <w:t xml:space="preserve">The </w:t>
      </w:r>
      <w:proofErr w:type="spellStart"/>
      <w:r>
        <w:rPr>
          <w:i/>
          <w:iCs/>
        </w:rPr>
        <w:t>routledge</w:t>
      </w:r>
      <w:proofErr w:type="spellEnd"/>
      <w:r>
        <w:rPr>
          <w:i/>
          <w:iCs/>
        </w:rPr>
        <w:t xml:space="preserve"> companion to interdisciplinary studies in singing, volume </w:t>
      </w:r>
      <w:proofErr w:type="spellStart"/>
      <w:r>
        <w:rPr>
          <w:i/>
          <w:iCs/>
        </w:rPr>
        <w:t>i</w:t>
      </w:r>
      <w:proofErr w:type="spellEnd"/>
      <w:r>
        <w:rPr>
          <w:i/>
          <w:iCs/>
        </w:rPr>
        <w:t>: development</w:t>
      </w:r>
      <w:r>
        <w:t>. Routledge.</w:t>
      </w:r>
    </w:p>
    <w:p w14:paraId="5CD55667" w14:textId="77777777" w:rsidR="00FE5C1D" w:rsidRDefault="00000000">
      <w:pPr>
        <w:pStyle w:val="Bibliography"/>
      </w:pPr>
      <w:bookmarkStart w:id="140" w:name="ref-shahSeparabilityWorkingMemory1996"/>
      <w:bookmarkEnd w:id="139"/>
      <w:r>
        <w:t xml:space="preserve">Shah, P., &amp; Miyake, A. (1996). The separability of working memory resources for spatial thinking and language processing: An individual differences approach. </w:t>
      </w:r>
      <w:r>
        <w:rPr>
          <w:i/>
          <w:iCs/>
        </w:rPr>
        <w:t>Journal of Experimental Psychology: General</w:t>
      </w:r>
      <w:r>
        <w:t xml:space="preserve">, </w:t>
      </w:r>
      <w:r>
        <w:rPr>
          <w:i/>
          <w:iCs/>
        </w:rPr>
        <w:t>125</w:t>
      </w:r>
      <w:r>
        <w:t xml:space="preserve">(1), 4–27. </w:t>
      </w:r>
      <w:hyperlink r:id="rId62">
        <w:r>
          <w:rPr>
            <w:rStyle w:val="Hyperlink"/>
          </w:rPr>
          <w:t>https://doi.org/10.1037/0096-3445.125.1.4</w:t>
        </w:r>
      </w:hyperlink>
    </w:p>
    <w:p w14:paraId="7F6083A8" w14:textId="77777777" w:rsidR="00FE5C1D" w:rsidRDefault="00000000">
      <w:pPr>
        <w:pStyle w:val="Bibliography"/>
      </w:pPr>
      <w:bookmarkStart w:id="141" w:name="ref-silasGamifyingMusicalListening2023"/>
      <w:bookmarkEnd w:id="140"/>
      <w:r>
        <w:lastRenderedPageBreak/>
        <w:t xml:space="preserve">Silas, S. (2023). </w:t>
      </w:r>
      <w:r>
        <w:rPr>
          <w:i/>
          <w:iCs/>
        </w:rPr>
        <w:t>Gamifying musical listening tests</w:t>
      </w:r>
      <w:r>
        <w:t xml:space="preserve">. Hannover. Retrieved from </w:t>
      </w:r>
      <w:hyperlink r:id="rId63">
        <w:r>
          <w:rPr>
            <w:rStyle w:val="Hyperlink"/>
          </w:rPr>
          <w:t>https://longgold.org/longgold-workshop-2023/</w:t>
        </w:r>
      </w:hyperlink>
    </w:p>
    <w:p w14:paraId="34A7C6DB" w14:textId="77777777" w:rsidR="00FE5C1D" w:rsidRDefault="00000000">
      <w:pPr>
        <w:pStyle w:val="Bibliography"/>
      </w:pPr>
      <w:bookmarkStart w:id="142" w:name="ref-silasWhatMakesPlaying2021"/>
      <w:bookmarkEnd w:id="141"/>
      <w:r w:rsidRPr="003A22F0">
        <w:rPr>
          <w:lang w:val="de-DE"/>
        </w:rPr>
        <w:t xml:space="preserve">Silas, S., </w:t>
      </w:r>
      <w:proofErr w:type="spellStart"/>
      <w:r w:rsidRPr="003A22F0">
        <w:rPr>
          <w:lang w:val="de-DE"/>
        </w:rPr>
        <w:t>Kopiez</w:t>
      </w:r>
      <w:proofErr w:type="spellEnd"/>
      <w:r w:rsidRPr="003A22F0">
        <w:rPr>
          <w:lang w:val="de-DE"/>
        </w:rPr>
        <w:t xml:space="preserve">, R., &amp; </w:t>
      </w:r>
      <w:proofErr w:type="spellStart"/>
      <w:r w:rsidRPr="003A22F0">
        <w:rPr>
          <w:lang w:val="de-DE"/>
        </w:rPr>
        <w:t>Müllensiefen</w:t>
      </w:r>
      <w:proofErr w:type="spellEnd"/>
      <w:r w:rsidRPr="003A22F0">
        <w:rPr>
          <w:lang w:val="de-DE"/>
        </w:rPr>
        <w:t xml:space="preserve">, D. (2021). </w:t>
      </w:r>
      <w:r>
        <w:rPr>
          <w:i/>
          <w:iCs/>
        </w:rPr>
        <w:t>What makes playing by ear difficult?</w:t>
      </w:r>
      <w:r>
        <w:t xml:space="preserve"> Presented at the SEMPRE conference.</w:t>
      </w:r>
    </w:p>
    <w:p w14:paraId="23849F18" w14:textId="77777777" w:rsidR="00FE5C1D" w:rsidRPr="003A22F0" w:rsidRDefault="00000000">
      <w:pPr>
        <w:pStyle w:val="Bibliography"/>
        <w:rPr>
          <w:lang w:val="de-DE"/>
        </w:rPr>
      </w:pPr>
      <w:bookmarkStart w:id="143" w:name="ref-silasLearningRecallingMelodies2023"/>
      <w:bookmarkEnd w:id="142"/>
      <w:r>
        <w:t xml:space="preserve">Silas, S., &amp; </w:t>
      </w:r>
      <w:proofErr w:type="spellStart"/>
      <w:r>
        <w:t>Müllensiefen</w:t>
      </w:r>
      <w:proofErr w:type="spellEnd"/>
      <w:r>
        <w:t xml:space="preserve">, D. (2023). Learning and recalling melodies: A computational investigation using the melodic recall paradigm. </w:t>
      </w:r>
      <w:r w:rsidRPr="003A22F0">
        <w:rPr>
          <w:i/>
          <w:iCs/>
          <w:lang w:val="de-DE"/>
        </w:rPr>
        <w:t xml:space="preserve">In </w:t>
      </w:r>
      <w:proofErr w:type="spellStart"/>
      <w:r w:rsidRPr="003A22F0">
        <w:rPr>
          <w:i/>
          <w:iCs/>
          <w:lang w:val="de-DE"/>
        </w:rPr>
        <w:t>Prep</w:t>
      </w:r>
      <w:proofErr w:type="spellEnd"/>
      <w:r w:rsidRPr="003A22F0">
        <w:rPr>
          <w:i/>
          <w:iCs/>
          <w:lang w:val="de-DE"/>
        </w:rPr>
        <w:t>.</w:t>
      </w:r>
    </w:p>
    <w:p w14:paraId="31D825E6" w14:textId="77777777" w:rsidR="00FE5C1D" w:rsidRDefault="00000000">
      <w:pPr>
        <w:pStyle w:val="Bibliography"/>
      </w:pPr>
      <w:bookmarkStart w:id="144" w:name="ref-silasAssociationsMusicTraining2022"/>
      <w:bookmarkEnd w:id="143"/>
      <w:r w:rsidRPr="003A22F0">
        <w:rPr>
          <w:lang w:val="de-DE"/>
        </w:rPr>
        <w:t xml:space="preserve">Silas, S., </w:t>
      </w:r>
      <w:proofErr w:type="spellStart"/>
      <w:r w:rsidRPr="003A22F0">
        <w:rPr>
          <w:lang w:val="de-DE"/>
        </w:rPr>
        <w:t>Müllensiefen</w:t>
      </w:r>
      <w:proofErr w:type="spellEnd"/>
      <w:r w:rsidRPr="003A22F0">
        <w:rPr>
          <w:lang w:val="de-DE"/>
        </w:rPr>
        <w:t xml:space="preserve">, D., </w:t>
      </w:r>
      <w:proofErr w:type="spellStart"/>
      <w:r w:rsidRPr="003A22F0">
        <w:rPr>
          <w:lang w:val="de-DE"/>
        </w:rPr>
        <w:t>Gelding</w:t>
      </w:r>
      <w:proofErr w:type="spellEnd"/>
      <w:r w:rsidRPr="003A22F0">
        <w:rPr>
          <w:lang w:val="de-DE"/>
        </w:rPr>
        <w:t xml:space="preserve">, R., </w:t>
      </w:r>
      <w:proofErr w:type="spellStart"/>
      <w:r w:rsidRPr="003A22F0">
        <w:rPr>
          <w:lang w:val="de-DE"/>
        </w:rPr>
        <w:t>Frieler</w:t>
      </w:r>
      <w:proofErr w:type="spellEnd"/>
      <w:r w:rsidRPr="003A22F0">
        <w:rPr>
          <w:lang w:val="de-DE"/>
        </w:rPr>
        <w:t xml:space="preserve">, K., &amp; Harrison, P. M. C. (2022). </w:t>
      </w:r>
      <w:r>
        <w:t xml:space="preserve">The associations between music training, musical working memory, and visuospatial working memory: An opportunity for causal modeling. </w:t>
      </w:r>
      <w:r>
        <w:rPr>
          <w:i/>
          <w:iCs/>
        </w:rPr>
        <w:t>Music Perception</w:t>
      </w:r>
      <w:r>
        <w:t xml:space="preserve">, </w:t>
      </w:r>
      <w:r>
        <w:rPr>
          <w:i/>
          <w:iCs/>
        </w:rPr>
        <w:t>39</w:t>
      </w:r>
      <w:r>
        <w:t xml:space="preserve">(4), 401–420. </w:t>
      </w:r>
      <w:hyperlink r:id="rId64">
        <w:r>
          <w:rPr>
            <w:rStyle w:val="Hyperlink"/>
          </w:rPr>
          <w:t>https://doi.org/10.1525/mp.2022.39.4.401</w:t>
        </w:r>
      </w:hyperlink>
    </w:p>
    <w:p w14:paraId="4C32BBA6" w14:textId="77777777" w:rsidR="00FE5C1D" w:rsidRDefault="00000000">
      <w:pPr>
        <w:pStyle w:val="Bibliography"/>
      </w:pPr>
      <w:bookmarkStart w:id="145" w:name="X09e1a61ab3b880b2ad4983cfd15e62d092228c0"/>
      <w:bookmarkEnd w:id="144"/>
      <w:proofErr w:type="spellStart"/>
      <w:r>
        <w:t>Silm</w:t>
      </w:r>
      <w:proofErr w:type="spellEnd"/>
      <w:r>
        <w:t xml:space="preserve">, G., </w:t>
      </w:r>
      <w:proofErr w:type="spellStart"/>
      <w:r>
        <w:t>Pedaste</w:t>
      </w:r>
      <w:proofErr w:type="spellEnd"/>
      <w:r>
        <w:t xml:space="preserve">, M., &amp; </w:t>
      </w:r>
      <w:proofErr w:type="spellStart"/>
      <w:r>
        <w:t>Täht</w:t>
      </w:r>
      <w:proofErr w:type="spellEnd"/>
      <w:r>
        <w:t xml:space="preserve">, K. (2020). The relationship between performance and test-taking effort when measured with self-report or time-based instruments: A meta-analytic review. </w:t>
      </w:r>
      <w:r>
        <w:rPr>
          <w:i/>
          <w:iCs/>
        </w:rPr>
        <w:t>Educational Research Review</w:t>
      </w:r>
      <w:r>
        <w:t xml:space="preserve">, </w:t>
      </w:r>
      <w:r>
        <w:rPr>
          <w:i/>
          <w:iCs/>
        </w:rPr>
        <w:t>31</w:t>
      </w:r>
      <w:r>
        <w:t xml:space="preserve">, 100335. </w:t>
      </w:r>
      <w:hyperlink r:id="rId65">
        <w:r>
          <w:rPr>
            <w:rStyle w:val="Hyperlink"/>
          </w:rPr>
          <w:t>https://doi.org/10.1016/j.edurev.2020.100335</w:t>
        </w:r>
      </w:hyperlink>
    </w:p>
    <w:p w14:paraId="5155BA00" w14:textId="77777777" w:rsidR="00FE5C1D" w:rsidRDefault="00000000">
      <w:pPr>
        <w:pStyle w:val="Bibliography"/>
      </w:pPr>
      <w:bookmarkStart w:id="146" w:name="ref-SingStar2022"/>
      <w:bookmarkEnd w:id="145"/>
      <w:proofErr w:type="spellStart"/>
      <w:r>
        <w:t>SingStar</w:t>
      </w:r>
      <w:proofErr w:type="spellEnd"/>
      <w:r>
        <w:t xml:space="preserve">. (2022, October 7). </w:t>
      </w:r>
      <w:proofErr w:type="spellStart"/>
      <w:r>
        <w:t>SingStar</w:t>
      </w:r>
      <w:proofErr w:type="spellEnd"/>
      <w:r>
        <w:t xml:space="preserve">. Wikipedia. Retrieved October 28, 2022, from </w:t>
      </w:r>
      <w:hyperlink r:id="rId66">
        <w:r>
          <w:rPr>
            <w:rStyle w:val="Hyperlink"/>
          </w:rPr>
          <w:t>https://en.wikipedia.org/w/index.php?title=SingStar&amp;oldid=1114720804</w:t>
        </w:r>
      </w:hyperlink>
    </w:p>
    <w:p w14:paraId="60CD8503" w14:textId="77777777" w:rsidR="00FE5C1D" w:rsidRDefault="00000000">
      <w:pPr>
        <w:pStyle w:val="Bibliography"/>
      </w:pPr>
      <w:bookmarkStart w:id="147" w:name="ref-slobodaImmediateRecallMelodies1985"/>
      <w:bookmarkEnd w:id="146"/>
      <w:r>
        <w:t xml:space="preserve">Sloboda, J. A., &amp; Parker, D. H. H. (1985). Immediate recall of melodies. In R. West, P. Howell, &amp; I. Cross (Eds.), </w:t>
      </w:r>
      <w:r>
        <w:rPr>
          <w:i/>
          <w:iCs/>
        </w:rPr>
        <w:t>Musical structure and cognition</w:t>
      </w:r>
      <w:r>
        <w:t xml:space="preserve"> (pp. 143–167). London: Academic Press.</w:t>
      </w:r>
    </w:p>
    <w:p w14:paraId="4774BD53" w14:textId="77777777" w:rsidR="00FE5C1D" w:rsidRDefault="00000000">
      <w:pPr>
        <w:pStyle w:val="Bibliography"/>
      </w:pPr>
      <w:bookmarkStart w:id="148" w:name="ref-SmuleSingRecord2022"/>
      <w:bookmarkEnd w:id="147"/>
      <w:proofErr w:type="spellStart"/>
      <w:r>
        <w:t>Smule</w:t>
      </w:r>
      <w:proofErr w:type="spellEnd"/>
      <w:r>
        <w:t xml:space="preserve">: Sing &amp; record karaoke - apps on google play. (2022). Retrieved October 28, 2022, from </w:t>
      </w:r>
      <w:hyperlink r:id="rId67">
        <w:r>
          <w:rPr>
            <w:rStyle w:val="Hyperlink"/>
          </w:rPr>
          <w:t>https://play.google.com/store/apps/details?id=com.smule.singandroid&amp;hl=en_CA&amp;gl=US</w:t>
        </w:r>
      </w:hyperlink>
    </w:p>
    <w:p w14:paraId="648FEEF1" w14:textId="77777777" w:rsidR="00FE5C1D" w:rsidRDefault="00000000">
      <w:pPr>
        <w:pStyle w:val="Bibliography"/>
      </w:pPr>
      <w:bookmarkStart w:id="149" w:name="X44cddbb4701bcf087d4e20ae3a53d81e6c61631"/>
      <w:bookmarkEnd w:id="148"/>
      <w:proofErr w:type="spellStart"/>
      <w:r>
        <w:lastRenderedPageBreak/>
        <w:t>Soranzo</w:t>
      </w:r>
      <w:proofErr w:type="spellEnd"/>
      <w:r>
        <w:t xml:space="preserve">, A., &amp; Grassi, M. (2014). Psychoacoustics: A comprehensive </w:t>
      </w:r>
      <w:proofErr w:type="spellStart"/>
      <w:r>
        <w:t>matlab</w:t>
      </w:r>
      <w:proofErr w:type="spellEnd"/>
      <w:r>
        <w:t xml:space="preserve"> toolbox for auditory testing. </w:t>
      </w:r>
      <w:r>
        <w:rPr>
          <w:i/>
          <w:iCs/>
        </w:rPr>
        <w:t>Frontiers in Psychology</w:t>
      </w:r>
      <w:r>
        <w:t xml:space="preserve">, </w:t>
      </w:r>
      <w:r>
        <w:rPr>
          <w:i/>
          <w:iCs/>
        </w:rPr>
        <w:t>5</w:t>
      </w:r>
      <w:r>
        <w:t xml:space="preserve">. </w:t>
      </w:r>
      <w:hyperlink r:id="rId68">
        <w:r>
          <w:rPr>
            <w:rStyle w:val="Hyperlink"/>
          </w:rPr>
          <w:t>https://doi.org/10.3389/fpsyg.2014.00712</w:t>
        </w:r>
      </w:hyperlink>
    </w:p>
    <w:p w14:paraId="00CE92EF" w14:textId="77777777" w:rsidR="00FE5C1D" w:rsidRDefault="00000000">
      <w:pPr>
        <w:pStyle w:val="Bibliography"/>
      </w:pPr>
      <w:bookmarkStart w:id="150" w:name="X69beda049fc98ee5a90a91d40cfb03a5369cf55"/>
      <w:bookmarkEnd w:id="149"/>
      <w:r>
        <w:t xml:space="preserve">Tan, Y. T., </w:t>
      </w:r>
      <w:proofErr w:type="spellStart"/>
      <w:r>
        <w:t>Peretz</w:t>
      </w:r>
      <w:proofErr w:type="spellEnd"/>
      <w:r>
        <w:t xml:space="preserve">, I., McPherson, G. E., &amp; Wilson, S. J. (2021). Establishing the reliability and validity of web-based singing research. </w:t>
      </w:r>
      <w:r>
        <w:rPr>
          <w:i/>
          <w:iCs/>
        </w:rPr>
        <w:t>Music Perception</w:t>
      </w:r>
      <w:r>
        <w:t xml:space="preserve">, </w:t>
      </w:r>
      <w:r>
        <w:rPr>
          <w:i/>
          <w:iCs/>
        </w:rPr>
        <w:t>38</w:t>
      </w:r>
      <w:r>
        <w:t xml:space="preserve">(4), 386–405. </w:t>
      </w:r>
      <w:hyperlink r:id="rId69">
        <w:r>
          <w:rPr>
            <w:rStyle w:val="Hyperlink"/>
          </w:rPr>
          <w:t>https://doi.org/10.1525/mp.2021.38.4.386</w:t>
        </w:r>
      </w:hyperlink>
    </w:p>
    <w:p w14:paraId="0FE78636" w14:textId="77777777" w:rsidR="00FE5C1D" w:rsidRDefault="00000000">
      <w:pPr>
        <w:pStyle w:val="Bibliography"/>
      </w:pPr>
      <w:bookmarkStart w:id="151" w:name="ref-ToneJs2020"/>
      <w:bookmarkEnd w:id="150"/>
      <w:r>
        <w:t xml:space="preserve">Tone.js. (2020). Retrieved August 20, 2020, from </w:t>
      </w:r>
      <w:hyperlink r:id="rId70">
        <w:r>
          <w:rPr>
            <w:rStyle w:val="Hyperlink"/>
          </w:rPr>
          <w:t>https://tonejs.github.io/</w:t>
        </w:r>
      </w:hyperlink>
    </w:p>
    <w:p w14:paraId="40147F9D" w14:textId="77777777" w:rsidR="00FE5C1D" w:rsidRDefault="00000000">
      <w:pPr>
        <w:pStyle w:val="Bibliography"/>
      </w:pPr>
      <w:bookmarkStart w:id="152" w:name="ref-tsigemanJackJillAdaptive2022"/>
      <w:bookmarkEnd w:id="151"/>
      <w:proofErr w:type="spellStart"/>
      <w:r w:rsidRPr="003A22F0">
        <w:rPr>
          <w:lang w:val="de-DE"/>
        </w:rPr>
        <w:t>Tsigeman</w:t>
      </w:r>
      <w:proofErr w:type="spellEnd"/>
      <w:r w:rsidRPr="003A22F0">
        <w:rPr>
          <w:lang w:val="de-DE"/>
        </w:rPr>
        <w:t xml:space="preserve">, E., Silas, S., </w:t>
      </w:r>
      <w:proofErr w:type="spellStart"/>
      <w:r w:rsidRPr="003A22F0">
        <w:rPr>
          <w:lang w:val="de-DE"/>
        </w:rPr>
        <w:t>Frieler</w:t>
      </w:r>
      <w:proofErr w:type="spellEnd"/>
      <w:r w:rsidRPr="003A22F0">
        <w:rPr>
          <w:lang w:val="de-DE"/>
        </w:rPr>
        <w:t xml:space="preserve">, K., </w:t>
      </w:r>
      <w:proofErr w:type="spellStart"/>
      <w:r w:rsidRPr="003A22F0">
        <w:rPr>
          <w:lang w:val="de-DE"/>
        </w:rPr>
        <w:t>Likhanov</w:t>
      </w:r>
      <w:proofErr w:type="spellEnd"/>
      <w:r w:rsidRPr="003A22F0">
        <w:rPr>
          <w:lang w:val="de-DE"/>
        </w:rPr>
        <w:t xml:space="preserve">, M., </w:t>
      </w:r>
      <w:proofErr w:type="spellStart"/>
      <w:r w:rsidRPr="003A22F0">
        <w:rPr>
          <w:lang w:val="de-DE"/>
        </w:rPr>
        <w:t>Gelding</w:t>
      </w:r>
      <w:proofErr w:type="spellEnd"/>
      <w:r w:rsidRPr="003A22F0">
        <w:rPr>
          <w:lang w:val="de-DE"/>
        </w:rPr>
        <w:t xml:space="preserve">, R., </w:t>
      </w:r>
      <w:proofErr w:type="spellStart"/>
      <w:r w:rsidRPr="003A22F0">
        <w:rPr>
          <w:lang w:val="de-DE"/>
        </w:rPr>
        <w:t>Kovas</w:t>
      </w:r>
      <w:proofErr w:type="spellEnd"/>
      <w:r w:rsidRPr="003A22F0">
        <w:rPr>
          <w:lang w:val="de-DE"/>
        </w:rPr>
        <w:t xml:space="preserve">, Y., &amp; </w:t>
      </w:r>
      <w:proofErr w:type="spellStart"/>
      <w:r w:rsidRPr="003A22F0">
        <w:rPr>
          <w:lang w:val="de-DE"/>
        </w:rPr>
        <w:t>Müllensiefen</w:t>
      </w:r>
      <w:proofErr w:type="spellEnd"/>
      <w:r w:rsidRPr="003A22F0">
        <w:rPr>
          <w:lang w:val="de-DE"/>
        </w:rPr>
        <w:t xml:space="preserve">, D. (2022). </w:t>
      </w:r>
      <w:r>
        <w:t xml:space="preserve">The jack and jill adaptive working memory task: Construction, </w:t>
      </w:r>
      <w:proofErr w:type="gramStart"/>
      <w:r>
        <w:t>calibration</w:t>
      </w:r>
      <w:proofErr w:type="gramEnd"/>
      <w:r>
        <w:t xml:space="preserve"> and validation. </w:t>
      </w:r>
      <w:proofErr w:type="spellStart"/>
      <w:r>
        <w:rPr>
          <w:i/>
          <w:iCs/>
        </w:rPr>
        <w:t>PloS</w:t>
      </w:r>
      <w:proofErr w:type="spellEnd"/>
      <w:r>
        <w:rPr>
          <w:i/>
          <w:iCs/>
        </w:rPr>
        <w:t xml:space="preserve"> One</w:t>
      </w:r>
      <w:r>
        <w:t xml:space="preserve">, </w:t>
      </w:r>
      <w:r>
        <w:rPr>
          <w:i/>
          <w:iCs/>
        </w:rPr>
        <w:t>17</w:t>
      </w:r>
      <w:r>
        <w:t xml:space="preserve">(1), e0262200. </w:t>
      </w:r>
      <w:hyperlink r:id="rId71">
        <w:r>
          <w:rPr>
            <w:rStyle w:val="Hyperlink"/>
          </w:rPr>
          <w:t>https://doi.org/10.1371/journal.pone.0262200</w:t>
        </w:r>
      </w:hyperlink>
    </w:p>
    <w:p w14:paraId="6D707FA3" w14:textId="77777777" w:rsidR="00FE5C1D" w:rsidRDefault="00000000">
      <w:pPr>
        <w:pStyle w:val="Bibliography"/>
      </w:pPr>
      <w:bookmarkStart w:id="153" w:name="X34e3a84c089cc25d877e0ef7d013dbcc324561b"/>
      <w:bookmarkEnd w:id="152"/>
      <w:proofErr w:type="spellStart"/>
      <w:r>
        <w:t>Uitdenbogerd</w:t>
      </w:r>
      <w:proofErr w:type="spellEnd"/>
      <w:r>
        <w:t xml:space="preserve">, A. (2002). </w:t>
      </w:r>
      <w:r>
        <w:rPr>
          <w:i/>
          <w:iCs/>
        </w:rPr>
        <w:t>Music information retrieval technology</w:t>
      </w:r>
      <w:r>
        <w:t xml:space="preserve"> (PhD thesis). Retrieved from </w:t>
      </w:r>
      <w:hyperlink r:id="rId72">
        <w:r>
          <w:rPr>
            <w:rStyle w:val="Hyperlink"/>
          </w:rPr>
          <w:t>http://www.pampalk.at/mir-phds/abstract/Uitdenbogerd2002.html</w:t>
        </w:r>
      </w:hyperlink>
    </w:p>
    <w:p w14:paraId="0FDD9165" w14:textId="77777777" w:rsidR="00FE5C1D" w:rsidRDefault="00000000">
      <w:pPr>
        <w:pStyle w:val="Bibliography"/>
      </w:pPr>
      <w:bookmarkStart w:id="154" w:name="ref-VoCoVocalCoach2022"/>
      <w:bookmarkEnd w:id="153"/>
      <w:proofErr w:type="spellStart"/>
      <w:r>
        <w:t>VoCo</w:t>
      </w:r>
      <w:proofErr w:type="spellEnd"/>
      <w:r>
        <w:t xml:space="preserve"> vocal coach on the app store. (2022). Retrieved October 28, 2022, from </w:t>
      </w:r>
      <w:hyperlink r:id="rId73">
        <w:r>
          <w:rPr>
            <w:rStyle w:val="Hyperlink"/>
          </w:rPr>
          <w:t>https://apps.apple.com/us/app/voco-vocal-coach/id846174890</w:t>
        </w:r>
      </w:hyperlink>
    </w:p>
    <w:p w14:paraId="421F88DD" w14:textId="77777777" w:rsidR="00FE5C1D" w:rsidRDefault="00000000">
      <w:pPr>
        <w:pStyle w:val="Bibliography"/>
      </w:pPr>
      <w:bookmarkStart w:id="155" w:name="X28e6c142b7d2013d35e03f71940eaa0fec9754e"/>
      <w:bookmarkEnd w:id="154"/>
      <w:r>
        <w:t xml:space="preserve">Whitely, S. E. (1983). Construct validity: Construct representation versus nomothetic span. </w:t>
      </w:r>
      <w:r>
        <w:rPr>
          <w:i/>
          <w:iCs/>
        </w:rPr>
        <w:t>Psychological Bulletin</w:t>
      </w:r>
      <w:r>
        <w:t xml:space="preserve">, </w:t>
      </w:r>
      <w:r>
        <w:rPr>
          <w:i/>
          <w:iCs/>
        </w:rPr>
        <w:t>93</w:t>
      </w:r>
      <w:r>
        <w:t xml:space="preserve">, 179–197. </w:t>
      </w:r>
      <w:hyperlink r:id="rId74">
        <w:r>
          <w:rPr>
            <w:rStyle w:val="Hyperlink"/>
          </w:rPr>
          <w:t>https://doi.org/10.1037/0033-2909.93.1.179</w:t>
        </w:r>
      </w:hyperlink>
    </w:p>
    <w:p w14:paraId="4ED25077" w14:textId="77777777" w:rsidR="00FE5C1D" w:rsidRDefault="00000000">
      <w:pPr>
        <w:pStyle w:val="Bibliography"/>
      </w:pPr>
      <w:bookmarkStart w:id="156" w:name="ref-zielinskaMemorisingTwoMelodies1992"/>
      <w:bookmarkEnd w:id="155"/>
      <w:proofErr w:type="spellStart"/>
      <w:r>
        <w:t>Zielinska</w:t>
      </w:r>
      <w:proofErr w:type="spellEnd"/>
      <w:r>
        <w:t xml:space="preserve">, H., &amp; </w:t>
      </w:r>
      <w:proofErr w:type="spellStart"/>
      <w:r>
        <w:t>Miklaszewski</w:t>
      </w:r>
      <w:proofErr w:type="spellEnd"/>
      <w:r>
        <w:t xml:space="preserve">, K. (1992). </w:t>
      </w:r>
      <w:proofErr w:type="spellStart"/>
      <w:r>
        <w:t>Memorising</w:t>
      </w:r>
      <w:proofErr w:type="spellEnd"/>
      <w:r>
        <w:t xml:space="preserve"> two melodies of different style. </w:t>
      </w:r>
      <w:r>
        <w:rPr>
          <w:i/>
          <w:iCs/>
        </w:rPr>
        <w:t>Psychology of Music</w:t>
      </w:r>
      <w:r>
        <w:t xml:space="preserve">, </w:t>
      </w:r>
      <w:r>
        <w:rPr>
          <w:i/>
          <w:iCs/>
        </w:rPr>
        <w:t>20</w:t>
      </w:r>
      <w:r>
        <w:t xml:space="preserve">(2), 95–111. </w:t>
      </w:r>
      <w:hyperlink r:id="rId75">
        <w:r>
          <w:rPr>
            <w:rStyle w:val="Hyperlink"/>
          </w:rPr>
          <w:t>https://doi.org/10.1177/0305735692202001</w:t>
        </w:r>
      </w:hyperlink>
    </w:p>
    <w:bookmarkEnd w:id="75"/>
    <w:bookmarkEnd w:id="156"/>
    <w:p w14:paraId="7565B853" w14:textId="77777777" w:rsidR="00FE5C1D" w:rsidRDefault="00000000">
      <w:r>
        <w:br w:type="page"/>
      </w:r>
    </w:p>
    <w:p w14:paraId="5A5D32D9" w14:textId="77777777" w:rsidR="00FE5C1D" w:rsidRDefault="00000000">
      <w:pPr>
        <w:pStyle w:val="Heading1"/>
      </w:pPr>
      <w:bookmarkStart w:id="157" w:name="appendices"/>
      <w:bookmarkEnd w:id="73"/>
      <w:r>
        <w:lastRenderedPageBreak/>
        <w:t>Appendices</w:t>
      </w:r>
    </w:p>
    <w:bookmarkEnd w:id="157"/>
    <w:p w14:paraId="4474A1D9" w14:textId="77777777" w:rsidR="00FE5C1D" w:rsidRPr="00CD1825" w:rsidRDefault="00000000">
      <w:pPr>
        <w:pStyle w:val="Heading1"/>
        <w:rPr>
          <w:color w:val="00B0F0"/>
        </w:rPr>
      </w:pPr>
      <w:r w:rsidRPr="00CD1825">
        <w:rPr>
          <w:color w:val="00B0F0"/>
        </w:rPr>
        <w:t>Appendix A</w:t>
      </w:r>
      <w:bookmarkStart w:id="158" w:name="appendix-a"/>
    </w:p>
    <w:p w14:paraId="4971D4B4" w14:textId="77777777" w:rsidR="00FE5C1D" w:rsidRPr="00CD1825" w:rsidRDefault="00000000">
      <w:pPr>
        <w:pStyle w:val="Heading2"/>
        <w:rPr>
          <w:color w:val="00B0F0"/>
        </w:rPr>
      </w:pPr>
      <w:bookmarkStart w:id="159" w:name="X51ab98e4477e4956762b78ee96f23677f643b48"/>
      <w:r w:rsidRPr="00CD1825">
        <w:rPr>
          <w:color w:val="00B0F0"/>
        </w:rPr>
        <w:t>Reliability of adaptive tests and the lengths that were used in Experiment 1, according to their original publications.</w:t>
      </w:r>
    </w:p>
    <w:p w14:paraId="2EF9D32F" w14:textId="77777777" w:rsidR="00FE5C1D" w:rsidRPr="00CD1825" w:rsidRDefault="00000000">
      <w:pPr>
        <w:pStyle w:val="TableCaption"/>
        <w:rPr>
          <w:color w:val="00B0F0"/>
        </w:rPr>
      </w:pPr>
      <w:bookmarkStart w:id="160" w:name="tab:unnamed-chunk-134"/>
      <w:bookmarkEnd w:id="160"/>
      <w:r w:rsidRPr="00CD1825">
        <w:rPr>
          <w:color w:val="00B0F0"/>
        </w:rPr>
        <w:t>Table 12: Reliability of adaptive tests</w:t>
      </w:r>
    </w:p>
    <w:tbl>
      <w:tblPr>
        <w:tblStyle w:val="Table"/>
        <w:tblW w:w="0" w:type="auto"/>
        <w:tblLook w:val="0020" w:firstRow="1" w:lastRow="0" w:firstColumn="0" w:lastColumn="0" w:noHBand="0" w:noVBand="0"/>
        <w:tblCaption w:val="Table 12: Reliability of adaptive tests"/>
      </w:tblPr>
      <w:tblGrid>
        <w:gridCol w:w="830"/>
        <w:gridCol w:w="1163"/>
        <w:gridCol w:w="1290"/>
        <w:gridCol w:w="1783"/>
      </w:tblGrid>
      <w:tr w:rsidR="00CD1825" w:rsidRPr="00CD1825" w14:paraId="543F6DAD" w14:textId="77777777" w:rsidTr="00FE5C1D">
        <w:trPr>
          <w:cnfStyle w:val="100000000000" w:firstRow="1" w:lastRow="0" w:firstColumn="0" w:lastColumn="0" w:oddVBand="0" w:evenVBand="0" w:oddHBand="0" w:evenHBand="0" w:firstRowFirstColumn="0" w:firstRowLastColumn="0" w:lastRowFirstColumn="0" w:lastRowLastColumn="0"/>
          <w:tblHeader/>
        </w:trPr>
        <w:tc>
          <w:tcPr>
            <w:tcW w:w="0" w:type="auto"/>
          </w:tcPr>
          <w:p w14:paraId="41278B17" w14:textId="77777777" w:rsidR="00FE5C1D" w:rsidRPr="00CD1825" w:rsidRDefault="00000000">
            <w:pPr>
              <w:pStyle w:val="Compact"/>
              <w:rPr>
                <w:color w:val="00B0F0"/>
              </w:rPr>
            </w:pPr>
            <w:r w:rsidRPr="00CD1825">
              <w:rPr>
                <w:color w:val="00B0F0"/>
              </w:rPr>
              <w:t>Test</w:t>
            </w:r>
          </w:p>
        </w:tc>
        <w:tc>
          <w:tcPr>
            <w:tcW w:w="0" w:type="auto"/>
          </w:tcPr>
          <w:p w14:paraId="250FC31B" w14:textId="77777777" w:rsidR="00FE5C1D" w:rsidRPr="00CD1825" w:rsidRDefault="00000000">
            <w:pPr>
              <w:pStyle w:val="Compact"/>
              <w:jc w:val="right"/>
              <w:rPr>
                <w:color w:val="00B0F0"/>
              </w:rPr>
            </w:pPr>
            <w:r w:rsidRPr="00CD1825">
              <w:rPr>
                <w:color w:val="00B0F0"/>
              </w:rPr>
              <w:t>No. Items</w:t>
            </w:r>
          </w:p>
        </w:tc>
        <w:tc>
          <w:tcPr>
            <w:tcW w:w="0" w:type="auto"/>
          </w:tcPr>
          <w:p w14:paraId="68BC9CCD" w14:textId="77777777" w:rsidR="00FE5C1D" w:rsidRPr="00CD1825" w:rsidRDefault="00000000">
            <w:pPr>
              <w:pStyle w:val="Compact"/>
              <w:rPr>
                <w:color w:val="00B0F0"/>
              </w:rPr>
            </w:pPr>
            <w:r w:rsidRPr="00CD1825">
              <w:rPr>
                <w:color w:val="00B0F0"/>
              </w:rPr>
              <w:t>Reliability</w:t>
            </w:r>
          </w:p>
        </w:tc>
        <w:tc>
          <w:tcPr>
            <w:tcW w:w="0" w:type="auto"/>
          </w:tcPr>
          <w:p w14:paraId="26D854F1" w14:textId="77777777" w:rsidR="00FE5C1D" w:rsidRPr="00CD1825" w:rsidRDefault="00000000">
            <w:pPr>
              <w:pStyle w:val="Compact"/>
              <w:rPr>
                <w:color w:val="00B0F0"/>
              </w:rPr>
            </w:pPr>
            <w:r w:rsidRPr="00CD1825">
              <w:rPr>
                <w:color w:val="00B0F0"/>
              </w:rPr>
              <w:t>Reliability Type</w:t>
            </w:r>
          </w:p>
        </w:tc>
      </w:tr>
      <w:tr w:rsidR="00CD1825" w:rsidRPr="00CD1825" w14:paraId="7B9CCCB3" w14:textId="77777777">
        <w:tc>
          <w:tcPr>
            <w:tcW w:w="0" w:type="auto"/>
          </w:tcPr>
          <w:p w14:paraId="205F74AB" w14:textId="77777777" w:rsidR="00FE5C1D" w:rsidRPr="00CD1825" w:rsidRDefault="00000000">
            <w:pPr>
              <w:pStyle w:val="Compact"/>
              <w:rPr>
                <w:color w:val="00B0F0"/>
              </w:rPr>
            </w:pPr>
            <w:proofErr w:type="spellStart"/>
            <w:r w:rsidRPr="00CD1825">
              <w:rPr>
                <w:color w:val="00B0F0"/>
              </w:rPr>
              <w:t>JaJ</w:t>
            </w:r>
            <w:proofErr w:type="spellEnd"/>
          </w:p>
        </w:tc>
        <w:tc>
          <w:tcPr>
            <w:tcW w:w="0" w:type="auto"/>
          </w:tcPr>
          <w:p w14:paraId="090B9067" w14:textId="77777777" w:rsidR="00FE5C1D" w:rsidRPr="00CD1825" w:rsidRDefault="00000000">
            <w:pPr>
              <w:pStyle w:val="Compact"/>
              <w:jc w:val="right"/>
              <w:rPr>
                <w:color w:val="00B0F0"/>
              </w:rPr>
            </w:pPr>
            <w:r w:rsidRPr="00CD1825">
              <w:rPr>
                <w:color w:val="00B0F0"/>
              </w:rPr>
              <w:t>8</w:t>
            </w:r>
          </w:p>
        </w:tc>
        <w:tc>
          <w:tcPr>
            <w:tcW w:w="0" w:type="auto"/>
          </w:tcPr>
          <w:p w14:paraId="1BAF6F73" w14:textId="77777777" w:rsidR="00FE5C1D" w:rsidRPr="00CD1825" w:rsidRDefault="00000000">
            <w:pPr>
              <w:pStyle w:val="Compact"/>
              <w:rPr>
                <w:color w:val="00B0F0"/>
              </w:rPr>
            </w:pPr>
            <w:r w:rsidRPr="00CD1825">
              <w:rPr>
                <w:color w:val="00B0F0"/>
              </w:rPr>
              <w:t>~.78</w:t>
            </w:r>
          </w:p>
        </w:tc>
        <w:tc>
          <w:tcPr>
            <w:tcW w:w="0" w:type="auto"/>
          </w:tcPr>
          <w:p w14:paraId="345352D0" w14:textId="77777777" w:rsidR="00FE5C1D" w:rsidRPr="00CD1825" w:rsidRDefault="00000000">
            <w:pPr>
              <w:pStyle w:val="Compact"/>
              <w:rPr>
                <w:color w:val="00B0F0"/>
              </w:rPr>
            </w:pPr>
            <w:r w:rsidRPr="00CD1825">
              <w:rPr>
                <w:color w:val="00B0F0"/>
              </w:rPr>
              <w:t>Empirical</w:t>
            </w:r>
          </w:p>
        </w:tc>
      </w:tr>
      <w:tr w:rsidR="00CD1825" w:rsidRPr="00CD1825" w14:paraId="6D10D322" w14:textId="77777777">
        <w:tc>
          <w:tcPr>
            <w:tcW w:w="0" w:type="auto"/>
          </w:tcPr>
          <w:p w14:paraId="4965F8BF" w14:textId="77777777" w:rsidR="00FE5C1D" w:rsidRPr="00CD1825" w:rsidRDefault="00000000">
            <w:pPr>
              <w:pStyle w:val="Compact"/>
              <w:rPr>
                <w:color w:val="00B0F0"/>
              </w:rPr>
            </w:pPr>
            <w:r w:rsidRPr="00CD1825">
              <w:rPr>
                <w:color w:val="00B0F0"/>
              </w:rPr>
              <w:t>MDT</w:t>
            </w:r>
          </w:p>
        </w:tc>
        <w:tc>
          <w:tcPr>
            <w:tcW w:w="0" w:type="auto"/>
          </w:tcPr>
          <w:p w14:paraId="68048BD4" w14:textId="77777777" w:rsidR="00FE5C1D" w:rsidRPr="00CD1825" w:rsidRDefault="00000000">
            <w:pPr>
              <w:pStyle w:val="Compact"/>
              <w:jc w:val="right"/>
              <w:rPr>
                <w:color w:val="00B0F0"/>
              </w:rPr>
            </w:pPr>
            <w:r w:rsidRPr="00CD1825">
              <w:rPr>
                <w:color w:val="00B0F0"/>
              </w:rPr>
              <w:t>11</w:t>
            </w:r>
          </w:p>
        </w:tc>
        <w:tc>
          <w:tcPr>
            <w:tcW w:w="0" w:type="auto"/>
          </w:tcPr>
          <w:p w14:paraId="1175390F" w14:textId="77777777" w:rsidR="00FE5C1D" w:rsidRPr="00CD1825" w:rsidRDefault="00000000">
            <w:pPr>
              <w:pStyle w:val="Compact"/>
              <w:rPr>
                <w:color w:val="00B0F0"/>
              </w:rPr>
            </w:pPr>
            <w:r w:rsidRPr="00CD1825">
              <w:rPr>
                <w:color w:val="00B0F0"/>
              </w:rPr>
              <w:t>~.62</w:t>
            </w:r>
          </w:p>
        </w:tc>
        <w:tc>
          <w:tcPr>
            <w:tcW w:w="0" w:type="auto"/>
          </w:tcPr>
          <w:p w14:paraId="591A9D49" w14:textId="77777777" w:rsidR="00FE5C1D" w:rsidRPr="00CD1825" w:rsidRDefault="00000000">
            <w:pPr>
              <w:pStyle w:val="Compact"/>
              <w:rPr>
                <w:color w:val="00B0F0"/>
              </w:rPr>
            </w:pPr>
            <w:r w:rsidRPr="00CD1825">
              <w:rPr>
                <w:color w:val="00B0F0"/>
              </w:rPr>
              <w:t>Test-retest</w:t>
            </w:r>
          </w:p>
        </w:tc>
      </w:tr>
      <w:tr w:rsidR="00CD1825" w:rsidRPr="00CD1825" w14:paraId="5FC8B8A9" w14:textId="77777777">
        <w:tc>
          <w:tcPr>
            <w:tcW w:w="0" w:type="auto"/>
          </w:tcPr>
          <w:p w14:paraId="3980A27B" w14:textId="77777777" w:rsidR="00FE5C1D" w:rsidRPr="00CD1825" w:rsidRDefault="00000000">
            <w:pPr>
              <w:pStyle w:val="Compact"/>
              <w:rPr>
                <w:color w:val="00B0F0"/>
              </w:rPr>
            </w:pPr>
            <w:r w:rsidRPr="00CD1825">
              <w:rPr>
                <w:color w:val="00B0F0"/>
              </w:rPr>
              <w:t>PIAT</w:t>
            </w:r>
          </w:p>
        </w:tc>
        <w:tc>
          <w:tcPr>
            <w:tcW w:w="0" w:type="auto"/>
          </w:tcPr>
          <w:p w14:paraId="16E62E84" w14:textId="77777777" w:rsidR="00FE5C1D" w:rsidRPr="00CD1825" w:rsidRDefault="00000000">
            <w:pPr>
              <w:pStyle w:val="Compact"/>
              <w:jc w:val="right"/>
              <w:rPr>
                <w:color w:val="00B0F0"/>
              </w:rPr>
            </w:pPr>
            <w:r w:rsidRPr="00CD1825">
              <w:rPr>
                <w:color w:val="00B0F0"/>
              </w:rPr>
              <w:t>15</w:t>
            </w:r>
          </w:p>
        </w:tc>
        <w:tc>
          <w:tcPr>
            <w:tcW w:w="0" w:type="auto"/>
          </w:tcPr>
          <w:p w14:paraId="17932BAA" w14:textId="77777777" w:rsidR="00FE5C1D" w:rsidRPr="00CD1825" w:rsidRDefault="00000000">
            <w:pPr>
              <w:pStyle w:val="Compact"/>
              <w:rPr>
                <w:color w:val="00B0F0"/>
              </w:rPr>
            </w:pPr>
            <w:r w:rsidRPr="00CD1825">
              <w:rPr>
                <w:color w:val="00B0F0"/>
              </w:rPr>
              <w:t>~.60</w:t>
            </w:r>
          </w:p>
        </w:tc>
        <w:tc>
          <w:tcPr>
            <w:tcW w:w="0" w:type="auto"/>
          </w:tcPr>
          <w:p w14:paraId="03FEC498" w14:textId="77777777" w:rsidR="00FE5C1D" w:rsidRPr="00CD1825" w:rsidRDefault="00000000">
            <w:pPr>
              <w:pStyle w:val="Compact"/>
              <w:rPr>
                <w:color w:val="00B0F0"/>
              </w:rPr>
            </w:pPr>
            <w:r w:rsidRPr="00CD1825">
              <w:rPr>
                <w:color w:val="00B0F0"/>
              </w:rPr>
              <w:t>Test-retest</w:t>
            </w:r>
          </w:p>
        </w:tc>
      </w:tr>
      <w:tr w:rsidR="00CD1825" w:rsidRPr="00CD1825" w14:paraId="768D2A59" w14:textId="77777777">
        <w:tc>
          <w:tcPr>
            <w:tcW w:w="0" w:type="auto"/>
          </w:tcPr>
          <w:p w14:paraId="32610323" w14:textId="77777777" w:rsidR="00FE5C1D" w:rsidRPr="00CD1825" w:rsidRDefault="00000000">
            <w:pPr>
              <w:pStyle w:val="Compact"/>
              <w:rPr>
                <w:color w:val="00B0F0"/>
              </w:rPr>
            </w:pPr>
            <w:r w:rsidRPr="00CD1825">
              <w:rPr>
                <w:color w:val="00B0F0"/>
              </w:rPr>
              <w:t>PDCT</w:t>
            </w:r>
          </w:p>
        </w:tc>
        <w:tc>
          <w:tcPr>
            <w:tcW w:w="0" w:type="auto"/>
          </w:tcPr>
          <w:p w14:paraId="4EC22417" w14:textId="77777777" w:rsidR="00FE5C1D" w:rsidRPr="00CD1825" w:rsidRDefault="00000000">
            <w:pPr>
              <w:pStyle w:val="Compact"/>
              <w:jc w:val="right"/>
              <w:rPr>
                <w:color w:val="00B0F0"/>
              </w:rPr>
            </w:pPr>
            <w:r w:rsidRPr="00CD1825">
              <w:rPr>
                <w:color w:val="00B0F0"/>
              </w:rPr>
              <w:t>15</w:t>
            </w:r>
          </w:p>
        </w:tc>
        <w:tc>
          <w:tcPr>
            <w:tcW w:w="0" w:type="auto"/>
          </w:tcPr>
          <w:p w14:paraId="08EF600C" w14:textId="77777777" w:rsidR="00FE5C1D" w:rsidRPr="00CD1825" w:rsidRDefault="00000000">
            <w:pPr>
              <w:pStyle w:val="Compact"/>
              <w:rPr>
                <w:color w:val="00B0F0"/>
              </w:rPr>
            </w:pPr>
            <w:r w:rsidRPr="00CD1825">
              <w:rPr>
                <w:color w:val="00B0F0"/>
              </w:rPr>
              <w:t>Not known</w:t>
            </w:r>
          </w:p>
        </w:tc>
        <w:tc>
          <w:tcPr>
            <w:tcW w:w="0" w:type="auto"/>
          </w:tcPr>
          <w:p w14:paraId="62447018" w14:textId="77777777" w:rsidR="00FE5C1D" w:rsidRPr="00CD1825" w:rsidRDefault="00000000">
            <w:pPr>
              <w:pStyle w:val="Compact"/>
              <w:rPr>
                <w:color w:val="00B0F0"/>
              </w:rPr>
            </w:pPr>
            <w:r w:rsidRPr="00CD1825">
              <w:rPr>
                <w:color w:val="00B0F0"/>
              </w:rPr>
              <w:t>Not known</w:t>
            </w:r>
          </w:p>
        </w:tc>
      </w:tr>
      <w:tr w:rsidR="00CD1825" w:rsidRPr="00CD1825" w14:paraId="7FC185E1" w14:textId="77777777">
        <w:tc>
          <w:tcPr>
            <w:tcW w:w="0" w:type="auto"/>
          </w:tcPr>
          <w:p w14:paraId="209E8C2C" w14:textId="77777777" w:rsidR="00FE5C1D" w:rsidRPr="00CD1825" w:rsidRDefault="00000000">
            <w:pPr>
              <w:pStyle w:val="Compact"/>
              <w:rPr>
                <w:color w:val="00B0F0"/>
              </w:rPr>
            </w:pPr>
            <w:r w:rsidRPr="00CD1825">
              <w:rPr>
                <w:color w:val="00B0F0"/>
              </w:rPr>
              <w:t>MPT</w:t>
            </w:r>
          </w:p>
        </w:tc>
        <w:tc>
          <w:tcPr>
            <w:tcW w:w="0" w:type="auto"/>
          </w:tcPr>
          <w:p w14:paraId="7D7446ED" w14:textId="77777777" w:rsidR="00FE5C1D" w:rsidRPr="00CD1825" w:rsidRDefault="00000000">
            <w:pPr>
              <w:pStyle w:val="Compact"/>
              <w:jc w:val="right"/>
              <w:rPr>
                <w:color w:val="00B0F0"/>
              </w:rPr>
            </w:pPr>
            <w:r w:rsidRPr="00CD1825">
              <w:rPr>
                <w:color w:val="00B0F0"/>
              </w:rPr>
              <w:t>15</w:t>
            </w:r>
          </w:p>
        </w:tc>
        <w:tc>
          <w:tcPr>
            <w:tcW w:w="0" w:type="auto"/>
          </w:tcPr>
          <w:p w14:paraId="70D1F538" w14:textId="77777777" w:rsidR="00FE5C1D" w:rsidRPr="00CD1825" w:rsidRDefault="00000000">
            <w:pPr>
              <w:pStyle w:val="Compact"/>
              <w:rPr>
                <w:color w:val="00B0F0"/>
              </w:rPr>
            </w:pPr>
            <w:r w:rsidRPr="00CD1825">
              <w:rPr>
                <w:color w:val="00B0F0"/>
              </w:rPr>
              <w:t>~.60</w:t>
            </w:r>
          </w:p>
        </w:tc>
        <w:tc>
          <w:tcPr>
            <w:tcW w:w="0" w:type="auto"/>
          </w:tcPr>
          <w:p w14:paraId="41B960C0" w14:textId="77777777" w:rsidR="00FE5C1D" w:rsidRPr="00CD1825" w:rsidRDefault="00000000">
            <w:pPr>
              <w:pStyle w:val="Compact"/>
              <w:rPr>
                <w:color w:val="00B0F0"/>
              </w:rPr>
            </w:pPr>
            <w:r w:rsidRPr="00CD1825">
              <w:rPr>
                <w:color w:val="00B0F0"/>
              </w:rPr>
              <w:t>Test-retest</w:t>
            </w:r>
          </w:p>
        </w:tc>
      </w:tr>
    </w:tbl>
    <w:p w14:paraId="3E3A0AAA" w14:textId="77777777" w:rsidR="00FE5C1D" w:rsidRPr="00CD1825" w:rsidRDefault="00000000">
      <w:pPr>
        <w:pStyle w:val="BodyText"/>
        <w:rPr>
          <w:color w:val="00B0F0"/>
        </w:rPr>
      </w:pPr>
      <w:r w:rsidRPr="00CD1825">
        <w:rPr>
          <w:color w:val="00B0F0"/>
        </w:rPr>
        <w:t>Note that estimates are approximate due to being read off graphs visually.</w:t>
      </w:r>
    </w:p>
    <w:p w14:paraId="53B7F466" w14:textId="77777777" w:rsidR="00FE5C1D" w:rsidRPr="003A22F0" w:rsidRDefault="00000000">
      <w:pPr>
        <w:pStyle w:val="Heading1"/>
        <w:rPr>
          <w:color w:val="00B0F0"/>
        </w:rPr>
      </w:pPr>
      <w:bookmarkStart w:id="161" w:name="appendix-b"/>
      <w:bookmarkEnd w:id="158"/>
      <w:bookmarkEnd w:id="159"/>
      <w:r w:rsidRPr="003A22F0">
        <w:rPr>
          <w:color w:val="00B0F0"/>
        </w:rPr>
        <w:t>Appendix B</w:t>
      </w:r>
    </w:p>
    <w:p w14:paraId="5327C252" w14:textId="77777777" w:rsidR="00FE5C1D" w:rsidRPr="003A22F0" w:rsidRDefault="00000000">
      <w:pPr>
        <w:pStyle w:val="Heading2"/>
        <w:rPr>
          <w:color w:val="00B0F0"/>
        </w:rPr>
      </w:pPr>
      <w:bookmarkStart w:id="162" w:name="melodic-features"/>
      <w:r w:rsidRPr="003A22F0">
        <w:rPr>
          <w:color w:val="00B0F0"/>
        </w:rPr>
        <w:t>Melodic features</w:t>
      </w:r>
    </w:p>
    <w:tbl>
      <w:tblPr>
        <w:tblStyle w:val="Table"/>
        <w:tblW w:w="5000" w:type="pct"/>
        <w:tblLook w:val="0020" w:firstRow="1" w:lastRow="0" w:firstColumn="0" w:lastColumn="0" w:noHBand="0" w:noVBand="0"/>
      </w:tblPr>
      <w:tblGrid>
        <w:gridCol w:w="1796"/>
        <w:gridCol w:w="4304"/>
        <w:gridCol w:w="1882"/>
        <w:gridCol w:w="1640"/>
      </w:tblGrid>
      <w:tr w:rsidR="003A22F0" w:rsidRPr="003A22F0" w14:paraId="238751DE" w14:textId="77777777" w:rsidTr="00FE5C1D">
        <w:trPr>
          <w:cnfStyle w:val="100000000000" w:firstRow="1" w:lastRow="0" w:firstColumn="0" w:lastColumn="0" w:oddVBand="0" w:evenVBand="0" w:oddHBand="0" w:evenHBand="0" w:firstRowFirstColumn="0" w:firstRowLastColumn="0" w:lastRowFirstColumn="0" w:lastRowLastColumn="0"/>
          <w:tblHeader/>
        </w:trPr>
        <w:tc>
          <w:tcPr>
            <w:tcW w:w="0" w:type="auto"/>
          </w:tcPr>
          <w:p w14:paraId="3756B8C1" w14:textId="77777777" w:rsidR="00FE5C1D" w:rsidRPr="003A22F0" w:rsidRDefault="00000000">
            <w:pPr>
              <w:pStyle w:val="Compact"/>
              <w:rPr>
                <w:color w:val="00B0F0"/>
              </w:rPr>
            </w:pPr>
            <w:r w:rsidRPr="003A22F0">
              <w:rPr>
                <w:color w:val="00B0F0"/>
              </w:rPr>
              <w:t>Feature</w:t>
            </w:r>
          </w:p>
        </w:tc>
        <w:tc>
          <w:tcPr>
            <w:tcW w:w="0" w:type="auto"/>
          </w:tcPr>
          <w:p w14:paraId="14FA8C59" w14:textId="77777777" w:rsidR="00FE5C1D" w:rsidRPr="003A22F0" w:rsidRDefault="00000000">
            <w:pPr>
              <w:pStyle w:val="Compact"/>
              <w:rPr>
                <w:color w:val="00B0F0"/>
              </w:rPr>
            </w:pPr>
            <w:r w:rsidRPr="003A22F0">
              <w:rPr>
                <w:color w:val="00B0F0"/>
              </w:rPr>
              <w:t>Description</w:t>
            </w:r>
          </w:p>
        </w:tc>
        <w:tc>
          <w:tcPr>
            <w:tcW w:w="0" w:type="auto"/>
          </w:tcPr>
          <w:p w14:paraId="6AE6E9B4" w14:textId="77777777" w:rsidR="00FE5C1D" w:rsidRPr="003A22F0" w:rsidRDefault="00000000">
            <w:pPr>
              <w:pStyle w:val="Compact"/>
              <w:rPr>
                <w:color w:val="00B0F0"/>
              </w:rPr>
            </w:pPr>
            <w:r w:rsidRPr="003A22F0">
              <w:rPr>
                <w:color w:val="00B0F0"/>
              </w:rPr>
              <w:t>Equation</w:t>
            </w:r>
          </w:p>
        </w:tc>
        <w:tc>
          <w:tcPr>
            <w:tcW w:w="0" w:type="auto"/>
          </w:tcPr>
          <w:p w14:paraId="37A08126" w14:textId="77777777" w:rsidR="00FE5C1D" w:rsidRPr="003A22F0" w:rsidRDefault="00000000">
            <w:pPr>
              <w:pStyle w:val="Compact"/>
              <w:rPr>
                <w:color w:val="00B0F0"/>
              </w:rPr>
            </w:pPr>
            <w:r w:rsidRPr="003A22F0">
              <w:rPr>
                <w:color w:val="00B0F0"/>
              </w:rPr>
              <w:t>Reference</w:t>
            </w:r>
          </w:p>
        </w:tc>
      </w:tr>
      <w:tr w:rsidR="003A22F0" w:rsidRPr="003A22F0" w14:paraId="3E478E33" w14:textId="77777777">
        <w:tc>
          <w:tcPr>
            <w:tcW w:w="0" w:type="auto"/>
          </w:tcPr>
          <w:p w14:paraId="195C7AEE" w14:textId="77777777" w:rsidR="00FE5C1D" w:rsidRPr="003A22F0" w:rsidRDefault="00000000">
            <w:pPr>
              <w:pStyle w:val="Compact"/>
              <w:rPr>
                <w:color w:val="00B0F0"/>
              </w:rPr>
            </w:pPr>
            <w:r w:rsidRPr="003A22F0">
              <w:rPr>
                <w:color w:val="00B0F0"/>
              </w:rPr>
              <w:t>N</w:t>
            </w:r>
          </w:p>
        </w:tc>
        <w:tc>
          <w:tcPr>
            <w:tcW w:w="0" w:type="auto"/>
          </w:tcPr>
          <w:p w14:paraId="0BE4C8AB" w14:textId="77777777" w:rsidR="00FE5C1D" w:rsidRPr="003A22F0" w:rsidRDefault="00000000">
            <w:pPr>
              <w:pStyle w:val="Compact"/>
              <w:rPr>
                <w:color w:val="00B0F0"/>
              </w:rPr>
            </w:pPr>
            <w:r w:rsidRPr="003A22F0">
              <w:rPr>
                <w:color w:val="00B0F0"/>
              </w:rPr>
              <w:t>The length of the target melody.</w:t>
            </w:r>
          </w:p>
        </w:tc>
        <w:tc>
          <w:tcPr>
            <w:tcW w:w="0" w:type="auto"/>
          </w:tcPr>
          <w:p w14:paraId="62F2F12E" w14:textId="77777777" w:rsidR="00FE5C1D" w:rsidRPr="003A22F0" w:rsidRDefault="00000000">
            <w:pPr>
              <w:pStyle w:val="Compact"/>
              <w:rPr>
                <w:color w:val="00B0F0"/>
              </w:rPr>
            </w:pPr>
            <w:r w:rsidRPr="003A22F0">
              <w:rPr>
                <w:color w:val="00B0F0"/>
              </w:rPr>
              <w:t>-</w:t>
            </w:r>
          </w:p>
        </w:tc>
        <w:tc>
          <w:tcPr>
            <w:tcW w:w="0" w:type="auto"/>
          </w:tcPr>
          <w:p w14:paraId="1D1B603C" w14:textId="77777777" w:rsidR="00FE5C1D" w:rsidRPr="003A22F0" w:rsidRDefault="00000000">
            <w:pPr>
              <w:pStyle w:val="Compact"/>
              <w:rPr>
                <w:color w:val="00B0F0"/>
              </w:rPr>
            </w:pPr>
            <w:r w:rsidRPr="003A22F0">
              <w:rPr>
                <w:color w:val="00B0F0"/>
              </w:rPr>
              <w:t>-</w:t>
            </w:r>
          </w:p>
        </w:tc>
      </w:tr>
      <w:tr w:rsidR="003A22F0" w:rsidRPr="003A22F0" w14:paraId="7F8023CB" w14:textId="77777777">
        <w:tc>
          <w:tcPr>
            <w:tcW w:w="0" w:type="auto"/>
          </w:tcPr>
          <w:p w14:paraId="5A272167" w14:textId="77777777" w:rsidR="00FE5C1D" w:rsidRPr="003A22F0" w:rsidRDefault="00000000">
            <w:pPr>
              <w:pStyle w:val="Compact"/>
              <w:rPr>
                <w:color w:val="00B0F0"/>
              </w:rPr>
            </w:pPr>
            <w:proofErr w:type="spellStart"/>
            <w:r w:rsidRPr="003A22F0">
              <w:rPr>
                <w:color w:val="00B0F0"/>
              </w:rPr>
              <w:t>log_freq</w:t>
            </w:r>
            <w:proofErr w:type="spellEnd"/>
          </w:p>
        </w:tc>
        <w:tc>
          <w:tcPr>
            <w:tcW w:w="0" w:type="auto"/>
          </w:tcPr>
          <w:p w14:paraId="2A395552" w14:textId="77777777" w:rsidR="00FE5C1D" w:rsidRPr="003A22F0" w:rsidRDefault="00000000">
            <w:pPr>
              <w:pStyle w:val="Compact"/>
              <w:rPr>
                <w:color w:val="00B0F0"/>
              </w:rPr>
            </w:pPr>
            <w:r w:rsidRPr="003A22F0">
              <w:rPr>
                <w:color w:val="00B0F0"/>
              </w:rPr>
              <w:t>The log of the relative count of a frequency in the corpus</w:t>
            </w:r>
          </w:p>
        </w:tc>
        <w:tc>
          <w:tcPr>
            <w:tcW w:w="0" w:type="auto"/>
          </w:tcPr>
          <w:p w14:paraId="748AE9A7" w14:textId="77777777" w:rsidR="00FE5C1D" w:rsidRPr="003A22F0" w:rsidRDefault="00000000">
            <w:pPr>
              <w:pStyle w:val="Compact"/>
              <w:rPr>
                <w:color w:val="00B0F0"/>
              </w:rPr>
            </w:pPr>
            <w:r w:rsidRPr="003A22F0">
              <w:rPr>
                <w:color w:val="00B0F0"/>
              </w:rPr>
              <w:t>-</w:t>
            </w:r>
          </w:p>
        </w:tc>
        <w:tc>
          <w:tcPr>
            <w:tcW w:w="0" w:type="auto"/>
          </w:tcPr>
          <w:p w14:paraId="103294B8" w14:textId="77777777" w:rsidR="00FE5C1D" w:rsidRPr="003A22F0" w:rsidRDefault="00000000">
            <w:pPr>
              <w:pStyle w:val="Compact"/>
              <w:rPr>
                <w:color w:val="00B0F0"/>
              </w:rPr>
            </w:pPr>
            <w:r w:rsidRPr="003A22F0">
              <w:rPr>
                <w:color w:val="00B0F0"/>
              </w:rPr>
              <w:t>-</w:t>
            </w:r>
          </w:p>
        </w:tc>
      </w:tr>
      <w:tr w:rsidR="003A22F0" w:rsidRPr="003A22F0" w14:paraId="60E5A167" w14:textId="77777777">
        <w:tc>
          <w:tcPr>
            <w:tcW w:w="0" w:type="auto"/>
          </w:tcPr>
          <w:p w14:paraId="71EA117D" w14:textId="77777777" w:rsidR="00FE5C1D" w:rsidRPr="003A22F0" w:rsidRDefault="00000000">
            <w:pPr>
              <w:pStyle w:val="Compact"/>
              <w:rPr>
                <w:color w:val="00B0F0"/>
              </w:rPr>
            </w:pPr>
            <w:proofErr w:type="spellStart"/>
            <w:r w:rsidRPr="003A22F0">
              <w:rPr>
                <w:color w:val="00B0F0"/>
              </w:rPr>
              <w:t>i.entropy</w:t>
            </w:r>
            <w:proofErr w:type="spellEnd"/>
          </w:p>
        </w:tc>
        <w:tc>
          <w:tcPr>
            <w:tcW w:w="0" w:type="auto"/>
          </w:tcPr>
          <w:p w14:paraId="3BADD43C" w14:textId="77777777" w:rsidR="00FE5C1D" w:rsidRPr="003A22F0" w:rsidRDefault="00000000">
            <w:pPr>
              <w:pStyle w:val="Compact"/>
              <w:rPr>
                <w:color w:val="00B0F0"/>
              </w:rPr>
            </w:pPr>
            <w:r w:rsidRPr="003A22F0">
              <w:rPr>
                <w:color w:val="00B0F0"/>
              </w:rPr>
              <w:t xml:space="preserve">The average level of “information” or “surprise” in intervallic representations. Specifically, a variant of Shannon entropy </w:t>
            </w:r>
            <w:r w:rsidRPr="003A22F0">
              <w:rPr>
                <w:color w:val="00B0F0"/>
              </w:rPr>
              <w:lastRenderedPageBreak/>
              <w:t>on interval representations (Shannon, 1948)</w:t>
            </w:r>
          </w:p>
        </w:tc>
        <w:tc>
          <w:tcPr>
            <w:tcW w:w="0" w:type="auto"/>
          </w:tcPr>
          <w:p w14:paraId="16B3C3F6" w14:textId="77777777" w:rsidR="00FE5C1D" w:rsidRPr="003A22F0" w:rsidRDefault="00000000">
            <w:pPr>
              <w:pStyle w:val="Compact"/>
              <w:rPr>
                <w:color w:val="00B0F0"/>
              </w:rPr>
            </w:pPr>
            <m:oMathPara>
              <m:oMath>
                <m:r>
                  <m:rPr>
                    <m:sty m:val="p"/>
                  </m:rPr>
                  <w:rPr>
                    <w:rFonts w:ascii="Cambria Math" w:hAnsi="Cambria Math"/>
                    <w:color w:val="00B0F0"/>
                  </w:rPr>
                  <w:lastRenderedPageBreak/>
                  <m:t>-</m:t>
                </m:r>
                <m:f>
                  <m:fPr>
                    <m:ctrlPr>
                      <w:rPr>
                        <w:rFonts w:ascii="Cambria Math" w:hAnsi="Cambria Math"/>
                        <w:color w:val="00B0F0"/>
                      </w:rPr>
                    </m:ctrlPr>
                  </m:fPr>
                  <m:num>
                    <m:nary>
                      <m:naryPr>
                        <m:chr m:val="∑"/>
                        <m:limLoc m:val="undOvr"/>
                        <m:supHide m:val="1"/>
                        <m:ctrlPr>
                          <w:rPr>
                            <w:rFonts w:ascii="Cambria Math" w:hAnsi="Cambria Math"/>
                            <w:color w:val="00B0F0"/>
                          </w:rPr>
                        </m:ctrlPr>
                      </m:naryPr>
                      <m:sub>
                        <m:r>
                          <w:rPr>
                            <w:rFonts w:ascii="Cambria Math" w:hAnsi="Cambria Math"/>
                            <w:color w:val="00B0F0"/>
                          </w:rPr>
                          <m:t>i</m:t>
                        </m:r>
                      </m:sub>
                      <m:sup>
                        <m:r>
                          <w:rPr>
                            <w:rFonts w:ascii="Cambria Math" w:hAnsi="Cambria Math"/>
                            <w:color w:val="00B0F0"/>
                          </w:rPr>
                          <m:t>​</m:t>
                        </m:r>
                      </m:sup>
                      <m:e>
                        <m:sSub>
                          <m:sSubPr>
                            <m:ctrlPr>
                              <w:rPr>
                                <w:rFonts w:ascii="Cambria Math" w:hAnsi="Cambria Math"/>
                                <w:color w:val="00B0F0"/>
                              </w:rPr>
                            </m:ctrlPr>
                          </m:sSubPr>
                          <m:e>
                            <m:r>
                              <w:rPr>
                                <w:rFonts w:ascii="Cambria Math" w:hAnsi="Cambria Math"/>
                                <w:color w:val="00B0F0"/>
                              </w:rPr>
                              <m:t>f</m:t>
                            </m:r>
                          </m:e>
                          <m:sub>
                            <m:r>
                              <w:rPr>
                                <w:rFonts w:ascii="Cambria Math" w:hAnsi="Cambria Math"/>
                                <w:color w:val="00B0F0"/>
                              </w:rPr>
                              <m:t>i</m:t>
                            </m:r>
                          </m:sub>
                        </m:sSub>
                      </m:e>
                    </m:nary>
                    <m:r>
                      <m:rPr>
                        <m:sty m:val="p"/>
                      </m:rPr>
                      <w:rPr>
                        <w:rFonts w:ascii="Cambria Math" w:hAnsi="Cambria Math"/>
                        <w:color w:val="00B0F0"/>
                      </w:rPr>
                      <m:t>⋅</m:t>
                    </m:r>
                    <m:sSub>
                      <m:sSubPr>
                        <m:ctrlPr>
                          <w:rPr>
                            <w:rFonts w:ascii="Cambria Math" w:hAnsi="Cambria Math"/>
                            <w:color w:val="00B0F0"/>
                          </w:rPr>
                        </m:ctrlPr>
                      </m:sSubPr>
                      <m:e>
                        <m:r>
                          <m:rPr>
                            <m:sty m:val="p"/>
                          </m:rPr>
                          <w:rPr>
                            <w:rFonts w:ascii="Cambria Math" w:hAnsi="Cambria Math"/>
                            <w:color w:val="00B0F0"/>
                          </w:rPr>
                          <m:t>log</m:t>
                        </m:r>
                      </m:e>
                      <m:sub>
                        <m:r>
                          <w:rPr>
                            <w:rFonts w:ascii="Cambria Math" w:hAnsi="Cambria Math"/>
                            <w:color w:val="00B0F0"/>
                          </w:rPr>
                          <m:t>2</m:t>
                        </m:r>
                      </m:sub>
                    </m:sSub>
                    <m:sSub>
                      <m:sSubPr>
                        <m:ctrlPr>
                          <w:rPr>
                            <w:rFonts w:ascii="Cambria Math" w:hAnsi="Cambria Math"/>
                            <w:color w:val="00B0F0"/>
                          </w:rPr>
                        </m:ctrlPr>
                      </m:sSubPr>
                      <m:e>
                        <m:r>
                          <w:rPr>
                            <w:rFonts w:ascii="Cambria Math" w:hAnsi="Cambria Math"/>
                            <w:color w:val="00B0F0"/>
                          </w:rPr>
                          <m:t>f</m:t>
                        </m:r>
                      </m:e>
                      <m:sub>
                        <m:r>
                          <w:rPr>
                            <w:rFonts w:ascii="Cambria Math" w:hAnsi="Cambria Math"/>
                            <w:color w:val="00B0F0"/>
                          </w:rPr>
                          <m:t>i</m:t>
                        </m:r>
                      </m:sub>
                    </m:sSub>
                  </m:num>
                  <m:den>
                    <m:sSub>
                      <m:sSubPr>
                        <m:ctrlPr>
                          <w:rPr>
                            <w:rFonts w:ascii="Cambria Math" w:hAnsi="Cambria Math"/>
                            <w:color w:val="00B0F0"/>
                          </w:rPr>
                        </m:ctrlPr>
                      </m:sSubPr>
                      <m:e>
                        <m:r>
                          <m:rPr>
                            <m:sty m:val="p"/>
                          </m:rPr>
                          <w:rPr>
                            <w:rFonts w:ascii="Cambria Math" w:hAnsi="Cambria Math"/>
                            <w:color w:val="00B0F0"/>
                          </w:rPr>
                          <m:t>log</m:t>
                        </m:r>
                      </m:e>
                      <m:sub>
                        <m:r>
                          <w:rPr>
                            <w:rFonts w:ascii="Cambria Math" w:hAnsi="Cambria Math"/>
                            <w:color w:val="00B0F0"/>
                          </w:rPr>
                          <m:t>2</m:t>
                        </m:r>
                      </m:sub>
                    </m:sSub>
                    <m:r>
                      <w:rPr>
                        <w:rFonts w:ascii="Cambria Math" w:hAnsi="Cambria Math"/>
                        <w:color w:val="00B0F0"/>
                      </w:rPr>
                      <m:t>139</m:t>
                    </m:r>
                  </m:den>
                </m:f>
              </m:oMath>
            </m:oMathPara>
          </w:p>
        </w:tc>
        <w:tc>
          <w:tcPr>
            <w:tcW w:w="0" w:type="auto"/>
          </w:tcPr>
          <w:p w14:paraId="097176C2" w14:textId="77777777" w:rsidR="00FE5C1D" w:rsidRPr="003A22F0" w:rsidRDefault="00000000">
            <w:pPr>
              <w:pStyle w:val="Compact"/>
              <w:rPr>
                <w:color w:val="00B0F0"/>
              </w:rPr>
            </w:pPr>
            <w:proofErr w:type="spellStart"/>
            <w:r w:rsidRPr="003A22F0">
              <w:rPr>
                <w:color w:val="00B0F0"/>
              </w:rPr>
              <w:t>Müllensiefen</w:t>
            </w:r>
            <w:proofErr w:type="spellEnd"/>
            <w:r w:rsidRPr="003A22F0">
              <w:rPr>
                <w:color w:val="00B0F0"/>
              </w:rPr>
              <w:t>, 2009</w:t>
            </w:r>
          </w:p>
        </w:tc>
      </w:tr>
      <w:tr w:rsidR="003A22F0" w:rsidRPr="003A22F0" w14:paraId="7C9F0B13" w14:textId="77777777">
        <w:tc>
          <w:tcPr>
            <w:tcW w:w="0" w:type="auto"/>
          </w:tcPr>
          <w:p w14:paraId="646DDDB5" w14:textId="77777777" w:rsidR="00FE5C1D" w:rsidRPr="003A22F0" w:rsidRDefault="00000000">
            <w:pPr>
              <w:pStyle w:val="Compact"/>
              <w:rPr>
                <w:color w:val="00B0F0"/>
              </w:rPr>
            </w:pPr>
            <w:proofErr w:type="spellStart"/>
            <w:r w:rsidRPr="003A22F0">
              <w:rPr>
                <w:color w:val="00B0F0"/>
              </w:rPr>
              <w:t>step.cont.loc.var</w:t>
            </w:r>
            <w:proofErr w:type="spellEnd"/>
          </w:p>
        </w:tc>
        <w:tc>
          <w:tcPr>
            <w:tcW w:w="0" w:type="auto"/>
          </w:tcPr>
          <w:p w14:paraId="65DF5B2B" w14:textId="77777777" w:rsidR="00FE5C1D" w:rsidRPr="003A22F0" w:rsidRDefault="00000000">
            <w:pPr>
              <w:pStyle w:val="Compact"/>
              <w:rPr>
                <w:color w:val="00B0F0"/>
              </w:rPr>
            </w:pPr>
            <w:r w:rsidRPr="003A22F0">
              <w:rPr>
                <w:color w:val="00B0F0"/>
              </w:rPr>
              <w:t>The mean absolute difference between adjacent values in the vector representing of step contour.</w:t>
            </w:r>
          </w:p>
        </w:tc>
        <w:tc>
          <w:tcPr>
            <w:tcW w:w="0" w:type="auto"/>
          </w:tcPr>
          <w:p w14:paraId="44B96879" w14:textId="77777777" w:rsidR="00FE5C1D" w:rsidRPr="003A22F0" w:rsidRDefault="00000000">
            <w:pPr>
              <w:pStyle w:val="Compact"/>
              <w:rPr>
                <w:color w:val="00B0F0"/>
              </w:rPr>
            </w:pPr>
            <m:oMathPara>
              <m:oMath>
                <m:f>
                  <m:fPr>
                    <m:ctrlPr>
                      <w:rPr>
                        <w:rFonts w:ascii="Cambria Math" w:hAnsi="Cambria Math"/>
                        <w:color w:val="00B0F0"/>
                      </w:rPr>
                    </m:ctrlPr>
                  </m:fPr>
                  <m:num>
                    <m:nary>
                      <m:naryPr>
                        <m:chr m:val="∑"/>
                        <m:limLoc m:val="undOvr"/>
                        <m:ctrlPr>
                          <w:rPr>
                            <w:rFonts w:ascii="Cambria Math" w:hAnsi="Cambria Math"/>
                            <w:color w:val="00B0F0"/>
                          </w:rPr>
                        </m:ctrlPr>
                      </m:naryPr>
                      <m:sub>
                        <m:r>
                          <w:rPr>
                            <w:rFonts w:ascii="Cambria Math" w:hAnsi="Cambria Math"/>
                            <w:color w:val="00B0F0"/>
                          </w:rPr>
                          <m:t>i</m:t>
                        </m:r>
                        <m:r>
                          <m:rPr>
                            <m:sty m:val="p"/>
                          </m:rPr>
                          <w:rPr>
                            <w:rFonts w:ascii="Cambria Math" w:hAnsi="Cambria Math"/>
                            <w:color w:val="00B0F0"/>
                          </w:rPr>
                          <m:t>=</m:t>
                        </m:r>
                        <m:r>
                          <w:rPr>
                            <w:rFonts w:ascii="Cambria Math" w:hAnsi="Cambria Math"/>
                            <w:color w:val="00B0F0"/>
                          </w:rPr>
                          <m:t>1</m:t>
                        </m:r>
                      </m:sub>
                      <m:sup>
                        <m:r>
                          <w:rPr>
                            <w:rFonts w:ascii="Cambria Math" w:hAnsi="Cambria Math"/>
                            <w:color w:val="00B0F0"/>
                          </w:rPr>
                          <m:t>N</m:t>
                        </m:r>
                        <m:r>
                          <m:rPr>
                            <m:sty m:val="p"/>
                          </m:rPr>
                          <w:rPr>
                            <w:rFonts w:ascii="Cambria Math" w:hAnsi="Cambria Math"/>
                            <w:color w:val="00B0F0"/>
                          </w:rPr>
                          <m:t>-</m:t>
                        </m:r>
                        <m:r>
                          <w:rPr>
                            <w:rFonts w:ascii="Cambria Math" w:hAnsi="Cambria Math"/>
                            <w:color w:val="00B0F0"/>
                          </w:rPr>
                          <m:t>1</m:t>
                        </m:r>
                      </m:sup>
                      <m:e>
                        <m:r>
                          <m:rPr>
                            <m:sty m:val="p"/>
                          </m:rPr>
                          <w:rPr>
                            <w:rFonts w:ascii="Cambria Math" w:hAnsi="Cambria Math"/>
                            <w:color w:val="00B0F0"/>
                          </w:rPr>
                          <m:t>|</m:t>
                        </m:r>
                      </m:e>
                    </m:nary>
                    <m:sSub>
                      <m:sSubPr>
                        <m:ctrlPr>
                          <w:rPr>
                            <w:rFonts w:ascii="Cambria Math" w:hAnsi="Cambria Math"/>
                            <w:color w:val="00B0F0"/>
                          </w:rPr>
                        </m:ctrlPr>
                      </m:sSubPr>
                      <m:e>
                        <m:r>
                          <w:rPr>
                            <w:rFonts w:ascii="Cambria Math" w:hAnsi="Cambria Math"/>
                            <w:color w:val="00B0F0"/>
                          </w:rPr>
                          <m:t>x</m:t>
                        </m:r>
                      </m:e>
                      <m:sub>
                        <m:r>
                          <w:rPr>
                            <w:rFonts w:ascii="Cambria Math" w:hAnsi="Cambria Math"/>
                            <w:color w:val="00B0F0"/>
                          </w:rPr>
                          <m:t>i</m:t>
                        </m:r>
                        <m:r>
                          <m:rPr>
                            <m:sty m:val="p"/>
                          </m:rPr>
                          <w:rPr>
                            <w:rFonts w:ascii="Cambria Math" w:hAnsi="Cambria Math"/>
                            <w:color w:val="00B0F0"/>
                          </w:rPr>
                          <m:t>+</m:t>
                        </m:r>
                        <m:r>
                          <w:rPr>
                            <w:rFonts w:ascii="Cambria Math" w:hAnsi="Cambria Math"/>
                            <w:color w:val="00B0F0"/>
                          </w:rPr>
                          <m:t>1</m:t>
                        </m:r>
                      </m:sub>
                    </m:sSub>
                    <m:r>
                      <m:rPr>
                        <m:sty m:val="p"/>
                      </m:rPr>
                      <w:rPr>
                        <w:rFonts w:ascii="Cambria Math" w:hAnsi="Cambria Math"/>
                        <w:color w:val="00B0F0"/>
                      </w:rPr>
                      <m:t>-</m:t>
                    </m:r>
                    <m:sSub>
                      <m:sSubPr>
                        <m:ctrlPr>
                          <w:rPr>
                            <w:rFonts w:ascii="Cambria Math" w:hAnsi="Cambria Math"/>
                            <w:color w:val="00B0F0"/>
                          </w:rPr>
                        </m:ctrlPr>
                      </m:sSubPr>
                      <m:e>
                        <m:r>
                          <w:rPr>
                            <w:rFonts w:ascii="Cambria Math" w:hAnsi="Cambria Math"/>
                            <w:color w:val="00B0F0"/>
                          </w:rPr>
                          <m:t>x</m:t>
                        </m:r>
                      </m:e>
                      <m:sub>
                        <m:r>
                          <w:rPr>
                            <w:rFonts w:ascii="Cambria Math" w:hAnsi="Cambria Math"/>
                            <w:color w:val="00B0F0"/>
                          </w:rPr>
                          <m:t>i</m:t>
                        </m:r>
                      </m:sub>
                    </m:sSub>
                    <m:r>
                      <m:rPr>
                        <m:sty m:val="p"/>
                      </m:rPr>
                      <w:rPr>
                        <w:rFonts w:ascii="Cambria Math" w:hAnsi="Cambria Math"/>
                        <w:color w:val="00B0F0"/>
                      </w:rPr>
                      <m:t>|</m:t>
                    </m:r>
                  </m:num>
                  <m:den>
                    <m:r>
                      <w:rPr>
                        <w:rFonts w:ascii="Cambria Math" w:hAnsi="Cambria Math"/>
                        <w:color w:val="00B0F0"/>
                      </w:rPr>
                      <m:t>N</m:t>
                    </m:r>
                    <m:r>
                      <m:rPr>
                        <m:sty m:val="p"/>
                      </m:rPr>
                      <w:rPr>
                        <w:rFonts w:ascii="Cambria Math" w:hAnsi="Cambria Math"/>
                        <w:color w:val="00B0F0"/>
                      </w:rPr>
                      <m:t>-</m:t>
                    </m:r>
                    <m:r>
                      <w:rPr>
                        <w:rFonts w:ascii="Cambria Math" w:hAnsi="Cambria Math"/>
                        <w:color w:val="00B0F0"/>
                      </w:rPr>
                      <m:t>1</m:t>
                    </m:r>
                  </m:den>
                </m:f>
              </m:oMath>
            </m:oMathPara>
          </w:p>
        </w:tc>
        <w:tc>
          <w:tcPr>
            <w:tcW w:w="0" w:type="auto"/>
          </w:tcPr>
          <w:p w14:paraId="17E9BA5C" w14:textId="77777777" w:rsidR="00FE5C1D" w:rsidRPr="003A22F0" w:rsidRDefault="00000000">
            <w:pPr>
              <w:pStyle w:val="Compact"/>
              <w:rPr>
                <w:color w:val="00B0F0"/>
              </w:rPr>
            </w:pPr>
            <w:proofErr w:type="spellStart"/>
            <w:r w:rsidRPr="003A22F0">
              <w:rPr>
                <w:color w:val="00B0F0"/>
              </w:rPr>
              <w:t>Müllensiefen</w:t>
            </w:r>
            <w:proofErr w:type="spellEnd"/>
            <w:r w:rsidRPr="003A22F0">
              <w:rPr>
                <w:color w:val="00B0F0"/>
              </w:rPr>
              <w:t>, 2009</w:t>
            </w:r>
          </w:p>
        </w:tc>
      </w:tr>
      <w:tr w:rsidR="003A22F0" w:rsidRPr="003A22F0" w14:paraId="17150DF4" w14:textId="77777777">
        <w:tc>
          <w:tcPr>
            <w:tcW w:w="0" w:type="auto"/>
          </w:tcPr>
          <w:p w14:paraId="7C78C5D2" w14:textId="77777777" w:rsidR="00FE5C1D" w:rsidRPr="003A22F0" w:rsidRDefault="00000000">
            <w:pPr>
              <w:pStyle w:val="Compact"/>
              <w:rPr>
                <w:color w:val="00B0F0"/>
              </w:rPr>
            </w:pPr>
            <w:proofErr w:type="spellStart"/>
            <w:r w:rsidRPr="003A22F0">
              <w:rPr>
                <w:color w:val="00B0F0"/>
              </w:rPr>
              <w:t>d.entropy</w:t>
            </w:r>
            <w:proofErr w:type="spellEnd"/>
          </w:p>
        </w:tc>
        <w:tc>
          <w:tcPr>
            <w:tcW w:w="0" w:type="auto"/>
          </w:tcPr>
          <w:p w14:paraId="4049F51C" w14:textId="77777777" w:rsidR="00FE5C1D" w:rsidRPr="003A22F0" w:rsidRDefault="00000000">
            <w:pPr>
              <w:pStyle w:val="Compact"/>
              <w:rPr>
                <w:color w:val="00B0F0"/>
              </w:rPr>
            </w:pPr>
            <w:r w:rsidRPr="003A22F0">
              <w:rPr>
                <w:color w:val="00B0F0"/>
              </w:rPr>
              <w:t>The average level of “information” or “surprise” in rhythm values. Specifically, a variant of Shannon entropy on rhythmic representations (Shannon, 1948)</w:t>
            </w:r>
          </w:p>
        </w:tc>
        <w:tc>
          <w:tcPr>
            <w:tcW w:w="0" w:type="auto"/>
          </w:tcPr>
          <w:p w14:paraId="704D1BB2" w14:textId="77777777" w:rsidR="00FE5C1D" w:rsidRPr="003A22F0" w:rsidRDefault="00000000">
            <w:pPr>
              <w:pStyle w:val="Compact"/>
              <w:rPr>
                <w:color w:val="00B0F0"/>
              </w:rPr>
            </w:pPr>
            <m:oMathPara>
              <m:oMath>
                <m:r>
                  <m:rPr>
                    <m:sty m:val="p"/>
                  </m:rPr>
                  <w:rPr>
                    <w:rFonts w:ascii="Cambria Math" w:hAnsi="Cambria Math"/>
                    <w:color w:val="00B0F0"/>
                  </w:rPr>
                  <m:t>-</m:t>
                </m:r>
                <m:f>
                  <m:fPr>
                    <m:ctrlPr>
                      <w:rPr>
                        <w:rFonts w:ascii="Cambria Math" w:hAnsi="Cambria Math"/>
                        <w:color w:val="00B0F0"/>
                      </w:rPr>
                    </m:ctrlPr>
                  </m:fPr>
                  <m:num>
                    <m:nary>
                      <m:naryPr>
                        <m:chr m:val="∑"/>
                        <m:limLoc m:val="undOvr"/>
                        <m:supHide m:val="1"/>
                        <m:ctrlPr>
                          <w:rPr>
                            <w:rFonts w:ascii="Cambria Math" w:hAnsi="Cambria Math"/>
                            <w:color w:val="00B0F0"/>
                          </w:rPr>
                        </m:ctrlPr>
                      </m:naryPr>
                      <m:sub>
                        <m:r>
                          <w:rPr>
                            <w:rFonts w:ascii="Cambria Math" w:hAnsi="Cambria Math"/>
                            <w:color w:val="00B0F0"/>
                          </w:rPr>
                          <m:t>i</m:t>
                        </m:r>
                      </m:sub>
                      <m:sup>
                        <m:r>
                          <w:rPr>
                            <w:rFonts w:ascii="Cambria Math" w:hAnsi="Cambria Math"/>
                            <w:color w:val="00B0F0"/>
                          </w:rPr>
                          <m:t>​</m:t>
                        </m:r>
                      </m:sup>
                      <m:e>
                        <m:sSub>
                          <m:sSubPr>
                            <m:ctrlPr>
                              <w:rPr>
                                <w:rFonts w:ascii="Cambria Math" w:hAnsi="Cambria Math"/>
                                <w:color w:val="00B0F0"/>
                              </w:rPr>
                            </m:ctrlPr>
                          </m:sSubPr>
                          <m:e>
                            <m:r>
                              <w:rPr>
                                <w:rFonts w:ascii="Cambria Math" w:hAnsi="Cambria Math"/>
                                <w:color w:val="00B0F0"/>
                              </w:rPr>
                              <m:t>f</m:t>
                            </m:r>
                          </m:e>
                          <m:sub>
                            <m:r>
                              <w:rPr>
                                <w:rFonts w:ascii="Cambria Math" w:hAnsi="Cambria Math"/>
                                <w:color w:val="00B0F0"/>
                              </w:rPr>
                              <m:t>i</m:t>
                            </m:r>
                          </m:sub>
                        </m:sSub>
                      </m:e>
                    </m:nary>
                    <m:r>
                      <m:rPr>
                        <m:sty m:val="p"/>
                      </m:rPr>
                      <w:rPr>
                        <w:rFonts w:ascii="Cambria Math" w:hAnsi="Cambria Math"/>
                        <w:color w:val="00B0F0"/>
                      </w:rPr>
                      <m:t>⋅</m:t>
                    </m:r>
                    <m:sSub>
                      <m:sSubPr>
                        <m:ctrlPr>
                          <w:rPr>
                            <w:rFonts w:ascii="Cambria Math" w:hAnsi="Cambria Math"/>
                            <w:color w:val="00B0F0"/>
                          </w:rPr>
                        </m:ctrlPr>
                      </m:sSubPr>
                      <m:e>
                        <m:r>
                          <m:rPr>
                            <m:sty m:val="p"/>
                          </m:rPr>
                          <w:rPr>
                            <w:rFonts w:ascii="Cambria Math" w:hAnsi="Cambria Math"/>
                            <w:color w:val="00B0F0"/>
                          </w:rPr>
                          <m:t>log</m:t>
                        </m:r>
                      </m:e>
                      <m:sub>
                        <m:r>
                          <w:rPr>
                            <w:rFonts w:ascii="Cambria Math" w:hAnsi="Cambria Math"/>
                            <w:color w:val="00B0F0"/>
                          </w:rPr>
                          <m:t>2</m:t>
                        </m:r>
                      </m:sub>
                    </m:sSub>
                    <m:sSub>
                      <m:sSubPr>
                        <m:ctrlPr>
                          <w:rPr>
                            <w:rFonts w:ascii="Cambria Math" w:hAnsi="Cambria Math"/>
                            <w:color w:val="00B0F0"/>
                          </w:rPr>
                        </m:ctrlPr>
                      </m:sSubPr>
                      <m:e>
                        <m:r>
                          <w:rPr>
                            <w:rFonts w:ascii="Cambria Math" w:hAnsi="Cambria Math"/>
                            <w:color w:val="00B0F0"/>
                          </w:rPr>
                          <m:t>f</m:t>
                        </m:r>
                      </m:e>
                      <m:sub>
                        <m:r>
                          <w:rPr>
                            <w:rFonts w:ascii="Cambria Math" w:hAnsi="Cambria Math"/>
                            <w:color w:val="00B0F0"/>
                          </w:rPr>
                          <m:t>i</m:t>
                        </m:r>
                      </m:sub>
                    </m:sSub>
                  </m:num>
                  <m:den>
                    <m:sSub>
                      <m:sSubPr>
                        <m:ctrlPr>
                          <w:rPr>
                            <w:rFonts w:ascii="Cambria Math" w:hAnsi="Cambria Math"/>
                            <w:color w:val="00B0F0"/>
                          </w:rPr>
                        </m:ctrlPr>
                      </m:sSubPr>
                      <m:e>
                        <m:r>
                          <m:rPr>
                            <m:sty m:val="p"/>
                          </m:rPr>
                          <w:rPr>
                            <w:rFonts w:ascii="Cambria Math" w:hAnsi="Cambria Math"/>
                            <w:color w:val="00B0F0"/>
                          </w:rPr>
                          <m:t>log</m:t>
                        </m:r>
                      </m:e>
                      <m:sub>
                        <m:r>
                          <w:rPr>
                            <w:rFonts w:ascii="Cambria Math" w:hAnsi="Cambria Math"/>
                            <w:color w:val="00B0F0"/>
                          </w:rPr>
                          <m:t>2</m:t>
                        </m:r>
                      </m:sub>
                    </m:sSub>
                    <m:r>
                      <w:rPr>
                        <w:rFonts w:ascii="Cambria Math" w:hAnsi="Cambria Math"/>
                        <w:color w:val="00B0F0"/>
                      </w:rPr>
                      <m:t>140</m:t>
                    </m:r>
                  </m:den>
                </m:f>
              </m:oMath>
            </m:oMathPara>
          </w:p>
        </w:tc>
        <w:tc>
          <w:tcPr>
            <w:tcW w:w="0" w:type="auto"/>
          </w:tcPr>
          <w:p w14:paraId="592C646A" w14:textId="77777777" w:rsidR="00FE5C1D" w:rsidRPr="003A22F0" w:rsidRDefault="00000000">
            <w:pPr>
              <w:pStyle w:val="Compact"/>
              <w:rPr>
                <w:color w:val="00B0F0"/>
              </w:rPr>
            </w:pPr>
            <w:proofErr w:type="spellStart"/>
            <w:r w:rsidRPr="003A22F0">
              <w:rPr>
                <w:color w:val="00B0F0"/>
              </w:rPr>
              <w:t>Müllensiefen</w:t>
            </w:r>
            <w:proofErr w:type="spellEnd"/>
            <w:r w:rsidRPr="003A22F0">
              <w:rPr>
                <w:color w:val="00B0F0"/>
              </w:rPr>
              <w:t>, 2009</w:t>
            </w:r>
          </w:p>
        </w:tc>
      </w:tr>
    </w:tbl>
    <w:p w14:paraId="1DC4FC25" w14:textId="77777777" w:rsidR="00FE5C1D" w:rsidRPr="003A22F0" w:rsidRDefault="00000000">
      <w:pPr>
        <w:rPr>
          <w:color w:val="00B0F0"/>
        </w:rPr>
      </w:pPr>
      <w:r w:rsidRPr="003A22F0">
        <w:rPr>
          <w:color w:val="00B0F0"/>
        </w:rPr>
        <w:br w:type="page"/>
      </w:r>
    </w:p>
    <w:p w14:paraId="2909DB41" w14:textId="77777777" w:rsidR="00FE5C1D" w:rsidRDefault="00000000">
      <w:pPr>
        <w:pStyle w:val="Heading1"/>
      </w:pPr>
      <w:bookmarkStart w:id="163" w:name="appendix-c"/>
      <w:bookmarkEnd w:id="161"/>
      <w:bookmarkEnd w:id="162"/>
      <w:r>
        <w:lastRenderedPageBreak/>
        <w:t>Appendix C</w:t>
      </w:r>
    </w:p>
    <w:p w14:paraId="7A2D0ED9" w14:textId="77777777" w:rsidR="00FE5C1D" w:rsidRDefault="00000000">
      <w:pPr>
        <w:pStyle w:val="Heading2"/>
      </w:pPr>
      <w:bookmarkStart w:id="164" w:name="saa-dependent-variables"/>
      <w:r>
        <w:t>SAA Dependent Variables</w:t>
      </w:r>
    </w:p>
    <w:p w14:paraId="2D9F8A8D" w14:textId="77777777" w:rsidR="00FE5C1D" w:rsidRDefault="00000000">
      <w:pPr>
        <w:pStyle w:val="FirstParagraph"/>
      </w:pPr>
      <w:bookmarkStart w:id="165" w:name="tab:unnamed-chunk-136"/>
      <w:bookmarkEnd w:id="165"/>
      <w:r>
        <w:t>Table 13:</w:t>
      </w:r>
    </w:p>
    <w:p w14:paraId="5C931677" w14:textId="77777777" w:rsidR="00FE5C1D" w:rsidRDefault="00000000">
      <w:pPr>
        <w:pStyle w:val="TableCaption"/>
      </w:pPr>
      <w:r>
        <w:rPr>
          <w:iCs/>
        </w:rPr>
        <w:t>Full set of dependent variables produced by the SAA.</w:t>
      </w:r>
    </w:p>
    <w:tbl>
      <w:tblPr>
        <w:tblStyle w:val="Table"/>
        <w:tblW w:w="0" w:type="auto"/>
        <w:tblLook w:val="0020" w:firstRow="1" w:lastRow="0" w:firstColumn="0" w:lastColumn="0" w:noHBand="0" w:noVBand="0"/>
      </w:tblPr>
      <w:tblGrid>
        <w:gridCol w:w="7908"/>
        <w:gridCol w:w="1714"/>
      </w:tblGrid>
      <w:tr w:rsidR="00FE5C1D" w14:paraId="25B5BB12" w14:textId="77777777" w:rsidTr="00FE5C1D">
        <w:trPr>
          <w:cnfStyle w:val="100000000000" w:firstRow="1" w:lastRow="0" w:firstColumn="0" w:lastColumn="0" w:oddVBand="0" w:evenVBand="0" w:oddHBand="0" w:evenHBand="0" w:firstRowFirstColumn="0" w:firstRowLastColumn="0" w:lastRowFirstColumn="0" w:lastRowLastColumn="0"/>
          <w:tblHeader/>
        </w:trPr>
        <w:tc>
          <w:tcPr>
            <w:tcW w:w="0" w:type="auto"/>
          </w:tcPr>
          <w:p w14:paraId="11D1CBDE" w14:textId="77777777" w:rsidR="00FE5C1D" w:rsidRDefault="00000000">
            <w:pPr>
              <w:pStyle w:val="Compact"/>
            </w:pPr>
            <w:r>
              <w:t>Measure</w:t>
            </w:r>
          </w:p>
        </w:tc>
        <w:tc>
          <w:tcPr>
            <w:tcW w:w="0" w:type="auto"/>
          </w:tcPr>
          <w:p w14:paraId="3886C80F" w14:textId="77777777" w:rsidR="00FE5C1D" w:rsidRDefault="00000000">
            <w:pPr>
              <w:pStyle w:val="Compact"/>
            </w:pPr>
            <w:r>
              <w:t>Definition</w:t>
            </w:r>
          </w:p>
        </w:tc>
      </w:tr>
      <w:tr w:rsidR="00FE5C1D" w14:paraId="47FBD137" w14:textId="77777777">
        <w:tc>
          <w:tcPr>
            <w:tcW w:w="0" w:type="auto"/>
          </w:tcPr>
          <w:p w14:paraId="47D6704A" w14:textId="77777777" w:rsidR="00FE5C1D" w:rsidRDefault="00000000">
            <w:pPr>
              <w:pStyle w:val="Compact"/>
            </w:pPr>
            <w:proofErr w:type="spellStart"/>
            <w:r>
              <w:t>ngrukkon</w:t>
            </w:r>
            <w:proofErr w:type="spellEnd"/>
          </w:p>
        </w:tc>
        <w:tc>
          <w:tcPr>
            <w:tcW w:w="0" w:type="auto"/>
          </w:tcPr>
          <w:p w14:paraId="089E9D0E" w14:textId="77777777" w:rsidR="00FE5C1D" w:rsidRDefault="00000000">
            <w:pPr>
              <w:pStyle w:val="Compact"/>
            </w:pPr>
            <w:proofErr w:type="spellStart"/>
            <w:r>
              <w:t>Ukkonen</w:t>
            </w:r>
            <w:proofErr w:type="spellEnd"/>
            <w:r>
              <w:t xml:space="preserve"> measures for N-grams on raw pitch values</w:t>
            </w:r>
          </w:p>
        </w:tc>
      </w:tr>
      <w:tr w:rsidR="00FE5C1D" w14:paraId="0356BBA8" w14:textId="77777777">
        <w:tc>
          <w:tcPr>
            <w:tcW w:w="0" w:type="auto"/>
          </w:tcPr>
          <w:p w14:paraId="22960E7D" w14:textId="77777777" w:rsidR="00FE5C1D" w:rsidRDefault="00000000">
            <w:pPr>
              <w:pStyle w:val="Compact"/>
            </w:pPr>
            <w:proofErr w:type="spellStart"/>
            <w:r>
              <w:t>harmcore</w:t>
            </w:r>
            <w:proofErr w:type="spellEnd"/>
          </w:p>
        </w:tc>
        <w:tc>
          <w:tcPr>
            <w:tcW w:w="0" w:type="auto"/>
          </w:tcPr>
          <w:p w14:paraId="71B68D46" w14:textId="77777777" w:rsidR="00FE5C1D" w:rsidRDefault="00000000">
            <w:pPr>
              <w:pStyle w:val="Compact"/>
            </w:pPr>
            <w:r>
              <w:t xml:space="preserve">Edit Distance of harmonic symbols per segment, obtained via </w:t>
            </w:r>
            <w:proofErr w:type="spellStart"/>
            <w:r>
              <w:t>Krumhansl’s</w:t>
            </w:r>
            <w:proofErr w:type="spellEnd"/>
            <w:r>
              <w:t xml:space="preserve"> tonality vectors.</w:t>
            </w:r>
          </w:p>
        </w:tc>
      </w:tr>
      <w:tr w:rsidR="00FE5C1D" w14:paraId="7E992E21" w14:textId="77777777">
        <w:tc>
          <w:tcPr>
            <w:tcW w:w="0" w:type="auto"/>
          </w:tcPr>
          <w:p w14:paraId="3169CE02" w14:textId="77777777" w:rsidR="00FE5C1D" w:rsidRDefault="00000000">
            <w:pPr>
              <w:pStyle w:val="Compact"/>
            </w:pPr>
            <w:proofErr w:type="spellStart"/>
            <w:r>
              <w:t>rhythfuzz</w:t>
            </w:r>
            <w:proofErr w:type="spellEnd"/>
          </w:p>
        </w:tc>
        <w:tc>
          <w:tcPr>
            <w:tcW w:w="0" w:type="auto"/>
          </w:tcPr>
          <w:p w14:paraId="4311027C" w14:textId="77777777" w:rsidR="00FE5C1D" w:rsidRDefault="00000000">
            <w:pPr>
              <w:pStyle w:val="Compact"/>
            </w:pPr>
            <w:r>
              <w:t>Edit distance of classified length of melody tones.</w:t>
            </w:r>
          </w:p>
        </w:tc>
      </w:tr>
      <w:tr w:rsidR="00FE5C1D" w14:paraId="35134E3A" w14:textId="77777777">
        <w:tc>
          <w:tcPr>
            <w:tcW w:w="0" w:type="auto"/>
          </w:tcPr>
          <w:p w14:paraId="558B9515" w14:textId="77777777" w:rsidR="00FE5C1D" w:rsidRDefault="00000000">
            <w:pPr>
              <w:pStyle w:val="Compact"/>
            </w:pPr>
            <w:r>
              <w:t>opti3</w:t>
            </w:r>
          </w:p>
        </w:tc>
        <w:tc>
          <w:tcPr>
            <w:tcW w:w="0" w:type="auto"/>
          </w:tcPr>
          <w:p w14:paraId="66E33273" w14:textId="77777777" w:rsidR="00FE5C1D" w:rsidRDefault="00000000">
            <w:pPr>
              <w:pStyle w:val="Compact"/>
            </w:pPr>
            <w:r>
              <w:t xml:space="preserve">3.027 * </w:t>
            </w:r>
            <w:proofErr w:type="spellStart"/>
            <w:r>
              <w:t>ngrukkon</w:t>
            </w:r>
            <w:proofErr w:type="spellEnd"/>
            <w:r>
              <w:t xml:space="preserve"> + 2.502 * </w:t>
            </w:r>
            <w:proofErr w:type="spellStart"/>
            <w:r>
              <w:t>rhythfuzz</w:t>
            </w:r>
            <w:proofErr w:type="spellEnd"/>
            <w:r>
              <w:t xml:space="preserve"> + 1.439 * </w:t>
            </w:r>
            <w:proofErr w:type="spellStart"/>
            <w:r>
              <w:t>harmcore</w:t>
            </w:r>
            <w:proofErr w:type="spellEnd"/>
          </w:p>
        </w:tc>
      </w:tr>
      <w:tr w:rsidR="00FE5C1D" w14:paraId="439C013A" w14:textId="77777777">
        <w:tc>
          <w:tcPr>
            <w:tcW w:w="0" w:type="auto"/>
          </w:tcPr>
          <w:p w14:paraId="40ACE8DA" w14:textId="77777777" w:rsidR="00FE5C1D" w:rsidRDefault="00000000">
            <w:pPr>
              <w:pStyle w:val="Compact"/>
            </w:pPr>
            <w:proofErr w:type="spellStart"/>
            <w:r>
              <w:t>no_note_events</w:t>
            </w:r>
            <w:proofErr w:type="spellEnd"/>
          </w:p>
        </w:tc>
        <w:tc>
          <w:tcPr>
            <w:tcW w:w="0" w:type="auto"/>
          </w:tcPr>
          <w:p w14:paraId="446DCE9C" w14:textId="77777777" w:rsidR="00FE5C1D" w:rsidRDefault="00000000">
            <w:pPr>
              <w:pStyle w:val="Compact"/>
            </w:pPr>
            <w:r>
              <w:t>The number of notes the participant produced in the trial.</w:t>
            </w:r>
          </w:p>
        </w:tc>
      </w:tr>
      <w:tr w:rsidR="00FE5C1D" w14:paraId="3448FCCC" w14:textId="77777777">
        <w:tc>
          <w:tcPr>
            <w:tcW w:w="0" w:type="auto"/>
          </w:tcPr>
          <w:p w14:paraId="52E7DDA5" w14:textId="77777777" w:rsidR="00FE5C1D" w:rsidRDefault="00000000">
            <w:pPr>
              <w:pStyle w:val="Compact"/>
            </w:pPr>
            <w:proofErr w:type="spellStart"/>
            <w:r>
              <w:lastRenderedPageBreak/>
              <w:t>no_correct</w:t>
            </w:r>
            <w:proofErr w:type="spellEnd"/>
            <w:r>
              <w:t>*</w:t>
            </w:r>
          </w:p>
        </w:tc>
        <w:tc>
          <w:tcPr>
            <w:tcW w:w="0" w:type="auto"/>
          </w:tcPr>
          <w:p w14:paraId="242ED909" w14:textId="77777777" w:rsidR="00FE5C1D" w:rsidRDefault="00000000">
            <w:pPr>
              <w:pStyle w:val="Compact"/>
            </w:pPr>
            <w:r>
              <w:t>The number of correct notes the participant sang.</w:t>
            </w:r>
          </w:p>
        </w:tc>
      </w:tr>
      <w:tr w:rsidR="00FE5C1D" w14:paraId="7700F5AD" w14:textId="77777777">
        <w:tc>
          <w:tcPr>
            <w:tcW w:w="0" w:type="auto"/>
          </w:tcPr>
          <w:p w14:paraId="6F16DF5F" w14:textId="77777777" w:rsidR="00FE5C1D" w:rsidRDefault="00000000">
            <w:pPr>
              <w:pStyle w:val="Compact"/>
            </w:pPr>
            <w:proofErr w:type="spellStart"/>
            <w:r>
              <w:t>no_errors</w:t>
            </w:r>
            <w:proofErr w:type="spellEnd"/>
          </w:p>
        </w:tc>
        <w:tc>
          <w:tcPr>
            <w:tcW w:w="0" w:type="auto"/>
          </w:tcPr>
          <w:p w14:paraId="5B84215E" w14:textId="77777777" w:rsidR="00FE5C1D" w:rsidRDefault="00000000">
            <w:pPr>
              <w:pStyle w:val="Compact"/>
            </w:pPr>
            <w:r>
              <w:t>The number of errors participants sang.</w:t>
            </w:r>
          </w:p>
        </w:tc>
      </w:tr>
      <w:tr w:rsidR="00FE5C1D" w14:paraId="11789BE2" w14:textId="77777777">
        <w:tc>
          <w:tcPr>
            <w:tcW w:w="0" w:type="auto"/>
          </w:tcPr>
          <w:p w14:paraId="7ADDE894" w14:textId="77777777" w:rsidR="00FE5C1D" w:rsidRDefault="00000000">
            <w:pPr>
              <w:pStyle w:val="Compact"/>
            </w:pPr>
            <w:proofErr w:type="spellStart"/>
            <w:r>
              <w:t>proportion_of_correct_note_events</w:t>
            </w:r>
            <w:proofErr w:type="spellEnd"/>
            <w:r>
              <w:t>*</w:t>
            </w:r>
          </w:p>
        </w:tc>
        <w:tc>
          <w:tcPr>
            <w:tcW w:w="0" w:type="auto"/>
          </w:tcPr>
          <w:p w14:paraId="2E3063FD" w14:textId="77777777" w:rsidR="00FE5C1D" w:rsidRDefault="00000000">
            <w:pPr>
              <w:pStyle w:val="Compact"/>
            </w:pPr>
            <w:r>
              <w:t>The proportion of note events which were correct.</w:t>
            </w:r>
          </w:p>
        </w:tc>
      </w:tr>
      <w:tr w:rsidR="00FE5C1D" w14:paraId="1CDDCDD0" w14:textId="77777777">
        <w:tc>
          <w:tcPr>
            <w:tcW w:w="0" w:type="auto"/>
          </w:tcPr>
          <w:p w14:paraId="5B00DEB4" w14:textId="77777777" w:rsidR="00FE5C1D" w:rsidRDefault="00000000">
            <w:pPr>
              <w:pStyle w:val="Compact"/>
            </w:pPr>
            <w:r>
              <w:t>proportion_of_correct_note_events_controlled_by_stimuli_length_log_normal*</w:t>
            </w:r>
          </w:p>
        </w:tc>
        <w:tc>
          <w:tcPr>
            <w:tcW w:w="0" w:type="auto"/>
          </w:tcPr>
          <w:p w14:paraId="4B6C82AC" w14:textId="77777777" w:rsidR="00FE5C1D" w:rsidRDefault="00000000">
            <w:pPr>
              <w:pStyle w:val="Compact"/>
            </w:pPr>
            <w:r>
              <w:t>As above, but scaled to [0,1] using the log normal function</w:t>
            </w:r>
          </w:p>
        </w:tc>
      </w:tr>
      <w:tr w:rsidR="00FE5C1D" w14:paraId="68B4055B" w14:textId="77777777">
        <w:tc>
          <w:tcPr>
            <w:tcW w:w="0" w:type="auto"/>
          </w:tcPr>
          <w:p w14:paraId="042D696D" w14:textId="77777777" w:rsidR="00FE5C1D" w:rsidRDefault="00000000">
            <w:pPr>
              <w:pStyle w:val="Compact"/>
            </w:pPr>
            <w:proofErr w:type="spellStart"/>
            <w:r>
              <w:t>proportion_of_stimuli_notes_found</w:t>
            </w:r>
            <w:proofErr w:type="spellEnd"/>
            <w:r>
              <w:t>*</w:t>
            </w:r>
          </w:p>
        </w:tc>
        <w:tc>
          <w:tcPr>
            <w:tcW w:w="0" w:type="auto"/>
          </w:tcPr>
          <w:p w14:paraId="5D322B4D" w14:textId="77777777" w:rsidR="00FE5C1D" w:rsidRDefault="00000000">
            <w:pPr>
              <w:pStyle w:val="Compact"/>
            </w:pPr>
            <w:r>
              <w:t>The proportion of notes contained in the stimuli that were produced in the trial.</w:t>
            </w:r>
          </w:p>
        </w:tc>
      </w:tr>
    </w:tbl>
    <w:p w14:paraId="5D3E72D6" w14:textId="77777777" w:rsidR="00FE5C1D" w:rsidRPr="00FC12F5" w:rsidRDefault="00000000">
      <w:pPr>
        <w:pStyle w:val="Compact"/>
        <w:rPr>
          <w:color w:val="00B0F0"/>
        </w:rPr>
      </w:pPr>
      <w:r>
        <w:rPr>
          <w:i/>
          <w:iCs/>
        </w:rPr>
        <w:t>Note.</w:t>
      </w:r>
      <w:r>
        <w:t xml:space="preserve"> * </w:t>
      </w:r>
      <w:proofErr w:type="gramStart"/>
      <w:r>
        <w:t>this</w:t>
      </w:r>
      <w:proofErr w:type="gramEnd"/>
      <w:r>
        <w:t xml:space="preserve"> measure has an ‘octaves allowed’ partner, which compares pitch classes rather than MIDI pitches. Hence, it does not matter what octave something is sung in. </w:t>
      </w:r>
      <w:r w:rsidRPr="00FC12F5">
        <w:rPr>
          <w:color w:val="00B0F0"/>
        </w:rPr>
        <w:t>Variable names use snake case, corresponding to their naming inside the SAA software.</w:t>
      </w:r>
    </w:p>
    <w:p w14:paraId="3FC86278" w14:textId="77777777" w:rsidR="00FE5C1D" w:rsidRDefault="00000000">
      <w:pPr>
        <w:pStyle w:val="BodyText"/>
      </w:pPr>
      <w:r>
        <w:t> </w:t>
      </w:r>
    </w:p>
    <w:p w14:paraId="05767090" w14:textId="77777777" w:rsidR="00FE5C1D" w:rsidRDefault="00000000">
      <w:pPr>
        <w:pStyle w:val="Heading1"/>
      </w:pPr>
      <w:bookmarkStart w:id="166" w:name="appendix-d"/>
      <w:bookmarkEnd w:id="163"/>
      <w:bookmarkEnd w:id="164"/>
      <w:r>
        <w:lastRenderedPageBreak/>
        <w:t>Appendix D</w:t>
      </w:r>
    </w:p>
    <w:p w14:paraId="2BC8E50F" w14:textId="77777777" w:rsidR="00FE5C1D" w:rsidRDefault="00000000">
      <w:pPr>
        <w:pStyle w:val="Heading2"/>
      </w:pPr>
      <w:bookmarkStart w:id="167" w:name="X1c921f2fe4a733b91554a895a8e3c0ed89adb9c"/>
      <w:r>
        <w:t>Comparison of internal vs. external microphone selection</w:t>
      </w:r>
    </w:p>
    <w:p w14:paraId="55083263" w14:textId="77777777" w:rsidR="00FE5C1D" w:rsidRDefault="00000000">
      <w:pPr>
        <w:pStyle w:val="FirstParagraph"/>
      </w:pPr>
      <w:r>
        <w:t xml:space="preserve">When comparing the effect of using an internal vs. external microphone, as self-selected by the user at the beginning of entry to the </w:t>
      </w:r>
      <w:r>
        <w:rPr>
          <w:i/>
          <w:iCs/>
        </w:rPr>
        <w:t>SAA</w:t>
      </w:r>
      <w:r>
        <w:t xml:space="preserve">, our results suggest there is no difference in </w:t>
      </w:r>
      <w:r>
        <w:rPr>
          <w:i/>
          <w:iCs/>
        </w:rPr>
        <w:t>opti3</w:t>
      </w:r>
      <w:r>
        <w:t xml:space="preserve"> scores.</w:t>
      </w:r>
    </w:p>
    <w:p w14:paraId="3681D3CF" w14:textId="77777777" w:rsidR="00FE5C1D" w:rsidRDefault="00000000">
      <w:pPr>
        <w:pStyle w:val="CaptionedFigure"/>
      </w:pPr>
      <w:r>
        <w:rPr>
          <w:noProof/>
        </w:rPr>
        <w:drawing>
          <wp:inline distT="0" distB="0" distL="0" distR="0" wp14:anchorId="60E00EE5" wp14:editId="0EA85A49">
            <wp:extent cx="5969000" cy="4775200"/>
            <wp:effectExtent l="0" t="0" r="0" b="0"/>
            <wp:docPr id="316" name="Picture" descr="Figure 5: Boxplot, dotplot and SEM plot of opti3 for self-reported microphone type"/>
            <wp:cNvGraphicFramePr/>
            <a:graphic xmlns:a="http://schemas.openxmlformats.org/drawingml/2006/main">
              <a:graphicData uri="http://schemas.openxmlformats.org/drawingml/2006/picture">
                <pic:pic xmlns:pic="http://schemas.openxmlformats.org/drawingml/2006/picture">
                  <pic:nvPicPr>
                    <pic:cNvPr id="317" name="Picture" descr="APA_Manuscript_SAA_Paper_BRM_R1_files/figure-docx/unnamed-chunk-137-1.png"/>
                    <pic:cNvPicPr>
                      <a:picLocks noChangeAspect="1" noChangeArrowheads="1"/>
                    </pic:cNvPicPr>
                  </pic:nvPicPr>
                  <pic:blipFill>
                    <a:blip r:embed="rId76"/>
                    <a:stretch>
                      <a:fillRect/>
                    </a:stretch>
                  </pic:blipFill>
                  <pic:spPr bwMode="auto">
                    <a:xfrm>
                      <a:off x="0" y="0"/>
                      <a:ext cx="5969000" cy="4775200"/>
                    </a:xfrm>
                    <a:prstGeom prst="rect">
                      <a:avLst/>
                    </a:prstGeom>
                    <a:noFill/>
                    <a:ln w="9525">
                      <a:noFill/>
                      <a:headEnd/>
                      <a:tailEnd/>
                    </a:ln>
                  </pic:spPr>
                </pic:pic>
              </a:graphicData>
            </a:graphic>
          </wp:inline>
        </w:drawing>
      </w:r>
    </w:p>
    <w:p w14:paraId="2DA78FDB" w14:textId="77777777" w:rsidR="00FE5C1D" w:rsidRDefault="00000000">
      <w:pPr>
        <w:pStyle w:val="ImageCaption"/>
      </w:pPr>
      <w:bookmarkStart w:id="168" w:name="fig:unnamed-chunk-137"/>
      <w:bookmarkEnd w:id="168"/>
      <w:r>
        <w:t>Figure</w:t>
      </w:r>
      <w:r>
        <w:rPr>
          <w:i/>
          <w:iCs/>
        </w:rPr>
        <w:t xml:space="preserve"> </w:t>
      </w:r>
      <w:r>
        <w:t xml:space="preserve">5: Boxplot, </w:t>
      </w:r>
      <w:proofErr w:type="spellStart"/>
      <w:r>
        <w:t>dotplot</w:t>
      </w:r>
      <w:proofErr w:type="spellEnd"/>
      <w:r>
        <w:t xml:space="preserve"> and SEM plot of opti3 for self-reported microphone type</w:t>
      </w:r>
    </w:p>
    <w:p w14:paraId="10468E5E" w14:textId="77777777" w:rsidR="00FE5C1D" w:rsidRDefault="00000000">
      <w:pPr>
        <w:pStyle w:val="BodyText"/>
      </w:pPr>
      <w:r>
        <w:t xml:space="preserve">A one-way ANOVA revealed that there was only just no statistically significant difference in </w:t>
      </w:r>
      <w:r>
        <w:rPr>
          <w:i/>
          <w:iCs/>
        </w:rPr>
        <w:t>opti3</w:t>
      </w:r>
      <w:r>
        <w:t xml:space="preserve"> scores between at least two microphone type groups, including “Not sure” (</w:t>
      </w:r>
      <w:proofErr w:type="gramStart"/>
      <w:r>
        <w:t>F(</w:t>
      </w:r>
      <w:proofErr w:type="gramEnd"/>
      <w:r>
        <w:t xml:space="preserve">2, 11437) = </w:t>
      </w:r>
      <w:r>
        <w:lastRenderedPageBreak/>
        <w:t xml:space="preserve">2.90, </w:t>
      </w:r>
      <w:r>
        <w:rPr>
          <w:i/>
          <w:iCs/>
        </w:rPr>
        <w:t>p</w:t>
      </w:r>
      <w:r>
        <w:t xml:space="preserve"> = 0.054). Similarly, there was no significant effect for microphone type when assessing the difference between reported only internal and external microphones via an unpaired samples t-test, </w:t>
      </w:r>
      <w:proofErr w:type="gramStart"/>
      <w:r>
        <w:t>t(</w:t>
      </w:r>
      <w:proofErr w:type="gramEnd"/>
      <w:r>
        <w:t>11437) = 0.97, p = .097, despite external microphones (</w:t>
      </w:r>
      <w:r>
        <w:rPr>
          <w:i/>
          <w:iCs/>
        </w:rPr>
        <w:t>M</w:t>
      </w:r>
      <w:r>
        <w:t xml:space="preserve"> = 0.31, </w:t>
      </w:r>
      <w:r>
        <w:rPr>
          <w:i/>
          <w:iCs/>
        </w:rPr>
        <w:t>SD</w:t>
      </w:r>
      <w:r>
        <w:t xml:space="preserve"> = 0.24) attaining fractionally higher </w:t>
      </w:r>
      <w:r>
        <w:rPr>
          <w:i/>
          <w:iCs/>
        </w:rPr>
        <w:t>opti3</w:t>
      </w:r>
      <w:r>
        <w:t xml:space="preserve"> scores than internal microphones (</w:t>
      </w:r>
      <w:r>
        <w:rPr>
          <w:i/>
          <w:iCs/>
        </w:rPr>
        <w:t>M</w:t>
      </w:r>
      <w:r>
        <w:t xml:space="preserve"> = 0.30, </w:t>
      </w:r>
      <w:r>
        <w:rPr>
          <w:i/>
          <w:iCs/>
        </w:rPr>
        <w:t>SD</w:t>
      </w:r>
      <w:r>
        <w:t xml:space="preserve"> = 0.23). This suggests that the combination of </w:t>
      </w:r>
      <w:proofErr w:type="spellStart"/>
      <w:r>
        <w:rPr>
          <w:i/>
          <w:iCs/>
        </w:rPr>
        <w:t>pYIN</w:t>
      </w:r>
      <w:proofErr w:type="spellEnd"/>
      <w:r>
        <w:t xml:space="preserve"> and </w:t>
      </w:r>
      <w:r>
        <w:rPr>
          <w:i/>
          <w:iCs/>
        </w:rPr>
        <w:t>opti3</w:t>
      </w:r>
      <w:r>
        <w:t xml:space="preserve"> in our analysis pipeline are robust to the important feature of microphone type in a user’s setup.</w:t>
      </w:r>
      <w:bookmarkEnd w:id="166"/>
      <w:bookmarkEnd w:id="167"/>
    </w:p>
    <w:sectPr w:rsidR="00FE5C1D" w:rsidSect="00CB20D0">
      <w:headerReference w:type="even" r:id="rId77"/>
      <w:headerReference w:type="default" r:id="rId78"/>
      <w:headerReference w:type="first" r:id="rId7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DF07F" w14:textId="77777777" w:rsidR="00E317C9" w:rsidRDefault="00E317C9">
      <w:pPr>
        <w:spacing w:before="0" w:after="0" w:line="240" w:lineRule="auto"/>
      </w:pPr>
      <w:r>
        <w:separator/>
      </w:r>
    </w:p>
  </w:endnote>
  <w:endnote w:type="continuationSeparator" w:id="0">
    <w:p w14:paraId="6EF6F5E5" w14:textId="77777777" w:rsidR="00E317C9" w:rsidRDefault="00E317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EFCEA" w14:textId="77777777" w:rsidR="00E317C9" w:rsidRDefault="00E317C9">
      <w:r>
        <w:separator/>
      </w:r>
    </w:p>
  </w:footnote>
  <w:footnote w:type="continuationSeparator" w:id="0">
    <w:p w14:paraId="30FA20BC" w14:textId="77777777" w:rsidR="00E317C9" w:rsidRDefault="00E317C9">
      <w:r>
        <w:continuationSeparator/>
      </w:r>
    </w:p>
  </w:footnote>
  <w:footnote w:id="1">
    <w:p w14:paraId="53EB4DD1" w14:textId="77777777" w:rsidR="00FE5C1D" w:rsidRDefault="00000000">
      <w:pPr>
        <w:pStyle w:val="FootnoteText"/>
      </w:pPr>
      <w:r>
        <w:rPr>
          <w:rStyle w:val="FootnoteReference"/>
        </w:rPr>
        <w:footnoteRef/>
      </w:r>
      <w:r>
        <w:t xml:space="preserve"> Note that the </w:t>
      </w:r>
      <w:r>
        <w:rPr>
          <w:i/>
          <w:iCs/>
        </w:rPr>
        <w:t>Singing Ability Assessment</w:t>
      </w:r>
      <w:r>
        <w:t xml:space="preserve"> test presented in this paper has already been adapted to work in the context of the </w:t>
      </w:r>
      <w:r>
        <w:rPr>
          <w:i/>
          <w:iCs/>
        </w:rPr>
        <w:t>AIRS</w:t>
      </w:r>
      <w:r>
        <w:t xml:space="preserve"> battery (Gallant, 2022) </w:t>
      </w:r>
    </w:p>
  </w:footnote>
  <w:footnote w:id="2">
    <w:p w14:paraId="051527C4" w14:textId="77777777" w:rsidR="00FE5C1D" w:rsidRDefault="00000000">
      <w:pPr>
        <w:pStyle w:val="FootnoteText"/>
      </w:pPr>
      <w:r>
        <w:rPr>
          <w:rStyle w:val="FootnoteReference"/>
        </w:rPr>
        <w:footnoteRef/>
      </w:r>
      <w:r>
        <w:t xml:space="preserve"> At the time of writing, our test has been translated into German, Italian and Latvian, in addition to English.</w:t>
      </w:r>
    </w:p>
  </w:footnote>
  <w:footnote w:id="3">
    <w:p w14:paraId="17A33FB4" w14:textId="77777777" w:rsidR="00FE5C1D" w:rsidRDefault="00000000">
      <w:pPr>
        <w:pStyle w:val="FootnoteText"/>
      </w:pPr>
      <w:r>
        <w:rPr>
          <w:rStyle w:val="FootnoteReference"/>
        </w:rPr>
        <w:footnoteRef/>
      </w:r>
      <w:r>
        <w:t xml:space="preserve"> </w:t>
      </w:r>
      <w:r w:rsidRPr="00220C69">
        <w:rPr>
          <w:color w:val="00B0F0"/>
        </w:rPr>
        <w:t xml:space="preserve">These can be created with the </w:t>
      </w:r>
      <w:proofErr w:type="spellStart"/>
      <w:r w:rsidRPr="00220C69">
        <w:rPr>
          <w:i/>
          <w:iCs/>
          <w:color w:val="00B0F0"/>
        </w:rPr>
        <w:t>itembankr</w:t>
      </w:r>
      <w:proofErr w:type="spellEnd"/>
      <w:r w:rsidRPr="00220C69">
        <w:rPr>
          <w:color w:val="00B0F0"/>
        </w:rPr>
        <w:t xml:space="preserve"> </w:t>
      </w:r>
      <w:r w:rsidRPr="00220C69">
        <w:rPr>
          <w:i/>
          <w:iCs/>
          <w:color w:val="00B0F0"/>
        </w:rPr>
        <w:t>R</w:t>
      </w:r>
      <w:r w:rsidRPr="00220C69">
        <w:rPr>
          <w:color w:val="00B0F0"/>
        </w:rPr>
        <w:t xml:space="preserve"> package from </w:t>
      </w:r>
      <w:r w:rsidRPr="00220C69">
        <w:rPr>
          <w:i/>
          <w:iCs/>
          <w:color w:val="00B0F0"/>
        </w:rPr>
        <w:t>.mid</w:t>
      </w:r>
      <w:r w:rsidRPr="00220C69">
        <w:rPr>
          <w:color w:val="00B0F0"/>
        </w:rPr>
        <w:t xml:space="preserve"> files</w:t>
      </w:r>
      <w:proofErr w:type="gramStart"/>
      <w:r w:rsidRPr="00220C69">
        <w:rPr>
          <w:color w:val="00B0F0"/>
        </w:rPr>
        <w:t xml:space="preserve">, </w:t>
      </w:r>
      <w:r w:rsidRPr="00220C69">
        <w:rPr>
          <w:i/>
          <w:iCs/>
          <w:color w:val="00B0F0"/>
        </w:rPr>
        <w:t>.</w:t>
      </w:r>
      <w:proofErr w:type="spellStart"/>
      <w:r w:rsidRPr="00220C69">
        <w:rPr>
          <w:i/>
          <w:iCs/>
          <w:color w:val="00B0F0"/>
        </w:rPr>
        <w:t>musicxml</w:t>
      </w:r>
      <w:proofErr w:type="spellEnd"/>
      <w:proofErr w:type="gramEnd"/>
      <w:r w:rsidRPr="00220C69">
        <w:rPr>
          <w:color w:val="00B0F0"/>
        </w:rPr>
        <w:t xml:space="preserve"> files or a </w:t>
      </w:r>
      <w:proofErr w:type="spellStart"/>
      <w:r w:rsidRPr="00220C69">
        <w:rPr>
          <w:color w:val="00B0F0"/>
        </w:rPr>
        <w:t>dataframe</w:t>
      </w:r>
      <w:proofErr w:type="spellEnd"/>
      <w:r w:rsidRPr="00220C69">
        <w:rPr>
          <w:color w:val="00B0F0"/>
        </w:rPr>
        <w:t xml:space="preserve"> of melody pitches and frequencies. See: </w:t>
      </w:r>
      <w:hyperlink r:id="rId1">
        <w:r w:rsidRPr="00220C69">
          <w:rPr>
            <w:rStyle w:val="Hyperlink"/>
            <w:color w:val="00B0F0"/>
          </w:rPr>
          <w:t>https://github.com/sebsilas/itembankr</w:t>
        </w:r>
      </w:hyperlink>
      <w:r w:rsidRPr="00220C69">
        <w:rPr>
          <w:color w:val="00B0F0"/>
        </w:rPr>
        <w:t>.</w:t>
      </w:r>
    </w:p>
  </w:footnote>
  <w:footnote w:id="4">
    <w:p w14:paraId="6CCFAA63" w14:textId="77777777" w:rsidR="00FE5C1D" w:rsidRDefault="00000000">
      <w:pPr>
        <w:pStyle w:val="FootnoteText"/>
      </w:pPr>
      <w:r>
        <w:rPr>
          <w:rStyle w:val="FootnoteReference"/>
        </w:rPr>
        <w:footnoteRef/>
      </w:r>
      <w:r>
        <w:t xml:space="preserve"> </w:t>
      </w:r>
      <w:hyperlink r:id="rId2">
        <w:r>
          <w:rPr>
            <w:rStyle w:val="Hyperlink"/>
          </w:rPr>
          <w:t>https://saa.musicassessr.com/</w:t>
        </w:r>
      </w:hyperlink>
    </w:p>
  </w:footnote>
  <w:footnote w:id="5">
    <w:p w14:paraId="75C89B89" w14:textId="77777777" w:rsidR="00FE5C1D" w:rsidRDefault="00000000">
      <w:pPr>
        <w:pStyle w:val="FootnoteText"/>
      </w:pPr>
      <w:r>
        <w:rPr>
          <w:rStyle w:val="FootnoteReference"/>
        </w:rPr>
        <w:footnoteRef/>
      </w:r>
      <w:r>
        <w:t xml:space="preserve"> </w:t>
      </w:r>
      <w:hyperlink r:id="rId3">
        <w:r>
          <w:rPr>
            <w:rStyle w:val="Hyperlink"/>
          </w:rPr>
          <w:t>https://github.com/sebsilas/pyin</w:t>
        </w:r>
      </w:hyperlink>
    </w:p>
  </w:footnote>
  <w:footnote w:id="6">
    <w:p w14:paraId="2C03D57A" w14:textId="77777777" w:rsidR="00FE5C1D" w:rsidRDefault="00000000">
      <w:pPr>
        <w:pStyle w:val="FootnoteText"/>
      </w:pPr>
      <w:r>
        <w:rPr>
          <w:rStyle w:val="FootnoteReference"/>
        </w:rPr>
        <w:footnoteRef/>
      </w:r>
      <w:r>
        <w:t xml:space="preserve"> </w:t>
      </w:r>
      <w:hyperlink r:id="rId4">
        <w:r>
          <w:rPr>
            <w:rStyle w:val="Hyperlink"/>
          </w:rPr>
          <w:t>https://github.com/sebsilas/musicassessr</w:t>
        </w:r>
      </w:hyperlink>
    </w:p>
  </w:footnote>
  <w:footnote w:id="7">
    <w:p w14:paraId="2A2162CB" w14:textId="77777777" w:rsidR="00FE5C1D" w:rsidRDefault="00000000">
      <w:pPr>
        <w:pStyle w:val="FootnoteText"/>
      </w:pPr>
      <w:r>
        <w:rPr>
          <w:rStyle w:val="FootnoteReference"/>
        </w:rPr>
        <w:footnoteRef/>
      </w:r>
      <w:r>
        <w:t xml:space="preserve"> The scoring functionality can work both in a real-time test as well as in batch-mode after audio recordings have been made.</w:t>
      </w:r>
    </w:p>
  </w:footnote>
  <w:footnote w:id="8">
    <w:p w14:paraId="5DD7C56F" w14:textId="77777777" w:rsidR="00FE5C1D" w:rsidRDefault="00000000">
      <w:pPr>
        <w:pStyle w:val="FootnoteText"/>
      </w:pPr>
      <w:r>
        <w:rPr>
          <w:rStyle w:val="FootnoteReference"/>
        </w:rPr>
        <w:footnoteRef/>
      </w:r>
      <w:r>
        <w:t xml:space="preserve"> </w:t>
      </w:r>
      <w:hyperlink r:id="rId5">
        <w:r>
          <w:rPr>
            <w:rStyle w:val="Hyperlink"/>
          </w:rPr>
          <w:t>https://github.com/sebsilas/itembankr</w:t>
        </w:r>
      </w:hyperlink>
    </w:p>
  </w:footnote>
  <w:footnote w:id="9">
    <w:p w14:paraId="39BE1C4D" w14:textId="77777777" w:rsidR="00FE5C1D" w:rsidRDefault="00000000">
      <w:pPr>
        <w:pStyle w:val="FootnoteText"/>
      </w:pPr>
      <w:r>
        <w:rPr>
          <w:rStyle w:val="FootnoteReference"/>
        </w:rPr>
        <w:footnoteRef/>
      </w:r>
      <w:r>
        <w:t xml:space="preserve"> </w:t>
      </w:r>
      <w:hyperlink r:id="rId6">
        <w:r>
          <w:rPr>
            <w:rStyle w:val="Hyperlink"/>
          </w:rPr>
          <w:t>https://github.com/sebsilas/Berkowitz</w:t>
        </w:r>
      </w:hyperlink>
    </w:p>
  </w:footnote>
  <w:footnote w:id="10">
    <w:p w14:paraId="4D507BCE" w14:textId="77777777" w:rsidR="00FE5C1D" w:rsidRDefault="00000000">
      <w:pPr>
        <w:pStyle w:val="FootnoteText"/>
      </w:pPr>
      <w:r>
        <w:rPr>
          <w:rStyle w:val="FootnoteReference"/>
        </w:rPr>
        <w:footnoteRef/>
      </w:r>
      <w:r>
        <w:t xml:space="preserve"> </w:t>
      </w:r>
      <w:hyperlink r:id="rId7">
        <w:r>
          <w:rPr>
            <w:rStyle w:val="Hyperlink"/>
          </w:rPr>
          <w:t>https://github.com/sebsilas/SAA</w:t>
        </w:r>
      </w:hyperlink>
    </w:p>
  </w:footnote>
  <w:footnote w:id="11">
    <w:p w14:paraId="23AA72C4" w14:textId="77777777" w:rsidR="00FE5C1D" w:rsidRDefault="00000000">
      <w:pPr>
        <w:pStyle w:val="FootnoteText"/>
      </w:pPr>
      <w:r>
        <w:rPr>
          <w:rStyle w:val="FootnoteReference"/>
        </w:rPr>
        <w:footnoteRef/>
      </w:r>
      <w:r>
        <w:t xml:space="preserve"> See </w:t>
      </w:r>
      <w:hyperlink r:id="rId8">
        <w:r>
          <w:rPr>
            <w:rStyle w:val="Hyperlink"/>
          </w:rPr>
          <w:t>https://shiny.gold-msi.org/longgold_demo/</w:t>
        </w:r>
      </w:hyperlink>
      <w:r>
        <w:t xml:space="preserve"> and </w:t>
      </w:r>
      <w:hyperlink r:id="rId9">
        <w:r>
          <w:rPr>
            <w:rStyle w:val="Hyperlink"/>
          </w:rPr>
          <w:t>https://testing.musikpsychologie.de/dots_home/</w:t>
        </w:r>
      </w:hyperlink>
    </w:p>
  </w:footnote>
  <w:footnote w:id="12">
    <w:p w14:paraId="5D019661" w14:textId="77777777" w:rsidR="00FE5C1D" w:rsidRDefault="00000000">
      <w:pPr>
        <w:pStyle w:val="FootnoteText"/>
      </w:pPr>
      <w:r>
        <w:rPr>
          <w:rStyle w:val="FootnoteReference"/>
        </w:rPr>
        <w:footnoteRef/>
      </w:r>
      <w:r>
        <w:t xml:space="preserve"> </w:t>
      </w:r>
      <w:hyperlink r:id="rId10">
        <w:r>
          <w:rPr>
            <w:rStyle w:val="Hyperlink"/>
          </w:rPr>
          <w:t>https://www.slicethepie.com/</w:t>
        </w:r>
      </w:hyperlink>
    </w:p>
  </w:footnote>
  <w:footnote w:id="13">
    <w:p w14:paraId="20F2E487" w14:textId="77777777" w:rsidR="00FE5C1D" w:rsidRDefault="00000000">
      <w:pPr>
        <w:pStyle w:val="FootnoteText"/>
      </w:pPr>
      <w:r>
        <w:rPr>
          <w:rStyle w:val="FootnoteReference"/>
        </w:rPr>
        <w:footnoteRef/>
      </w:r>
      <w:r>
        <w:t xml:space="preserve"> </w:t>
      </w:r>
      <w:hyperlink r:id="rId11">
        <w:r>
          <w:rPr>
            <w:rStyle w:val="Hyperlink"/>
          </w:rPr>
          <w:t>https://aws.amazon.com/ec2/</w:t>
        </w:r>
      </w:hyperlink>
    </w:p>
  </w:footnote>
  <w:footnote w:id="14">
    <w:p w14:paraId="2135C7FE" w14:textId="77777777" w:rsidR="00FE5C1D" w:rsidRDefault="00000000">
      <w:pPr>
        <w:pStyle w:val="FootnoteText"/>
      </w:pPr>
      <w:r>
        <w:rPr>
          <w:rStyle w:val="FootnoteReference"/>
        </w:rPr>
        <w:footnoteRef/>
      </w:r>
      <w:r>
        <w:t xml:space="preserve"> </w:t>
      </w:r>
      <w:hyperlink r:id="rId12">
        <w:r>
          <w:rPr>
            <w:rStyle w:val="Hyperlink"/>
          </w:rPr>
          <w:t>https://www.rstudio.com/products/shiny/shiny-server/</w:t>
        </w:r>
      </w:hyperlink>
    </w:p>
  </w:footnote>
  <w:footnote w:id="15">
    <w:p w14:paraId="2746108D" w14:textId="77777777" w:rsidR="00FE5C1D" w:rsidRDefault="00000000">
      <w:pPr>
        <w:pStyle w:val="FootnoteText"/>
      </w:pPr>
      <w:r>
        <w:rPr>
          <w:rStyle w:val="FootnoteReference"/>
        </w:rPr>
        <w:footnoteRef/>
      </w:r>
      <w:r>
        <w:t xml:space="preserve"> </w:t>
      </w:r>
      <w:hyperlink r:id="rId13">
        <w:r>
          <w:rPr>
            <w:rStyle w:val="Hyperlink"/>
          </w:rPr>
          <w:t>https://aws.amazon.com/s3/</w:t>
        </w:r>
      </w:hyperlink>
    </w:p>
  </w:footnote>
  <w:footnote w:id="16">
    <w:p w14:paraId="45F5AA51" w14:textId="77777777" w:rsidR="00FE5C1D" w:rsidRDefault="00000000">
      <w:pPr>
        <w:pStyle w:val="FootnoteText"/>
      </w:pPr>
      <w:r>
        <w:rPr>
          <w:rStyle w:val="FootnoteReference"/>
        </w:rPr>
        <w:footnoteRef/>
      </w:r>
      <w:r>
        <w:t xml:space="preserve"> Note that the S3 bucket approach was eventually discontinued.</w:t>
      </w:r>
    </w:p>
  </w:footnote>
  <w:footnote w:id="17">
    <w:p w14:paraId="7C93CEFF" w14:textId="77777777" w:rsidR="00FE5C1D" w:rsidRDefault="00000000">
      <w:pPr>
        <w:pStyle w:val="FootnoteText"/>
      </w:pPr>
      <w:r>
        <w:rPr>
          <w:rStyle w:val="FootnoteReference"/>
        </w:rPr>
        <w:footnoteRef/>
      </w:r>
      <w:r>
        <w:t xml:space="preserve"> An N-gram is a contiguous subset of a sequence (e.g., “ABIL” is an N-gram of “SINGINGABILITY”)</w:t>
      </w:r>
    </w:p>
  </w:footnote>
  <w:footnote w:id="18">
    <w:p w14:paraId="4D790A37" w14:textId="77777777" w:rsidR="00FE5C1D" w:rsidRDefault="00000000">
      <w:pPr>
        <w:pStyle w:val="FootnoteText"/>
      </w:pPr>
      <w:r>
        <w:rPr>
          <w:rStyle w:val="FootnoteReference"/>
        </w:rPr>
        <w:footnoteRef/>
      </w:r>
      <w:r>
        <w:t xml:space="preserve"> Note that subjective self-reports of singing ability are a different kind of measure of singing ability to the objective measurement and computational approach taken in this paper. Yet, it is a clear target to obtain construct validity.</w:t>
      </w:r>
    </w:p>
  </w:footnote>
  <w:footnote w:id="19">
    <w:p w14:paraId="3789CA4E" w14:textId="77777777" w:rsidR="00FE5C1D" w:rsidRDefault="00000000">
      <w:pPr>
        <w:pStyle w:val="FootnoteText"/>
      </w:pPr>
      <w:r>
        <w:rPr>
          <w:rStyle w:val="FootnoteReference"/>
        </w:rPr>
        <w:footnoteRef/>
      </w:r>
      <w:r>
        <w:t xml:space="preserve"> “Complex” refers to the nature of the tone, which contains harmonics, rather than being a “simple” sine tone, which contains no harmonics.</w:t>
      </w:r>
    </w:p>
  </w:footnote>
  <w:footnote w:id="20">
    <w:p w14:paraId="3C22E283" w14:textId="77777777" w:rsidR="00FE5C1D" w:rsidRDefault="00000000">
      <w:pPr>
        <w:pStyle w:val="FootnoteText"/>
      </w:pPr>
      <w:r>
        <w:rPr>
          <w:rStyle w:val="FootnoteReference"/>
        </w:rPr>
        <w:footnoteRef/>
      </w:r>
      <w:r>
        <w:t xml:space="preserve"> Accessible here: </w:t>
      </w:r>
      <w:hyperlink r:id="rId14">
        <w:r>
          <w:rPr>
            <w:rStyle w:val="Hyperlink"/>
          </w:rPr>
          <w:t>https://github.com/sebsilas/PDT</w:t>
        </w:r>
      </w:hyperlink>
    </w:p>
  </w:footnote>
  <w:footnote w:id="21">
    <w:p w14:paraId="21587CB4" w14:textId="77777777" w:rsidR="00FE5C1D" w:rsidRDefault="00000000">
      <w:pPr>
        <w:pStyle w:val="FootnoteText"/>
      </w:pPr>
      <w:r>
        <w:rPr>
          <w:rStyle w:val="FootnoteReference"/>
        </w:rPr>
        <w:footnoteRef/>
      </w:r>
      <w:r>
        <w:t xml:space="preserve"> It is possible to use the protocol to test memory over longer timespans too.</w:t>
      </w:r>
    </w:p>
  </w:footnote>
  <w:footnote w:id="22">
    <w:p w14:paraId="5AB4D94F" w14:textId="77777777" w:rsidR="00FE5C1D" w:rsidRDefault="00000000">
      <w:pPr>
        <w:pStyle w:val="FootnoteText"/>
      </w:pPr>
      <w:r>
        <w:rPr>
          <w:rStyle w:val="FootnoteReference"/>
        </w:rPr>
        <w:footnoteRef/>
      </w:r>
      <w:r>
        <w:t xml:space="preserve"> Later updates allowed us to record directly to .wav files.</w:t>
      </w:r>
    </w:p>
  </w:footnote>
  <w:footnote w:id="23">
    <w:p w14:paraId="67019652" w14:textId="77777777" w:rsidR="00FE5C1D" w:rsidRDefault="00000000">
      <w:pPr>
        <w:pStyle w:val="FootnoteText"/>
      </w:pPr>
      <w:r>
        <w:rPr>
          <w:rStyle w:val="FootnoteReference"/>
        </w:rPr>
        <w:footnoteRef/>
      </w:r>
      <w:r>
        <w:t xml:space="preserve"> An interval is the musical distance between notes in terms of pitch.</w:t>
      </w:r>
    </w:p>
  </w:footnote>
  <w:footnote w:id="24">
    <w:p w14:paraId="42F0B3D6" w14:textId="77777777" w:rsidR="00FE5C1D" w:rsidRDefault="00000000">
      <w:pPr>
        <w:pStyle w:val="FootnoteText"/>
      </w:pPr>
      <w:r>
        <w:rPr>
          <w:rStyle w:val="FootnoteReference"/>
        </w:rPr>
        <w:footnoteRef/>
      </w:r>
      <w:r>
        <w:t xml:space="preserve"> See </w:t>
      </w:r>
      <w:proofErr w:type="spellStart"/>
      <w:r>
        <w:t>Müllensiefen</w:t>
      </w:r>
      <w:proofErr w:type="spellEnd"/>
      <w:r>
        <w:t xml:space="preserve"> (2009) for formal definitions.</w:t>
      </w:r>
    </w:p>
  </w:footnote>
  <w:footnote w:id="25">
    <w:p w14:paraId="272FEFBC" w14:textId="77777777" w:rsidR="00FE5C1D" w:rsidRDefault="00000000">
      <w:pPr>
        <w:pStyle w:val="FootnoteText"/>
      </w:pPr>
      <w:r>
        <w:rPr>
          <w:rStyle w:val="FootnoteReference"/>
        </w:rPr>
        <w:footnoteRef/>
      </w:r>
      <w:r>
        <w:t xml:space="preserve"> With respect to the Berkowitz corpus from which it was derived.</w:t>
      </w:r>
    </w:p>
  </w:footnote>
  <w:footnote w:id="26">
    <w:p w14:paraId="750CD4B6" w14:textId="77777777" w:rsidR="00FE5C1D" w:rsidRDefault="00000000">
      <w:pPr>
        <w:pStyle w:val="FootnoteText"/>
      </w:pPr>
      <w:r>
        <w:rPr>
          <w:rStyle w:val="FootnoteReference"/>
        </w:rPr>
        <w:footnoteRef/>
      </w:r>
      <w:r>
        <w:t xml:space="preserve"> </w:t>
      </w:r>
      <w:r w:rsidRPr="00FC12F5">
        <w:rPr>
          <w:color w:val="00B0F0"/>
        </w:rPr>
        <w:t xml:space="preserve">Note that snake case variable names are presented in accordance with their naming in our </w:t>
      </w:r>
      <w:r w:rsidRPr="00FC12F5">
        <w:rPr>
          <w:i/>
          <w:iCs/>
          <w:color w:val="00B0F0"/>
        </w:rPr>
        <w:t>R</w:t>
      </w:r>
      <w:r w:rsidRPr="00FC12F5">
        <w:rPr>
          <w:color w:val="00B0F0"/>
        </w:rPr>
        <w:t xml:space="preserve"> packages, for easy reference.</w:t>
      </w:r>
    </w:p>
  </w:footnote>
  <w:footnote w:id="27">
    <w:p w14:paraId="08494D05" w14:textId="77777777" w:rsidR="00FE5C1D" w:rsidRPr="00FC12F5" w:rsidRDefault="00000000">
      <w:pPr>
        <w:pStyle w:val="FootnoteText"/>
        <w:rPr>
          <w:color w:val="00B0F0"/>
        </w:rPr>
      </w:pPr>
      <w:r w:rsidRPr="00FC12F5">
        <w:rPr>
          <w:rStyle w:val="FootnoteReference"/>
          <w:color w:val="00B0F0"/>
        </w:rPr>
        <w:footnoteRef/>
      </w:r>
      <w:r w:rsidRPr="00FC12F5">
        <w:rPr>
          <w:color w:val="00B0F0"/>
        </w:rPr>
        <w:t xml:space="preserve"> For the implementation of this scoring methods, see </w:t>
      </w:r>
      <w:hyperlink r:id="rId15">
        <w:r w:rsidRPr="00FC12F5">
          <w:rPr>
            <w:rStyle w:val="Hyperlink"/>
            <w:color w:val="00B0F0"/>
          </w:rPr>
          <w:t>https://github.com/sebsilas/musicassessr/blob/master/R/scoring_simile.R</w:t>
        </w:r>
      </w:hyperlink>
      <w:r w:rsidRPr="00FC12F5">
        <w:rPr>
          <w:color w:val="00B0F0"/>
        </w:rPr>
        <w:t>.</w:t>
      </w:r>
    </w:p>
  </w:footnote>
  <w:footnote w:id="28">
    <w:p w14:paraId="7F1C78E0" w14:textId="77777777" w:rsidR="00FE5C1D" w:rsidRDefault="00000000">
      <w:pPr>
        <w:pStyle w:val="FootnoteText"/>
      </w:pPr>
      <w:r>
        <w:rPr>
          <w:rStyle w:val="FootnoteReference"/>
        </w:rPr>
        <w:footnoteRef/>
      </w:r>
      <w:r>
        <w:t xml:space="preserve"> </w:t>
      </w:r>
      <w:hyperlink r:id="rId16">
        <w:r>
          <w:rPr>
            <w:rStyle w:val="Hyperlink"/>
          </w:rPr>
          <w:t>http://saa.musicassessr.com/reference/SAA.html</w:t>
        </w:r>
      </w:hyperlink>
    </w:p>
  </w:footnote>
  <w:footnote w:id="29">
    <w:p w14:paraId="02563532" w14:textId="77777777" w:rsidR="00FE5C1D" w:rsidRPr="00FC12F5" w:rsidRDefault="00000000">
      <w:pPr>
        <w:pStyle w:val="FootnoteText"/>
        <w:rPr>
          <w:color w:val="00B0F0"/>
        </w:rPr>
      </w:pPr>
      <w:r w:rsidRPr="00FC12F5">
        <w:rPr>
          <w:rStyle w:val="FootnoteReference"/>
          <w:color w:val="00B0F0"/>
        </w:rPr>
        <w:footnoteRef/>
      </w:r>
      <w:r w:rsidRPr="00FC12F5">
        <w:rPr>
          <w:color w:val="00B0F0"/>
        </w:rPr>
        <w:t xml:space="preserve"> Whether to use an </w:t>
      </w:r>
      <w:r w:rsidRPr="00FC12F5">
        <w:rPr>
          <w:i/>
          <w:iCs/>
          <w:color w:val="00B0F0"/>
        </w:rPr>
        <w:t>SNR</w:t>
      </w:r>
      <w:r w:rsidRPr="00FC12F5">
        <w:rPr>
          <w:color w:val="00B0F0"/>
        </w:rPr>
        <w:t xml:space="preserve"> test is controlled via the </w:t>
      </w:r>
      <w:proofErr w:type="spellStart"/>
      <w:r w:rsidRPr="00FC12F5">
        <w:rPr>
          <w:i/>
          <w:iCs/>
          <w:color w:val="00B0F0"/>
        </w:rPr>
        <w:t>SNR_test</w:t>
      </w:r>
      <w:proofErr w:type="spellEnd"/>
      <w:r w:rsidRPr="00FC12F5">
        <w:rPr>
          <w:color w:val="00B0F0"/>
        </w:rPr>
        <w:t xml:space="preserve"> argument to </w:t>
      </w:r>
      <w:r w:rsidRPr="00FC12F5">
        <w:rPr>
          <w:i/>
          <w:iCs/>
          <w:color w:val="00B0F0"/>
        </w:rPr>
        <w:t>SAA</w:t>
      </w:r>
      <w:r w:rsidRPr="00FC12F5">
        <w:rPr>
          <w:color w:val="00B0F0"/>
        </w:rPr>
        <w:t xml:space="preserve"> functions; whether to allow multiple </w:t>
      </w:r>
      <w:proofErr w:type="gramStart"/>
      <w:r w:rsidRPr="00FC12F5">
        <w:rPr>
          <w:color w:val="00B0F0"/>
        </w:rPr>
        <w:t>attempts, or</w:t>
      </w:r>
      <w:proofErr w:type="gramEnd"/>
      <w:r w:rsidRPr="00FC12F5">
        <w:rPr>
          <w:color w:val="00B0F0"/>
        </w:rPr>
        <w:t xml:space="preserve"> disqualify on the first failure is controlled by the </w:t>
      </w:r>
      <w:proofErr w:type="spellStart"/>
      <w:r w:rsidRPr="00FC12F5">
        <w:rPr>
          <w:i/>
          <w:iCs/>
          <w:color w:val="00B0F0"/>
        </w:rPr>
        <w:t>allow_repeat_SNR_tests</w:t>
      </w:r>
      <w:proofErr w:type="spellEnd"/>
      <w:r w:rsidRPr="00FC12F5">
        <w:rPr>
          <w:color w:val="00B0F0"/>
        </w:rPr>
        <w:t xml:space="preserve"> argument; whether to display the captured </w:t>
      </w:r>
      <w:r w:rsidRPr="00FC12F5">
        <w:rPr>
          <w:i/>
          <w:iCs/>
          <w:color w:val="00B0F0"/>
        </w:rPr>
        <w:t>SNR</w:t>
      </w:r>
      <w:r w:rsidRPr="00FC12F5">
        <w:rPr>
          <w:color w:val="00B0F0"/>
        </w:rPr>
        <w:t xml:space="preserve"> as feedback to the participant is controlled via the </w:t>
      </w:r>
      <w:proofErr w:type="spellStart"/>
      <w:r w:rsidRPr="00FC12F5">
        <w:rPr>
          <w:i/>
          <w:iCs/>
          <w:color w:val="00B0F0"/>
        </w:rPr>
        <w:t>report_SNR</w:t>
      </w:r>
      <w:proofErr w:type="spellEnd"/>
      <w:r w:rsidRPr="00FC12F5">
        <w:rPr>
          <w:color w:val="00B0F0"/>
        </w:rPr>
        <w:t xml:space="preserve"> argument.</w:t>
      </w:r>
    </w:p>
  </w:footnote>
  <w:footnote w:id="30">
    <w:p w14:paraId="4043708B" w14:textId="77777777" w:rsidR="00FE5C1D" w:rsidRDefault="00000000">
      <w:pPr>
        <w:pStyle w:val="FootnoteText"/>
      </w:pPr>
      <w:r>
        <w:rPr>
          <w:rStyle w:val="FootnoteReference"/>
        </w:rPr>
        <w:footnoteRef/>
      </w:r>
      <w:r>
        <w:t xml:space="preserve"> This can be altered via the </w:t>
      </w:r>
      <w:proofErr w:type="spellStart"/>
      <w:r>
        <w:rPr>
          <w:rStyle w:val="VerbatimChar"/>
        </w:rPr>
        <w:t>min_SNR</w:t>
      </w:r>
      <w:proofErr w:type="spellEnd"/>
      <w:r>
        <w:t xml:space="preserve"> argument to the </w:t>
      </w:r>
      <w:r>
        <w:rPr>
          <w:i/>
          <w:iCs/>
        </w:rPr>
        <w:t>SAA</w:t>
      </w:r>
      <w:r>
        <w:t xml:space="preserve"> test function.</w:t>
      </w:r>
    </w:p>
  </w:footnote>
  <w:footnote w:id="31">
    <w:p w14:paraId="764152DF" w14:textId="77777777" w:rsidR="00FE5C1D" w:rsidRDefault="00000000">
      <w:pPr>
        <w:pStyle w:val="FootnoteText"/>
      </w:pPr>
      <w:r>
        <w:rPr>
          <w:rStyle w:val="FootnoteReference"/>
        </w:rPr>
        <w:footnoteRef/>
      </w:r>
      <w:r>
        <w:t xml:space="preserve"> The </w:t>
      </w:r>
      <w:proofErr w:type="spellStart"/>
      <w:r>
        <w:rPr>
          <w:i/>
          <w:iCs/>
        </w:rPr>
        <w:t>adjust_range</w:t>
      </w:r>
      <w:proofErr w:type="spellEnd"/>
      <w:r>
        <w:t xml:space="preserve"> argument allows this to be “corrected” if, via some heuristics, it seems that the participant did not complete the task appropriately (e.g., sings a “high” note lower than a “low” note).</w:t>
      </w:r>
    </w:p>
  </w:footnote>
  <w:footnote w:id="32">
    <w:p w14:paraId="431525B4" w14:textId="77777777" w:rsidR="00FE5C1D" w:rsidRDefault="00000000">
      <w:pPr>
        <w:pStyle w:val="FootnoteText"/>
      </w:pPr>
      <w:r>
        <w:rPr>
          <w:rStyle w:val="FootnoteReference"/>
        </w:rPr>
        <w:footnoteRef/>
      </w:r>
      <w:r>
        <w:t xml:space="preserve"> </w:t>
      </w:r>
      <w:hyperlink r:id="rId17">
        <w:r>
          <w:rPr>
            <w:rStyle w:val="Hyperlink"/>
          </w:rPr>
          <w:t>https://github.com/sebsilas/Berkowitz</w:t>
        </w:r>
      </w:hyperlink>
    </w:p>
  </w:footnote>
  <w:footnote w:id="33">
    <w:p w14:paraId="1D544B6D" w14:textId="77777777" w:rsidR="00FE5C1D" w:rsidRDefault="00000000">
      <w:pPr>
        <w:pStyle w:val="FootnoteText"/>
      </w:pPr>
      <w:r>
        <w:rPr>
          <w:rStyle w:val="FootnoteReference"/>
        </w:rPr>
        <w:footnoteRef/>
      </w:r>
      <w:r>
        <w:t xml:space="preserve"> Note: negative coefficients appear when the measure appears to represent deviation from a target i.e., higher score = more error.</w:t>
      </w:r>
    </w:p>
  </w:footnote>
  <w:footnote w:id="34">
    <w:p w14:paraId="45DE50B1" w14:textId="77777777" w:rsidR="00FE5C1D" w:rsidRDefault="00000000">
      <w:pPr>
        <w:pStyle w:val="FootnoteText"/>
      </w:pPr>
      <w:r>
        <w:rPr>
          <w:rStyle w:val="FootnoteReference"/>
        </w:rPr>
        <w:footnoteRef/>
      </w:r>
      <w:r>
        <w:t xml:space="preserve"> </w:t>
      </w:r>
      <w:hyperlink r:id="rId18">
        <w:r>
          <w:rPr>
            <w:rStyle w:val="Hyperlink"/>
          </w:rPr>
          <w:t>https://saa.musicassessr.com/articles</w:t>
        </w:r>
      </w:hyperlink>
    </w:p>
  </w:footnote>
  <w:footnote w:id="35">
    <w:p w14:paraId="7CCA63B3" w14:textId="77777777" w:rsidR="00FE5C1D" w:rsidRDefault="00000000">
      <w:pPr>
        <w:pStyle w:val="FootnoteText"/>
      </w:pPr>
      <w:r>
        <w:rPr>
          <w:rStyle w:val="FootnoteReference"/>
        </w:rPr>
        <w:footnoteRef/>
      </w:r>
      <w:r>
        <w:t xml:space="preserve"> However, readers can already view and explore a prototype here: </w:t>
      </w:r>
      <w:hyperlink r:id="rId19">
        <w:r>
          <w:rPr>
            <w:rStyle w:val="Hyperlink"/>
            <w:i/>
            <w:iCs/>
          </w:rPr>
          <w:t>https://adaptiveeartraining.com/aSAA</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40BC821B"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D81409"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0F1AD729"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BCFA91" w14:textId="77777777" w:rsidR="00AF36ED" w:rsidRPr="00A05772" w:rsidRDefault="00000000" w:rsidP="00572FF5">
    <w:pPr>
      <w:pStyle w:val="Header"/>
      <w:ind w:right="357"/>
    </w:pPr>
    <w:r>
      <w:t>SINGING ABILITY ASSESSMENT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1E257AF8"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EB47EC" w14:textId="77777777" w:rsidR="00DA0F6A" w:rsidRDefault="00000000" w:rsidP="00DA0F6A">
    <w:pPr>
      <w:pStyle w:val="Header"/>
      <w:ind w:right="360"/>
    </w:pPr>
    <w:r>
      <w:t>Running head: SINGING ABILITY ASSESSMENT</w:t>
    </w:r>
  </w:p>
  <w:p w14:paraId="4332FBAE"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58404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8165673">
    <w:abstractNumId w:val="12"/>
  </w:num>
  <w:num w:numId="2" w16cid:durableId="469176121">
    <w:abstractNumId w:val="12"/>
  </w:num>
  <w:num w:numId="3" w16cid:durableId="1214582969">
    <w:abstractNumId w:val="13"/>
  </w:num>
  <w:num w:numId="4" w16cid:durableId="357632828">
    <w:abstractNumId w:val="1"/>
  </w:num>
  <w:num w:numId="5" w16cid:durableId="1650599101">
    <w:abstractNumId w:val="2"/>
  </w:num>
  <w:num w:numId="6" w16cid:durableId="242106764">
    <w:abstractNumId w:val="3"/>
  </w:num>
  <w:num w:numId="7" w16cid:durableId="545876975">
    <w:abstractNumId w:val="4"/>
  </w:num>
  <w:num w:numId="8" w16cid:durableId="1438022744">
    <w:abstractNumId w:val="9"/>
  </w:num>
  <w:num w:numId="9" w16cid:durableId="1897813800">
    <w:abstractNumId w:val="5"/>
  </w:num>
  <w:num w:numId="10" w16cid:durableId="566186403">
    <w:abstractNumId w:val="6"/>
  </w:num>
  <w:num w:numId="11" w16cid:durableId="1068261665">
    <w:abstractNumId w:val="7"/>
  </w:num>
  <w:num w:numId="12" w16cid:durableId="320357841">
    <w:abstractNumId w:val="8"/>
  </w:num>
  <w:num w:numId="13" w16cid:durableId="1627929904">
    <w:abstractNumId w:val="10"/>
  </w:num>
  <w:num w:numId="14" w16cid:durableId="663051391">
    <w:abstractNumId w:val="13"/>
  </w:num>
  <w:num w:numId="15" w16cid:durableId="2047637836">
    <w:abstractNumId w:val="0"/>
  </w:num>
  <w:num w:numId="16" w16cid:durableId="836967771">
    <w:abstractNumId w:val="0"/>
  </w:num>
  <w:num w:numId="17" w16cid:durableId="18631306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5C1D"/>
    <w:rsid w:val="0007726B"/>
    <w:rsid w:val="000E2C6A"/>
    <w:rsid w:val="00220C69"/>
    <w:rsid w:val="00317BC7"/>
    <w:rsid w:val="003A22F0"/>
    <w:rsid w:val="00590844"/>
    <w:rsid w:val="00751A07"/>
    <w:rsid w:val="00787AA9"/>
    <w:rsid w:val="00B252F3"/>
    <w:rsid w:val="00C744A4"/>
    <w:rsid w:val="00CD1825"/>
    <w:rsid w:val="00E317C9"/>
    <w:rsid w:val="00E83BF7"/>
    <w:rsid w:val="00FC12F5"/>
    <w:rsid w:val="00FE5C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D8AB8"/>
  <w15:docId w15:val="{28F9E16F-6BDA-A743-8BB6-108E00A1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1029864915599599" TargetMode="External"/><Relationship Id="rId21" Type="http://schemas.openxmlformats.org/officeDocument/2006/relationships/hyperlink" Target="https://doi.org/10.18637/jss.v067.i01" TargetMode="External"/><Relationship Id="rId42" Type="http://schemas.openxmlformats.org/officeDocument/2006/relationships/hyperlink" Target="https://doi.org/10.3758/s13428-019-01225-1" TargetMode="External"/><Relationship Id="rId47" Type="http://schemas.openxmlformats.org/officeDocument/2006/relationships/hyperlink" Target="http://www.doc.gold.ac.uk/isms/m4s/FANTASTIC_docs.pdf" TargetMode="External"/><Relationship Id="rId63" Type="http://schemas.openxmlformats.org/officeDocument/2006/relationships/hyperlink" Target="https://longgold.org/longgold-workshop-2023/" TargetMode="External"/><Relationship Id="rId68" Type="http://schemas.openxmlformats.org/officeDocument/2006/relationships/hyperlink" Target="https://doi.org/10.3389/fpsyg.2014.00712" TargetMode="External"/><Relationship Id="rId16" Type="http://schemas.openxmlformats.org/officeDocument/2006/relationships/hyperlink" Target="https://doi.org/10.1080/01443410802243828" TargetMode="External"/><Relationship Id="rId11" Type="http://schemas.openxmlformats.org/officeDocument/2006/relationships/hyperlink" Target="https://adaptiveeartraining.com/SAA-demo" TargetMode="External"/><Relationship Id="rId32" Type="http://schemas.openxmlformats.org/officeDocument/2006/relationships/hyperlink" Target="https://doi.org/10.1007/s00426-020-01322-3" TargetMode="External"/><Relationship Id="rId37" Type="http://schemas.openxmlformats.org/officeDocument/2006/relationships/hyperlink" Target="https://doi.org/10.1080/09298215.2016.1197953" TargetMode="External"/><Relationship Id="rId53" Type="http://schemas.openxmlformats.org/officeDocument/2006/relationships/hyperlink" Target="https://doi.org/10.1177/0305735688162001" TargetMode="External"/><Relationship Id="rId58" Type="http://schemas.openxmlformats.org/officeDocument/2006/relationships/hyperlink" Target="https://doi.org/10.1121/1.3478782" TargetMode="External"/><Relationship Id="rId74" Type="http://schemas.openxmlformats.org/officeDocument/2006/relationships/hyperlink" Target="https://doi.org/10.1037/0033-2909.93.1.179" TargetMode="External"/><Relationship Id="rId79"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doi.org/10.1007/978-3-642-11674-2" TargetMode="External"/><Relationship Id="rId19" Type="http://schemas.openxmlformats.org/officeDocument/2006/relationships/hyperlink" Target="https://doi.org/10.31390/gradschool_dissertations.4960" TargetMode="External"/><Relationship Id="rId14" Type="http://schemas.openxmlformats.org/officeDocument/2006/relationships/image" Target="media/image4.png"/><Relationship Id="rId22" Type="http://schemas.openxmlformats.org/officeDocument/2006/relationships/hyperlink" Target="https://doi.org/10.3389/fpsyg.2013.00714" TargetMode="External"/><Relationship Id="rId27" Type="http://schemas.openxmlformats.org/officeDocument/2006/relationships/hyperlink" Target="https://doi.org/10.1002/9781118956588.ch11" TargetMode="External"/><Relationship Id="rId30" Type="http://schemas.openxmlformats.org/officeDocument/2006/relationships/hyperlink" Target="https://doi.org/10.1111/cogs.12347" TargetMode="External"/><Relationship Id="rId35" Type="http://schemas.openxmlformats.org/officeDocument/2006/relationships/hyperlink" Target="https://doi.org/10.1038/s41598-017-03586-z" TargetMode="External"/><Relationship Id="rId43" Type="http://schemas.openxmlformats.org/officeDocument/2006/relationships/hyperlink" Target="https://doi.org/10.18061/emr.v9i3-4.4498" TargetMode="External"/><Relationship Id="rId48" Type="http://schemas.openxmlformats.org/officeDocument/2006/relationships/hyperlink" Target="https://doi.org/10.1177/102986490701100108" TargetMode="External"/><Relationship Id="rId56" Type="http://schemas.openxmlformats.org/officeDocument/2006/relationships/hyperlink" Target="https://doi.org/10.2307/3344958" TargetMode="External"/><Relationship Id="rId64" Type="http://schemas.openxmlformats.org/officeDocument/2006/relationships/hyperlink" Target="https://doi.org/10.1525/mp.2022.39.4.401" TargetMode="External"/><Relationship Id="rId69" Type="http://schemas.openxmlformats.org/officeDocument/2006/relationships/hyperlink" Target="https://doi.org/10.1525/mp.2021.38.4.386" TargetMode="External"/><Relationship Id="rId77"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doi.org/10.1111/j.2041-210x.2012.00261.x" TargetMode="External"/><Relationship Id="rId72" Type="http://schemas.openxmlformats.org/officeDocument/2006/relationships/hyperlink" Target="http://www.pampalk.at/mir-phds/abstract/Uitdenbogerd2002.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101/2022.05.10.491366" TargetMode="External"/><Relationship Id="rId25" Type="http://schemas.openxmlformats.org/officeDocument/2006/relationships/hyperlink" Target="https://CRAN.R-project.org/package=shiny" TargetMode="External"/><Relationship Id="rId33" Type="http://schemas.openxmlformats.org/officeDocument/2006/relationships/hyperlink" Target="https://doi.org/10.5281/zenodo.1415358" TargetMode="External"/><Relationship Id="rId38" Type="http://schemas.openxmlformats.org/officeDocument/2006/relationships/hyperlink" Target="https://doi.org/10.1007/BF02289447" TargetMode="External"/><Relationship Id="rId46" Type="http://schemas.openxmlformats.org/officeDocument/2006/relationships/hyperlink" Target="https://www.jstor.org/stable/30200223" TargetMode="External"/><Relationship Id="rId59" Type="http://schemas.openxmlformats.org/officeDocument/2006/relationships/hyperlink" Target="https://doi.org/10.1525/mp.2015.32.3.227" TargetMode="External"/><Relationship Id="rId67" Type="http://schemas.openxmlformats.org/officeDocument/2006/relationships/hyperlink" Target="https://play.google.com/store/apps/details?id=com.smule.singandroid&amp;hl=en_CA&amp;gl=US" TargetMode="External"/><Relationship Id="rId20" Type="http://schemas.openxmlformats.org/officeDocument/2006/relationships/hyperlink" Target="https://doi.org/10.18061/emr.v16i1.7645" TargetMode="External"/><Relationship Id="rId41" Type="http://schemas.openxmlformats.org/officeDocument/2006/relationships/hyperlink" Target="https://doi.org/10.1109/ICASSP.2018.8461329" TargetMode="External"/><Relationship Id="rId54" Type="http://schemas.openxmlformats.org/officeDocument/2006/relationships/hyperlink" Target="https://doi.org/10.1111/nyas.13654" TargetMode="External"/><Relationship Id="rId62" Type="http://schemas.openxmlformats.org/officeDocument/2006/relationships/hyperlink" Target="https://doi.org/10.1037/0096-3445.125.1.4" TargetMode="External"/><Relationship Id="rId70" Type="http://schemas.openxmlformats.org/officeDocument/2006/relationships/hyperlink" Target="https://tonejs.github.io/" TargetMode="External"/><Relationship Id="rId75" Type="http://schemas.openxmlformats.org/officeDocument/2006/relationships/hyperlink" Target="https://doi.org/10.1177/03057356922020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b.abrsm.org/en/making-music/4-the-statistics/" TargetMode="External"/><Relationship Id="rId23" Type="http://schemas.openxmlformats.org/officeDocument/2006/relationships/hyperlink" Target="https://doi.org/10.18637/jss.v039.i12" TargetMode="External"/><Relationship Id="rId28" Type="http://schemas.openxmlformats.org/officeDocument/2006/relationships/hyperlink" Target="https://doi.org/10.1121/1.1912382" TargetMode="External"/><Relationship Id="rId36" Type="http://schemas.openxmlformats.org/officeDocument/2006/relationships/hyperlink" Target="https://doi.org/10.1038/s41598-018-30318-8" TargetMode="External"/><Relationship Id="rId49" Type="http://schemas.openxmlformats.org/officeDocument/2006/relationships/hyperlink" Target="https://doi.org/10.1371/journal.pone.0089642" TargetMode="External"/><Relationship Id="rId57" Type="http://schemas.openxmlformats.org/officeDocument/2006/relationships/hyperlink" Target="https://doi.org/10.1525/mp.2007.25.2.95" TargetMode="External"/><Relationship Id="rId10" Type="http://schemas.openxmlformats.org/officeDocument/2006/relationships/hyperlink" Target="https://github.com/sebsilas/SAA_Paper_2022" TargetMode="External"/><Relationship Id="rId31" Type="http://schemas.openxmlformats.org/officeDocument/2006/relationships/hyperlink" Target="https://www.csbbcs.org/fileadmin/csbbcs/storage/Meeting/CSBBCS2022Program-compressed.pdf" TargetMode="External"/><Relationship Id="rId44" Type="http://schemas.openxmlformats.org/officeDocument/2006/relationships/hyperlink" Target="https://doi.org/10.1016/j.cub.2023.03.067" TargetMode="External"/><Relationship Id="rId52" Type="http://schemas.openxmlformats.org/officeDocument/2006/relationships/hyperlink" Target="https://www.jstor.org/stable/40318777" TargetMode="External"/><Relationship Id="rId60" Type="http://schemas.openxmlformats.org/officeDocument/2006/relationships/hyperlink" Target="https://www.R-project.org/" TargetMode="External"/><Relationship Id="rId65" Type="http://schemas.openxmlformats.org/officeDocument/2006/relationships/hyperlink" Target="https://doi.org/10.1016/j.edurev.2020.100335" TargetMode="External"/><Relationship Id="rId73" Type="http://schemas.openxmlformats.org/officeDocument/2006/relationships/hyperlink" Target="https://apps.apple.com/us/app/voco-vocal-coach/id846174890" TargetMode="External"/><Relationship Id="rId78" Type="http://schemas.openxmlformats.org/officeDocument/2006/relationships/header" Target="header2.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aa.musicassessr.com" TargetMode="External"/><Relationship Id="rId13" Type="http://schemas.openxmlformats.org/officeDocument/2006/relationships/image" Target="media/image3.png"/><Relationship Id="rId18" Type="http://schemas.openxmlformats.org/officeDocument/2006/relationships/hyperlink" Target="https://doi.org/10.1016/S0079-7421(08)60452-1" TargetMode="External"/><Relationship Id="rId39" Type="http://schemas.openxmlformats.org/officeDocument/2006/relationships/hyperlink" Target="https://doi.org/10.3758/BF03198783" TargetMode="External"/><Relationship Id="rId34" Type="http://schemas.openxmlformats.org/officeDocument/2006/relationships/hyperlink" Target="https://doi.org/10.21105/joss.02088" TargetMode="External"/><Relationship Id="rId50" Type="http://schemas.openxmlformats.org/officeDocument/2006/relationships/hyperlink" Target="https://doi.org/10.1525/mp.2014.31.5.418" TargetMode="External"/><Relationship Id="rId55" Type="http://schemas.openxmlformats.org/officeDocument/2006/relationships/hyperlink" Target="https://doi.org/10.1080/09298215.2017.1305419" TargetMode="External"/><Relationship Id="rId76" Type="http://schemas.openxmlformats.org/officeDocument/2006/relationships/image" Target="media/image5.png"/><Relationship Id="rId7" Type="http://schemas.openxmlformats.org/officeDocument/2006/relationships/hyperlink" Target="mailto:silass@stud.hmtm-hannover.de" TargetMode="External"/><Relationship Id="rId71" Type="http://schemas.openxmlformats.org/officeDocument/2006/relationships/hyperlink" Target="https://doi.org/10.1371/journal.pone.0262200" TargetMode="External"/><Relationship Id="rId2" Type="http://schemas.openxmlformats.org/officeDocument/2006/relationships/styles" Target="styles.xml"/><Relationship Id="rId29" Type="http://schemas.openxmlformats.org/officeDocument/2006/relationships/hyperlink" Target="https://www.springer.com/gb/book/9783319252247" TargetMode="External"/><Relationship Id="rId24" Type="http://schemas.openxmlformats.org/officeDocument/2006/relationships/hyperlink" Target="https://doi.org/10.1080/03004430.2020.1866566" TargetMode="External"/><Relationship Id="rId40" Type="http://schemas.openxmlformats.org/officeDocument/2006/relationships/hyperlink" Target="https://doi.org/10.1016/j.cub.2019.08.020" TargetMode="External"/><Relationship Id="rId45" Type="http://schemas.openxmlformats.org/officeDocument/2006/relationships/hyperlink" Target="https://modernizr.com/" TargetMode="External"/><Relationship Id="rId66" Type="http://schemas.openxmlformats.org/officeDocument/2006/relationships/hyperlink" Target="https://en.wikipedia.org/w/index.php?title=SingStar&amp;oldid=111472080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shiny.gold-msi.org/longgold_demo/" TargetMode="External"/><Relationship Id="rId13" Type="http://schemas.openxmlformats.org/officeDocument/2006/relationships/hyperlink" Target="https://aws.amazon.com/s3/" TargetMode="External"/><Relationship Id="rId18" Type="http://schemas.openxmlformats.org/officeDocument/2006/relationships/hyperlink" Target="https://saa.musicassessr.com/articles" TargetMode="External"/><Relationship Id="rId3" Type="http://schemas.openxmlformats.org/officeDocument/2006/relationships/hyperlink" Target="https://github.com/sebsilas/pyin" TargetMode="External"/><Relationship Id="rId7" Type="http://schemas.openxmlformats.org/officeDocument/2006/relationships/hyperlink" Target="https://github.com/sebsilas/SAA" TargetMode="External"/><Relationship Id="rId12" Type="http://schemas.openxmlformats.org/officeDocument/2006/relationships/hyperlink" Target="https://www.rstudio.com/products/shiny/shiny-server/" TargetMode="External"/><Relationship Id="rId17" Type="http://schemas.openxmlformats.org/officeDocument/2006/relationships/hyperlink" Target="https://github.com/sebsilas/Berkowitz" TargetMode="External"/><Relationship Id="rId2" Type="http://schemas.openxmlformats.org/officeDocument/2006/relationships/hyperlink" Target="https://saa.musicassessr.com/" TargetMode="External"/><Relationship Id="rId16" Type="http://schemas.openxmlformats.org/officeDocument/2006/relationships/hyperlink" Target="http://saa.musicassessr.com/reference/SAA.html" TargetMode="External"/><Relationship Id="rId1" Type="http://schemas.openxmlformats.org/officeDocument/2006/relationships/hyperlink" Target="https://github.com/sebsilas/itembankr" TargetMode="External"/><Relationship Id="rId6" Type="http://schemas.openxmlformats.org/officeDocument/2006/relationships/hyperlink" Target="https://github.com/sebsilas/Berkowitz" TargetMode="External"/><Relationship Id="rId11" Type="http://schemas.openxmlformats.org/officeDocument/2006/relationships/hyperlink" Target="https://aws.amazon.com/ec2/" TargetMode="External"/><Relationship Id="rId5" Type="http://schemas.openxmlformats.org/officeDocument/2006/relationships/hyperlink" Target="https://github.com/sebsilas/itembankr" TargetMode="External"/><Relationship Id="rId15" Type="http://schemas.openxmlformats.org/officeDocument/2006/relationships/hyperlink" Target="https://github.com/sebsilas/musicassessr/blob/master/R/scoring_simile.R" TargetMode="External"/><Relationship Id="rId10" Type="http://schemas.openxmlformats.org/officeDocument/2006/relationships/hyperlink" Target="https://www.slicethepie.com/" TargetMode="External"/><Relationship Id="rId19" Type="http://schemas.openxmlformats.org/officeDocument/2006/relationships/hyperlink" Target="https://adaptiveeartraining.com/aSAA" TargetMode="External"/><Relationship Id="rId4" Type="http://schemas.openxmlformats.org/officeDocument/2006/relationships/hyperlink" Target="https://github.com/sebsilas/musicassessr" TargetMode="External"/><Relationship Id="rId9" Type="http://schemas.openxmlformats.org/officeDocument/2006/relationships/hyperlink" Target="https://testing.musikpsychologie.de/dots_home/" TargetMode="External"/><Relationship Id="rId14" Type="http://schemas.openxmlformats.org/officeDocument/2006/relationships/hyperlink" Target="https://github.com/sebsilas/P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85</Pages>
  <Words>18285</Words>
  <Characters>104227</Characters>
  <Application>Microsoft Office Word</Application>
  <DocSecurity>0</DocSecurity>
  <Lines>868</Lines>
  <Paragraphs>244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Singing Ability Assessment: Development and validation of an open-source test environment for singing data collection</vt:lpstr>
      <vt:lpstr>TITLE</vt:lpstr>
    </vt:vector>
  </TitlesOfParts>
  <Manager/>
  <Company/>
  <LinksUpToDate>false</LinksUpToDate>
  <CharactersWithSpaces>122268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Singing Ability Assessment: Development and validation of an open-source test environment for singing data collection</dc:title>
  <dc:creator/>
  <cp:keywords/>
  <cp:lastModifiedBy>Microsoft Office User</cp:lastModifiedBy>
  <cp:revision>9</cp:revision>
  <dcterms:created xsi:type="dcterms:W3CDTF">2023-05-15T14:49:00Z</dcterms:created>
  <dcterms:modified xsi:type="dcterms:W3CDTF">2023-05-15T16:07:00Z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authornote">
    <vt:lpwstr>Sebastian Silas has been supported by a doctoral scholarship from the Studienstiftung des deutschen Volkes. Daniel Müllensiefen has been supported by an Anneliese Maier-Research Prize awarded by the Humboldt Foundation. The research was partly funded by an InnovateUK grant in collaboration with the SoundOut sonic branding agency. No potential competing interest was reported by the authors. The authors would like to thank Peter Harrison, Klaus Frieler, Annabel Cohen, Amy Simon, Chinemerem Mbonu and Sylvia Schmidt-Silas, among others, for their invaluable feedback throughout the process of developing this research, and in some cases, directly contributing to the development of tools and methods.</vt:lpwstr>
  </property>
  <property fmtid="{D5CDD505-2E9C-101B-9397-08002B2CF9AE}" pid="5" name="bibliography">
    <vt:lpwstr>singing_paper_2022.bib</vt:lpwstr>
  </property>
  <property fmtid="{D5CDD505-2E9C-101B-9397-08002B2CF9AE}" pid="6" name="classoption">
    <vt:lpwstr>man</vt:lpwstr>
  </property>
  <property fmtid="{D5CDD505-2E9C-101B-9397-08002B2CF9AE}" pid="7" name="csl">
    <vt:lpwstr>/Library/Frameworks/R.framework/Versions/4.3-x86_64/Resources/library/papaja/rmd/apa6-no-disambiguation.csl</vt:lpwstr>
  </property>
  <property fmtid="{D5CDD505-2E9C-101B-9397-08002B2CF9AE}" pid="8" name="disambiguate_authors">
    <vt:lpwstr>False</vt:lpwstr>
  </property>
  <property fmtid="{D5CDD505-2E9C-101B-9397-08002B2CF9AE}" pid="9" name="draft">
    <vt:lpwstr>False</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Singing Ability Assessment</vt:lpwstr>
  </property>
  <property fmtid="{D5CDD505-2E9C-101B-9397-08002B2CF9AE}" pid="17" name="tablelist">
    <vt:lpwstr>False</vt:lpwstr>
  </property>
</Properties>
</file>