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zh-TW" w:eastAsia="zh-TW"/>
        </w:rPr>
        <w:t>软件问题清单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图书查询借阅管理系统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图书查询借阅管理系统软件需求规格说明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2016.11.7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朱启伟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CN" w:eastAsia="zh-CN"/>
              </w:rPr>
              <w:t>3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left"/>
            </w:pPr>
            <w:r>
              <w:rPr>
                <w:rtl w:val="0"/>
                <w:lang w:val="zh-CN" w:eastAsia="zh-CN"/>
              </w:rPr>
              <w:t>刘铮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报告人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3.3-3.5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此部分应为行为需求内容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添加行为需求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4.1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图中管理关系没有标明管理员和书之间的数量关系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修改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所有的图表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图表没有编号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增加图表的编号</w:t>
            </w:r>
          </w:p>
        </w:tc>
      </w:tr>
    </w:tbl>
    <w:p>
      <w:pPr>
        <w:pStyle w:val="正文"/>
        <w:jc w:val="center"/>
        <w:rPr>
          <w:sz w:val="28"/>
          <w:szCs w:val="28"/>
        </w:rPr>
      </w:pPr>
    </w:p>
    <w:p>
      <w:pPr>
        <w:pStyle w:val="正文"/>
        <w:jc w:val="left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