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425"/>
        <w:gridCol w:w="709"/>
        <w:gridCol w:w="2979"/>
        <w:gridCol w:w="997"/>
        <w:gridCol w:w="886"/>
        <w:gridCol w:w="145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医疗数据管理系统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医疗数据管理系统开发计划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V2.0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2016.10.23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于福洋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en-US"/>
              </w:rPr>
              <w:t>2.5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TW" w:eastAsia="zh-TW"/>
              </w:rPr>
              <w:t>章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</w:rPr>
              <w:t>项目估算不完善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</w:rPr>
              <w:t>应详细分模块估计预算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</w:rPr>
              <w:t>8</w:t>
            </w:r>
            <w:r>
              <w:rPr>
                <w:rFonts w:ascii="等线" w:cs="等线" w:hAnsi="等线" w:eastAsia="等线"/>
                <w:rtl w:val="0"/>
              </w:rPr>
              <w:t>章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</w:rPr>
              <w:t>资源计划和运行环境表述重复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  <w:lang w:val="zh-TW" w:eastAsia="zh-TW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等线" w:cs="等线" w:hAnsi="等线" w:eastAsia="等线"/>
                <w:rtl w:val="0"/>
                <w:lang w:val="zh-TW" w:eastAsia="zh-TW"/>
              </w:rPr>
              <w:t>重新更改表述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全文</w:t>
            </w:r>
          </w:p>
        </w:tc>
        <w:tc>
          <w:tcPr>
            <w:tcW w:type="dxa" w:w="39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对于后台的表述有时是后端有时是后端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严重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统一改为后端</w:t>
            </w:r>
          </w:p>
        </w:tc>
      </w:tr>
    </w:tbl>
    <w:p>
      <w:pPr>
        <w:pStyle w:val="Normal.0"/>
      </w:pPr>
    </w:p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b w:val="1"/>
          <w:bCs w:val="1"/>
          <w:sz w:val="36"/>
          <w:szCs w:val="36"/>
          <w:rtl w:val="0"/>
          <w:lang w:val="zh-TW" w:eastAsia="zh-TW"/>
        </w:rPr>
        <w:t>软件问题清单</w:t>
      </w:r>
      <w:r>
        <w:rPr>
          <w:b w:val="1"/>
          <w:bCs w:val="1"/>
          <w:sz w:val="36"/>
          <w:szCs w:val="36"/>
          <w:rtl w:val="0"/>
          <w:lang w:val="zh-TW" w:eastAsia="zh-TW"/>
        </w:rPr>
        <w:t>1.1</w:t>
      </w:r>
    </w:p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755"/>
              </w:tabs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医疗数据管理系统</w:t>
            </w:r>
            <w:r>
              <w:rPr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需求规格说明书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2.0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2016.11.18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崔博涵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2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2016.1</w:t>
            </w:r>
            <w:r>
              <w:rPr>
                <w:rFonts w:ascii="Times New Roman" w:hAnsi="Times New Roman"/>
                <w:rtl w:val="0"/>
                <w:lang w:val="en-US"/>
              </w:rPr>
              <w:t>2.5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eastAsia="Times New Roman" w:hint="eastAsia"/>
                <w:rtl w:val="0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eastAsia="Times New Roman" w:hint="eastAsia"/>
                <w:rtl w:val="0"/>
              </w:rPr>
              <w:t>可扩展性</w:t>
            </w:r>
          </w:p>
        </w:tc>
        <w:tc>
          <w:tcPr>
            <w:tcW w:type="dxa" w:w="3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eastAsia="Times New Roman" w:hint="eastAsia"/>
                <w:rtl w:val="0"/>
              </w:rPr>
              <w:t>可扩展性表述不当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接受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等线" w:hAnsi="Times New Roma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等线" w:hAnsi="Times New Roma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6.1</w:t>
            </w: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硬件接口</w:t>
            </w:r>
          </w:p>
        </w:tc>
        <w:tc>
          <w:tcPr>
            <w:tcW w:type="dxa" w:w="3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系统不属于硬件接口部分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修改</w:t>
            </w:r>
          </w:p>
        </w:tc>
      </w:tr>
      <w:tr>
        <w:tblPrEx>
          <w:shd w:val="clear" w:color="auto" w:fill="ced7e7"/>
        </w:tblPrEx>
        <w:trPr>
          <w:trHeight w:val="13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等线" w:hAnsi="Times New Roma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软件问题清单和检查单</w:t>
            </w:r>
          </w:p>
        </w:tc>
        <w:tc>
          <w:tcPr>
            <w:tcW w:type="dxa" w:w="3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不应出现在需求规格书中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一般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删去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等线" w:hAnsi="Times New Roma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等线" w:hAnsi="Times New Roman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</w:t>
            </w: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引用文档</w:t>
            </w:r>
          </w:p>
        </w:tc>
        <w:tc>
          <w:tcPr>
            <w:tcW w:type="dxa" w:w="39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引用文档格式不规范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轻微</w:t>
            </w:r>
          </w:p>
        </w:tc>
        <w:tc>
          <w:tcPr>
            <w:tcW w:type="dxa" w:w="1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修改格式</w:t>
            </w:r>
          </w:p>
        </w:tc>
      </w:tr>
    </w:tbl>
    <w:p>
      <w:pPr>
        <w:pStyle w:val="Normal.0"/>
        <w:jc w:val="center"/>
        <w:rPr>
          <w:b w:val="1"/>
          <w:bCs w:val="1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lang w:val="zh-TW" w:eastAsia="zh-TW"/>
        </w:rPr>
      </w:pPr>
      <w:r>
        <w:rPr>
          <w:b w:val="1"/>
          <w:bCs w:val="1"/>
          <w:sz w:val="36"/>
          <w:szCs w:val="36"/>
          <w:rtl w:val="0"/>
          <w:lang w:val="zh-TW" w:eastAsia="zh-TW"/>
        </w:rPr>
        <w:t>软件问题清单</w:t>
      </w:r>
      <w:r>
        <w:rPr>
          <w:b w:val="1"/>
          <w:bCs w:val="1"/>
          <w:sz w:val="36"/>
          <w:szCs w:val="36"/>
          <w:rtl w:val="0"/>
          <w:lang w:val="zh-TW" w:eastAsia="zh-TW"/>
        </w:rPr>
        <w:t>1.2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