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评审检查单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3"/>
        <w:gridCol w:w="4239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423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07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完整性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是否明确项目软件功能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项目</w:t>
            </w:r>
            <w:r>
              <w:rPr>
                <w:rFonts w:hint="eastAsia"/>
                <w:szCs w:val="21"/>
              </w:rPr>
              <w:t>软件测试内容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完整性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是否有内容漏测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是否有软件项目的接口漏测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是否有软件项目的功能漏测</w:t>
            </w:r>
          </w:p>
        </w:tc>
        <w:tc>
          <w:tcPr>
            <w:tcW w:w="207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是否有完整的尺度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项目</w:t>
            </w:r>
            <w:r>
              <w:rPr>
                <w:rFonts w:hint="eastAsia"/>
                <w:szCs w:val="21"/>
              </w:rPr>
              <w:t>评价准则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开发进度与文档规定是否一致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易于理解性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文档内容是否简明易懂，对于读者是否易于理解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文章章节，模型图是否符合规范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</w:tbl>
    <w:p>
      <w:pPr>
        <w:jc w:val="both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C31152"/>
    <w:rsid w:val="557C2F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G50</dc:creator>
  <cp:lastModifiedBy>G50</cp:lastModifiedBy>
  <dcterms:modified xsi:type="dcterms:W3CDTF">2016-12-28T08:35:28Z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