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软件开发计划和后续各章节对于计划的描述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进度表与活动网络图是否充分体现了开发计划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人员分工是否完整覆盖了计划中的每一步？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开发环境需求与约束是否完善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开发环境与约束章节的描述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系统设计章节对于设计的描述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系统需求分析章节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是否充分到了可能的风险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风险管理章节的叙述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软件开发计划与人员任务分工是否一致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人员分工表对于分工的描述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工作量估算表对于工作量的叙述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系统设计与用户需求是否一致，设计是否还存在有未满足的需求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系统设计章节对于设计的叙述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软件需求与约束章节对于用户需求的叙述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软件移交计划与所定义的移交物是否一致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软件移交计划章节中的叙述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产品交付章节中定义的移交物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是否按要求对版本修改情况进行了说明？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图、表、列项等是否规范？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文档格式是否满足该工程标准化模板要求？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修改记录内容、封面、页眉内容是否完整、一致？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是否每次修改都有审核人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易理解性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文档叙述语法、句法、词法、标点是否正确，在表述上是否没有歧义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活动进度表与活动网络图是否一致</w:t>
            </w:r>
            <w:bookmarkStart w:id="0" w:name="_GoBack"/>
            <w:bookmarkEnd w:id="0"/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B3078B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2016-11-27T17:01:00Z</dcterms:created>
  <dc:creator>70478</dc:creator>
  <cp:lastModifiedBy>70478</cp:lastModifiedBy>
  <dcterms:modified xsi:type="dcterms:W3CDTF">2016-11-27T18:19:26Z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