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Team 10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December 4,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软件开发计划问题清单</w:t>
      </w:r>
    </w:p>
    <w:p>
      <w:pPr>
        <w:pStyle w:val="Subheading"/>
        <w:bidi w:val="0"/>
      </w:pP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872"/>
        <w:gridCol w:w="1872"/>
        <w:gridCol w:w="1872"/>
        <w:gridCol w:w="1872"/>
        <w:gridCol w:w="1872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374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Baskerville SemiBold" w:hint="eastAsia"/>
                <w:rtl w:val="0"/>
              </w:rPr>
              <w:t>学院圈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Baskerville SemiBold" w:hint="eastAsia"/>
                <w:rtl w:val="0"/>
              </w:rPr>
              <w:t>校园服务互助平台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1.1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提交日期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2016.10.10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编制人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赵岳、杨特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评审日期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2016.12.4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评审人</w:t>
            </w:r>
          </w:p>
        </w:tc>
        <w:tc>
          <w:tcPr>
            <w:tcW w:type="dxa" w:w="3744"/>
            <w:gridSpan w:val="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金晖明、吴乐蒙、金燊、马琛骁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问题位置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问题描述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严重性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处理意见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遗漏文档标识号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2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遗漏文档标题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3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遗漏项目／产品英文全称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4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遗漏项目／产品英文简称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5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遗漏项目／产品编码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