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Proyecto: </w:t>
      </w:r>
      <w:r w:rsidDel="00000000" w:rsidR="00000000" w:rsidRPr="00000000">
        <w:rPr>
          <w:b w:val="1"/>
          <w:rtl w:val="0"/>
        </w:rPr>
        <w:t xml:space="preserve">MVP Web – Ingreso de Vehículos al Taller (PepsiCo)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Fecha: 2025-09-03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Versión: 1.0 (borrador)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Asignatura: PTY4614 – Portafolio de Título (Capstone)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rtl w:val="0"/>
        </w:rPr>
        <w:t xml:space="preserve">Institución: Duoc UC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 Equipo del proyecto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6"/>
        <w:gridCol w:w="2878"/>
        <w:tblGridChange w:id="0">
          <w:tblGrid>
            <w:gridCol w:w="2876"/>
            <w:gridCol w:w="2876"/>
            <w:gridCol w:w="28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 principales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 / Backend / Seguridad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Sebastián Miranda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y control (Gantt, riesgos, minutas); desarrollo API y lógica; RBAC y auditoría; reportes; despliegue en nube.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Analista UX / Frontend / QA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Guillermo Almendra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y validación de requisitos; mockups; desarrollo frontend; ejecución de pruebas; manuales y capacitación.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Contraparte PepsiCo (Patrocinador)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Alexis Gonzalez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Aprobar ERS y diseño; facilitar acceso a información no sensible; validar demos y entrega final.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2. Antecedentes y justificación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Actualmente, el proceso de ingreso de vehículos al taller se realiza de forma manual (planillas y mensajería), con brechas de trazabilidad, tiempos de registro y coordinación entre roles. El proyecto propone un MVP web que centraliza el flujo Portería → Recepción → Ejecución → Cierre, usando la patente como llave para asegurar trazabilidad y consolidación de datos.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3. Propósito y objetivos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Propósito: Digitalizar y estandarizar el proceso de ingreso de vehículos al taller con trazabilidad en tiempo real.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Objetivo general: Diseñar, desarrollar y desplegar un MVP web responsivo con trazabilidad por patente, control por roles (RBAC), tablero de estados y reportes operativos, logrando una reducción en tiempos de registro.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y validar flujo y criterios de aceptación con la contraparte (diagrama + acta).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modelo de datos (Vehículos, OT, Tareas, Pausas, Evidencias, Usuarios/Roles, Bitácora).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registro por patente y gestión de OT/tareas con pausas con motivo y evidencias fotográficas.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tablero de estados y bitácora de portería (entradas/salidas).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reportes automáticos (entradas/salidas, horas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hombre, duración por etapa/pausa) con exportación.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pruebas funcionales/UX y documentar resultados; corregir hallazgos críticos.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documentación técnica, manuales y capacitación a usuarios clave.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4. Alcance del proyecto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 alcance (MVP):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ingreso por patente y datos básicos del vehículo.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y gestión de Órdenes de Trabajo y Tareas (inicio/pausa/reanudación/cierre) con motivo de pausa.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de evidencias fotográficas por tarea/OT.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Tablero por estados del taller y bitácora de portería (entradas/salidas con hora).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 operativos (entradas vs. salidas, horas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hombre, duración por etapa/pausa) y exportación CSV/PDF.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Perfiles de usuario y visibilidad por rol (RBAC); retención de 45–90 días; despliegue en la nube.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 de alcance (Fase 1):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Integración con ERP/finanzas o con otros sistemas corporativos.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 móvil nativa (se usará web responsiva).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Módulos de bodega/gestión de repuestos e inventario.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Analítica avanzada más allá de los KPI definidos.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5. Entregables y criterios de aceptación</w:t>
      </w:r>
    </w:p>
    <w:tbl>
      <w:tblPr>
        <w:tblStyle w:val="Table2"/>
        <w:tblW w:w="863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273"/>
        <w:gridCol w:w="2123"/>
        <w:gridCol w:w="2111"/>
        <w:tblGridChange w:id="0">
          <w:tblGrid>
            <w:gridCol w:w="2123"/>
            <w:gridCol w:w="2273"/>
            <w:gridCol w:w="2123"/>
            <w:gridCol w:w="2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Criterios de aceptación (resumen)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Hito (Semana)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ERS aprobado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requisitos funcionales y no funcionales.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Flujo validado, reglas y CA firmados.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 + arquitectura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Modelo lógico (patente llave) y componentes web/BD.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Revisión y visto bueno de contraparte.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S3–S5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MVP funcional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Backend+Frontend+BD con tablero y bitácora.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Casos críticos pasan; demo OK.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Reporte de pruebas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Resultados, defectos y correcciones.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 críticos abiertos al cierre de pruebas.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Despliegue y manuales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Sistema en nube, guías y capacitación.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Guía y sesión registrada (30–45 min).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Acta de cierre y métricas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Antes/después en tiempos; lecciones; backlog.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Documento firmado.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6. Requisitos de alto nivel</w:t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2877"/>
        <w:gridCol w:w="2878"/>
        <w:tblGridChange w:id="0">
          <w:tblGrid>
            <w:gridCol w:w="2875"/>
            <w:gridCol w:w="2877"/>
            <w:gridCol w:w="28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Criterio de validación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RF‑01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Registrar ingreso por patente en portería.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 crea registro con hora y patente válida.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RF‑02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Crear/gestionar OT y tareas con pausas (motivo).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Estados cambian y quedan bitácoras por usuario y hora.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RF‑03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Adjuntar evidencias fotográficas a tareas.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Se suben/visualizan y se registran en BD/almacenamiento.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RF‑04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Visualizar tablero de estados y bitácora de entradas/salidas.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Tablero refleja estados en tiempo real; bitácora lista por día.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RF‑05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y exportar CSV/PDF.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Reportes muestran métricas correctas; exportación descargable.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RNF‑01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RBAC y auditoría mínima.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Usuarios solo ven lo autorizado; hay log de acciones clave.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RNF‑02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Rendimiento y disponibilidad básica.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Operación fluida en navegadores modernos; uptime acorde a piloto.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RNF‑03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Privacidad y retención.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Patentes ficticias en pruebas; retención 45–90 días en entorno de ensayo.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7. Supuestos y restricciones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Supuestos: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de contraparte para validaciones breves (30–45 min).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acotado al taller para observación y pruebas controladas.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cuentas cloud con free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 para el piloto.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académico de 16 semanas.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sensibles y privacidad de imágenes/patentes; uso de datos ficticios cuando corresponda.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integraciones corporativas en la Fase 1 (MVP).</w:t>
      </w:r>
    </w:p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8. Riesgos iniciales y respuesta</w:t>
      </w:r>
    </w:p>
    <w:tbl>
      <w:tblPr>
        <w:tblStyle w:val="Table4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6"/>
        <w:gridCol w:w="2154"/>
        <w:gridCol w:w="2169"/>
        <w:gridCol w:w="2151"/>
        <w:tblGridChange w:id="0">
          <w:tblGrid>
            <w:gridCol w:w="2156"/>
            <w:gridCol w:w="2154"/>
            <w:gridCol w:w="2169"/>
            <w:gridCol w:w="21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Prob./Impacto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Respuesta/Mitigación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Baja disponibilidad de usuarios clave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M/M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Agendar con anticipación; minutas; pruebas remotas con datos de ejemplo.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Conectividad inestable en taller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M/M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Diseño ligero; reintentos; pruebas fuera de hora pico.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Privacidad de datos (patentes/fotos)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M/A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Patentes ficticias; difuminado; retención acotada; control de acceso.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Ampliación de alcance (scope creep)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M/M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Backlog de futuras iteraciones; congelar alcance del MVP.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Sebastián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r w:rsidDel="00000000" w:rsidR="00000000" w:rsidRPr="00000000">
        <w:rPr>
          <w:rtl w:val="0"/>
        </w:rPr>
        <w:t xml:space="preserve">9. Hitos y cronograma macro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2701"/>
        <w:gridCol w:w="2813"/>
        <w:tblGridChange w:id="0">
          <w:tblGrid>
            <w:gridCol w:w="3116"/>
            <w:gridCol w:w="2701"/>
            <w:gridCol w:w="28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Criterio de salida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Acta + EDT + Gantt + RACI + Riesgos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Documentos publicados y comunicados.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ERS aprobado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 contraparte/docente.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Diseño validado (modelo/arquitectura/mockups)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V°B° de contraparte.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MVP funcional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Demo interna 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Pruebas finalizadas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S13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0 críticos abiertos.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Despliegue y capacitación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 + sesión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Cierre y métricas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Acta firmada + comparativo antes/después.</w:t>
            </w:r>
          </w:p>
        </w:tc>
      </w:tr>
    </w:tbl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10. Plan de comunicación</w:t>
      </w:r>
    </w:p>
    <w:tbl>
      <w:tblPr>
        <w:tblStyle w:val="Table6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7"/>
        <w:gridCol w:w="2157"/>
        <w:tblGridChange w:id="0">
          <w:tblGrid>
            <w:gridCol w:w="2158"/>
            <w:gridCol w:w="2158"/>
            <w:gridCol w:w="2157"/>
            <w:gridCol w:w="2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Destinatario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Contraparte PepsiCo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Reunión virtual + minuta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Semanal (30–45 min)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Docente guía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Correo + entrega en plataforma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Según calendario docente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Usuarios taller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Demostraciones breves in situ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S12 y S15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Equipo de proyecto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Canal de mensajería + issues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Diario (asincrónico)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</w:tr>
    </w:tbl>
    <w:p w:rsidR="00000000" w:rsidDel="00000000" w:rsidP="00000000" w:rsidRDefault="00000000" w:rsidRPr="00000000" w14:paraId="000000E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r w:rsidDel="00000000" w:rsidR="00000000" w:rsidRPr="00000000">
        <w:rPr>
          <w:rtl w:val="0"/>
        </w:rPr>
        <w:t xml:space="preserve">11. Criterios de éxito y métricas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Reducción en tiempo promedio de registro de ingreso versus proceso actual.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Trazabilidad de estados y pausas por vehículo/OT visible en tablero y reportes.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defectos críticos abiertos al cierre de pruebas (S13).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 en la nube con usuarios y roles configurados; capacitación realizada.</w:t>
      </w:r>
    </w:p>
    <w:p w:rsidR="00000000" w:rsidDel="00000000" w:rsidP="00000000" w:rsidRDefault="00000000" w:rsidRPr="00000000" w14:paraId="000000EE">
      <w:pPr>
        <w:pStyle w:val="Heading2"/>
        <w:rPr/>
      </w:pPr>
      <w:r w:rsidDel="00000000" w:rsidR="00000000" w:rsidRPr="00000000">
        <w:rPr>
          <w:rtl w:val="0"/>
        </w:rPr>
        <w:t xml:space="preserve">12. Costos y presupuesto estimado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 priorizarán recursos free‑tier (base de datos, almacenamiento de objetos e infraestructura). Costos directos estimados: $0 a $50 USD (dominio opcional y/o excedentes de almacenamiento). El presupuesto se afinará en el Plan de Calidad y Costos (Fase de Diseño).</w:t>
      </w:r>
    </w:p>
    <w:p w:rsidR="00000000" w:rsidDel="00000000" w:rsidP="00000000" w:rsidRDefault="00000000" w:rsidRPr="00000000" w14:paraId="000000F0">
      <w:pPr>
        <w:pStyle w:val="Heading2"/>
        <w:rPr/>
      </w:pPr>
      <w:r w:rsidDel="00000000" w:rsidR="00000000" w:rsidRPr="00000000">
        <w:rPr>
          <w:rtl w:val="0"/>
        </w:rPr>
        <w:t xml:space="preserve">13. Aprobaciones</w:t>
      </w:r>
    </w:p>
    <w:tbl>
      <w:tblPr>
        <w:tblStyle w:val="Table7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4961"/>
        <w:tblGridChange w:id="0">
          <w:tblGrid>
            <w:gridCol w:w="4786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Nombre / Cargo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Firma / 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(PepsiCo)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  / ____-____-____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(Docente Guía)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  / ____-____-____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___________x_______________</w:t>
            </w:r>
          </w:p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Sebastián Miranda / jefe de Proyecto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____________x______________  /</w:t>
            </w:r>
            <w:r w:rsidDel="00000000" w:rsidR="00000000" w:rsidRPr="00000000">
              <w:rPr>
                <w:u w:val="single"/>
                <w:rtl w:val="0"/>
              </w:rPr>
              <w:t xml:space="preserve"> _04-09-2025__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xGVPdDEasZTfnHP2ln5yvG0MLw==">CgMxLjA4AHIhMVZXSUNWNUZ2YjdHVGgtMkZoLWM4S2tNQVRqWi1jbEQ1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2025-09-03T04:26:00Z</dcterms:created>
  <dc:creator>python-docx</dc:creator>
</cp:coreProperties>
</file>