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Data, Type : Context, Arc : Interaction, Node : Type Value);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(Relation, Relationship, Kind, Entity);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 Monads: CSPOs. Layers Contexts. Augmentations.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