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(URN, Referrer / 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Occurrences);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Resource;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Occurrences;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Dereferenceable reified Resources URN with a set of Occurrence Mappings. Resource Mappings / Graph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 Item within a set of Occurrences. Context Occurrence Resource for further Next / Nil lists Occurrence Mappings. Mapping / Graph Items: Resource URNs plus Context.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Role of Resource in Occurrence Statement.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Dataflow.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Facets: Resource for Role in Mappings.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Kinds / CSPOs.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