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Types: MVC / DCI Graph (Node, Type / Context, Arc, Node); Discrete / Continuous Models CSPOs. Model driven (Types Domain / Range ordered contexts) Transforms (Augmentations).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 Dimensional Model. Dimensional Data Measures Relations (e.g.: same as, data matching).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 Discrete Model. Relationship Relation Roles (Entities Kinds, schema matching).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 Graph Model Contexts Nodes (Hierarchical Graph Order Relations, behavior matching: order cause / effects, CEP, entailments, recognitions).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