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Concept, Arc : Sign, Node : Object);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Mapping Value.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Occurrences: Mapping Values Aggregation Contexts (Statements Occurrences).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 Metamodels. Cross Resources / Occurrences Traversal / Browsing / Facets / Mappings.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 (Resource / Context Occurrences) : Wrapper / Wrapped Types / Values: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 Sign, Concept, Value Resources / Occurrences Mappings.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(Metaclass / Class, Instance / Occurrence) : Context / Roles.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(Metaclass / Class,  Context / Roles) : Instance / Occurrence.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/ Roles, Metaclass / Class) : Instance / Occurrence.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/ Roles, Instance / Occurrence) : Metaclass / Instance.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 / Occurrence, Context / Role) : Metaclass / Class.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 / Occurrence, Metaclass / Class) : Instance / Occurrence.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: Occurrence);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Mapping Value Contexts (Statements).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(NodeRID:OID, TypeRID:OID, ArcRID:OID, NodeRID:OID);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