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Entities: Nodes. Data. Resources. Models / State. From Schema to Behavior Mappings. Model Resource Monads Values / Transforms.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Entities: Type / Context. Schema. Kinds / Roles. Arcs Grammar / Recognition. From Behavior to Data Mappings. Domain Resource Monads Values / Transforms.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Entities: Arcs. Behavior. Statements Kinds / NER Aggregation. Context Type / Relationship / Dimension Recognition. From Data to Schema Mappings. Model / Domain Resource Monads Transforms Dataflow: Fixtures.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Types: MVC / DCI Graph (Node, Type / Context, Arc, Node); Discrete / Continuous Models CSPOs. Model driven (Types Domain / Range ordered contexts) Transforms (Augmentations).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 Dimensional Model. Dimensional Data Measures Relations (e.g.: same as, data matching).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 Discrete Model. Relationship Relation Roles (Entities Kinds, schema matching).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 Graph Model Contexts Nodes (Hierarchical Graph Order Relations, behavior matching: order cause / effects, CEP, entailments, recognitions).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