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manner, Resource occurrences in (other) Context layers statements are reified in statements for which the occurring Resource is the statement Context and its SPO is resolved according its SPO position in the original Context.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