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(Message, Predicate, OntResource, OntResource); For a Message Predicate occurrence, possible attributes.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(Context, Message, Predicate, OntResource); Occurrence (object) for a Context (interpreter) Message (sign) Predicate (concept).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(Transform, Context, Message, Predicate);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(Mapping, Transform, Context, Message);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(Template, Mapping, Transform, Context);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(Augmentation, Template, Mapping, Transform);</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Augmentation, Template, Mapping);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(Role, Resource, Augmentation, Template);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(Model, Statement, Role, Resource);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(Kind, Entity, Model, Statement);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(Class, Kind, Entity, Model);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(Flow, Class, Kind, Entity);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(Behavior, Flow, Class, Kind);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(Measure, Behavior, Flow, Class);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(Value, Measure, Behavior, Flow);</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(Unit, Value, Measure, Behavior);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(Dimension, Unit, Value, Measure);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Example: Application (protocol) shows Dimension, select Unit / Value and assert Measure.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Pick (matched / new) corresponding Behavior. Select available / new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6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