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ads / Functors examples (order: comparables / upper / dimensional ontologies)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nd&lt;SubjectClass&lt;Resource&gt;, Set&lt;PredicateClass&lt;Resource&gt;&gt;&gt;, others. Example: Subject / Predicate(s). (quads prev / next relation)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class&lt;ObjectClass&lt;Resource&gt;, Set&lt;OccurrenceClass&lt;Resource&gt;&gt;&gt;, others. Example: Object / Statement(s). (layers parent / child occurrences relation)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&lt;ObjectClass&lt;Resource&gt;, Set&lt;ContextClass&lt;Resource&gt;&gt;&gt;, others. Example: Resource / Kind(s) (class definition relations: extension / intension, layers parent occurrences prev relation)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kend: RDF(S), OWL, Resource Services (Naming, Index Registry), ISO, Shapes, IDs matching. DIDs Backend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time: Objects, Events. Distributed Runtime Functional (Dataflow) reactive Resource objects / models (forms / flows)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loyment: Spring / Vertx / others (Jersey / CDI: Resources Meta Model / Domain APIs). HATEOAS / HAL APIs (Encoding / Dialog Endpoint Protocol). Environment / Container: Messaging / Services. Models I/O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ration Connectors: Runtime Model embedded Resources. Sources as reactive stream objects. API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ration Clients: Runtime Model embedded Resources. Services as reactive stream objects. API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rations (augment / extend): RDBMS (R2QL / R2ML) / Rules / BPM, KIE / Teiid / Metamodel / Olingo / Solid / ERP / CMS / Feeds (Hypermedia Resources / Apache Stanbol) / Browser / Messaging (JMS overlay, Apache Camel / ActiveMQ: ServiceMix Connectors / Clients) / ML, Big Data (Apache Spark)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alog: Encoding / Protocol. Activation, Location, Context (Hypermedia type / context interfaces). Augmentation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coding: XML / XSL / XPath / XLink / XForm / XPointer / XQuery (RDFS / OWL / ISO DM / RM Forms / Functors / DOM). Endpoints (streams / signatures): documents (messages) / resources (paths)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