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Consistency for Semantic Integration of Applications Knowledge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Messages: Augmentation (performed transform), Template, Mapping (possible transform), Transform.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Uniform Component API: Context reactive instances: network addressable / operable (pub / sub streams). Wrapper API.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Addressing: Encoding. Network URLs, Semantic URNs. Naming, Index, Registry operations.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Routes: Context Signatures. Forms. Bus. Addressing dispatch resolution.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IDs Statement. Specifications (CRUD).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 Matching: Alignment / Encoding. Populate Template with Message. Map.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 Mappings: Flows (Wrapper API). Exchange.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Materialize Specification: Transform (Wrapper API). Reduce.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 / Resource&gt; : Reified matching URIs.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(Align / Augment inputs, encoded reified verb / dialog?)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 Role Resource Occurrences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 Augmentation (performed transform, Flow), Template, Mapping (possible transform, Form), Transform. Dialog.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Reactive I/O: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forward (map inputs): aggregate inputs into reified layers contexts instances (Model Meta Resources reification).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Augmentation: populate / perform Flows. Aggregate, Align, Activate (over mapped inputs). Mapping Template Transform algorithms / services encoding in Statement plus Meta Resources.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backwards (reduce outputs): collect occurrences graph (matching signatures contexts from Model layer to IDs).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ContextClass&lt;OccurrenceClass&gt; : Layer (IDs). Attributes, Values.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Message Monads (IDs hierarchy instances), Functors (layers classes instances reifying model classes / domain instances from facets / levels). Flow: Augmentation materialized Transform. Form: Mapping possible Transforms. Browse / Apply (generic forms, flows?, Wrapper API).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Resource?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 Message (encode reified verb?)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 Resource Occurrence in Model (Kind? Kind Role type, Kind hierarchies.)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layers?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Resources (reactive entity: quad / ID):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Context types: reified Resource quads instances (Meta Model Kinds). Resource quad wrapping: signatures bindings.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layers instances: Meta Model Kinds hierarchy. Resource quad wrapping: signatures bindings.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Kinds hierarchy (super / sub Resource class / kinds rels: super: ctx kind, sub: obj kind). Reified model entities: layers super types,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Uniform Reactive Resource Quads Wrapper API (Resource / IDs / Message / Layers): Metaclass (P) / Class (C) / Instance (O) / Occurrence (S) CSPO Resource roles / rels members, monads / transforms. Events domain / range.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component: Resource, pub / sub (endpoints APIs) for wrapping signature bindings (layers). Events domain / range.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Aggregations: Subject / Attributes, Attributes / Object, Subject / Object (Kinds). API for Functional layers interaction / composition.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Enable uniform treatment of Resources for layers aggregation / augmentation, etc.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/ Specifications (Mappings Forms / Flows). Encoding (Specification, Form, Flow) of Mapping Transforms.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Transform. Compare: common upper types.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Encoding: nested shapes of recursive cuads (till primitives). Patterns / expressions: wildcards, variables, placeholders: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[[123, 456, _b, $a][_b][*][$a]]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