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(Activation), Schema (Aggregation), Behavior (Alignment):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Data Activation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 Aggregation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 Alignment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: Kinds, SPOs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 : Kinds, SPO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: Kinds, SPO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getKind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getOntResource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getOccurrence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Class, Metaclass, Instance, Context, Occurrence, Role. Encoding: Functional Mappings / Transforms. Order. Relations, Data Flow Roles.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(Statement, SubjectKind, Predicate, Object);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(Statement, Subject, PredicateKind, Object);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(Statement, Predicate, Subject, ObjectKind);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(Kinds, Resource, Resource, Resource);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Contexts : Kinds / SPOs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(Statement, Kind, Kind, Kind);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(Context, Transform, Transform, Transform);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(Mapping, Resource, ResourceMember / Op, Value);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