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Position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Works, Employs, Performs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 SKs. HasEmployer, HasEmployee, HasPosition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AggregationSubjectKinds. Employer / Employer, Employee / Position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 OKs. EmployerOf, EmployeeOf, PositionOf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Employment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 SKs. Employed, Employing, Performing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ActivationSubjectKinds. Works, Employs, Performs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 OKs. EmployeedAt, EmployingWho, PerformingPosition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Kinds Layered Predicate Matching. PK: P(S, O). Layered Pattern Matching: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Activation (S, O) from Activation Predicate / Aggregation Subject Kind Attributes (PKs SKs / OKs).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Dimensional (S, O) from Alignment Predicate / Activation Subject Kind Attributes (PKs SKs / OKs).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Navigation. Kinds Pattern Matching: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 as P / O. PK as S / O. OK as P / 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Reified Kinds. SK / S, PK / P, OK / 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 Functional Statements (data):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(anEmployee(Employer) : anEmployer);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(anEmployee(Position) : aPosition);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 Functional Statements (schema):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(HasEmployer(Employer) : EmployerOf);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(HasEmployee(Employee) : EmployeeOf);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(HasPosition(Position) : PositionOf);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Alignment Functional Statements (behavior):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(Employed(Works) : EmployedAt);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(Employing(Employs) : EmployingWho);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(Performing(Performs) : PerformingPosition);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AMUW2mVYXmRHVykbm07IZiimNz4lInxgOF/dcJ11Iz/Jfjututtmz/92oTLlttGb7eY5gAgUH0N3X+e5i/3LKZQGz0gGcfr8MJZnulJutOLr2qkY9PcC8mg=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