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APIs. RDF Backend. URIs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Implementation APIs.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 APIs: Datasources / Backends / Services.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Quads CSPOs: Object Graph Representation as RDF Quads.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Instance, occurrence, class, metaclass.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 Specification: Metacircular interpreter. Interaction Model reifies Source, Metagraph, Dimensional, Grammar Models via Augmentation Specification Message. Augmentation Message populates specified Model.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from Interaction Model Specification.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(Message) Augmentation: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Augmentation: CRUD (Message).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class, instance, context, occurrence IDs.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