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Kind APIs. RDF Backend. URIs Services.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Implementation APIs.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 APIs: Datasources / Backends / Services.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Quads CSPOs: Object Graph Representation as RDF Quads.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Occurrence, Attribute, Value);</w:t>
        <w:br w:type="textWrapping"/>
        <w:t xml:space="preserve">(Context, Sign, Concept, Object);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context.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Subjects: attributes / values, contexts / roles.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Instance, occurrence, class, metaclass.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2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2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2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of Augmentation shapes applyied to input contexts.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Model Specification: Metacircular interpreter. Interaction Model reifies Source, Metagraph, Dimensional, Grammar Models via Augmentation Specification Message. Augmentation Message populates specified Model.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Augmentation: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from Interaction Model Specification.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(Message) Augmentation: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Augmentation: CRUD (Message).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8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8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8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8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8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8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8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8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8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8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9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9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9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9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9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A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A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A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A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class, instance, context, occurrence IDs.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 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Hypermedia addressing and annotations. Extended content types.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