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APIs. RDF Backend. URIs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Implementation APIs.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 APIs: Datasources / Backends / Services.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Quads CSPOs: Object Graph Representation as RDF Quads.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Instance, occurrence, class, metaclass.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 Specification: Metacircular interpreter. Interaction Model reifies Source, Metagraph, Dimensional, Grammar Models via Augmentation Specification Message. Augmentation Message populates specified Model.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from Interaction Model Specification.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(Message) Augmentation: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Augmentation: CRUD (Message).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Align to: URIs, Resource, Statement, Kind, Context Kind.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class, instance, context, occurrence IDs.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