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Provenance x SubjectKindFactors : class, SubjectFactors : instance, PredicateFactor : attribute, ObjectFactor : value))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Statement SPO Factors / source URNs.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AMUW2mU3jEwac1OQk0dYgMeFj1q0Iz9NApaWcYburGML4WvomkX0GUNA36DtrrmAXnHE1Wlqjbe1ddSQ3yXzpsUFDwr8Cnly2FgIot/2dU9+dm5ycEiszFI=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