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Case Patterns: CSPOs, Kinds, Statements Layers Networks. Aggregation, Alignment, Activation (Map Reduce).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Reactive / Event Driven: Verticles DIDs (Distributed IDs) distributed patterns routing registry. Resource / Applicable graph logs. Rx Facade. Resource URNs Verticle Resolution, Transforms ordered Mappings Statements.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Statements Cases: one for each Statement - CSPO destructuring cases. One for each CSPOs Data Aggregation.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Kinds Cases: One for each Kind Type Data / Mappings Agreggation.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Transforms Cases: One for each Mapping Instance Data Aggregation Function.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Signature Function Verticle.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SPOs. Stream: Statements (Occurrences).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Kinds. Stream: Mappings (Roles).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Statement: Statement (D) SPOs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Statement: Mapping (C) Kinds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Statement: Transform (I) Quad Contexts.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Transforms Order: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(C, CPrevStatement, CMapping, CNextStatement);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C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D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D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D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E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F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F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F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1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0E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10F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110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111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112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113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114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115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116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117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118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119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11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11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11D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11E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11F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120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121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3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3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3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3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3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3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3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4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4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4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4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45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46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4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AMUW2mVdy11q3L0rLnyPpPEbfIcvXqEAFrkwEg14cjCQRB8ikCF7XtC6dSbgoGZBg2dAU8562PUIno495+AyD2OSHEzivKJicvwUXNrPyRMyb7lBzvCbhb8=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