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Context / Role, URNResource / Kind.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Role, / Occurrence, Kind  / Statement.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AMUW2mUbdw6E3yKNXXCOqdq/Px+212xamoPwZJMpjglnOwNH6P3uESkjU/xFQ/m1J+A8IkPkIp5a+xpaqziejBTNpevVn0rx1h1kYlkJC2g8Z4Zkh988I/A=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