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Reactive / Event Driven: Verticles DIDs (Distributed IDs) distributed patterns routing registry. Resource / Applicable graph logs. Rx Facade. Resource URNs Verticle Resolution, Transforms ordered Mappings Statements.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Statements Cases: one for each Statement - CSPO destructuring cases. One for each CSPOs Data Aggregation.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Transforms Cases: One for each Mapping Instance Data Aggregation Function.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Signature Function Verticle.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Resource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SPOs. Stream: Statements (Occurrences).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Kinds. Stream: Mappings (Roles).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Statement (D) SPOs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Mapping (C) Kinds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Statement: Transform (I) Quad Contexts.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Transforms Order: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(C, CPrevStatement, CMapping, CNextStatement);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C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C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0D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0D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D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0E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0E8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0E9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F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0F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0F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0F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0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0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0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1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11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12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13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14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15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16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17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18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19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1A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1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1D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1E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1F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20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26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2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3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3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3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3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3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3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3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3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4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4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4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4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4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AMUW2mWpclXaePOTI7m33Msz3bBktElKwhNiGgkMM7hEN4J6p/GsLqs6fTKIicXEUgz0aOWMtJ3KJcDfSUs0urJjQliERhzutPGcrPx+3MXoCwFx1cq81cM=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