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Reactive / Event Driven: Verticles DIDs (Distributed IDs) distributed patterns routing registry. Resource / Applicable graph logs. Rx Facade. Resource URNs Verticle Resolution, Transforms ordered Mappings Statements.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Signature Function Verticle.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SPOs. Stream: Statements (Occurrences).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Kinds. Stream: Mappings (Roles).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Statement (D) SPOs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Mapping (C) Kinds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Transform (I) Quad Contexts.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Transforms Order: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(C, CPrevStatement, CMapping, CNextStatement);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D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E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E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F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F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0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0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0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1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1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1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1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1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1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3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3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3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3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3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3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3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3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3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3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4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AMUW2mWKQ0Lmv7Lnd8YY/xsANFaUlyo1rQCth8q7W1/XUxwwe7gLpDwrO7sxGdWRfANTWTBGZRmugah3z+57XETY48nS++0bc+1WHf0HReWpMhzOMGRq73A=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