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CDI Dialogs: runat peer resolution addressable / browseable messages interactions embedded session semantics: events sourcing / history terms resolution).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Messages: Case Classes. State flows.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AMUW2mWs9U3LsutdAuYVsQiFaG/pHeNUwjOD1ajMkF7pVqtgDzTUz/HVjjZ5yFaFTeP/ejBXbuSNf9CwTl9CFUrIc9+TuwdxWp+sdRUVmv0eGc0jeNlpwaQ=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