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allowing workflows alignment and discovery of applications domains behavior.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Sets, Groups, Categories: TBD.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(FCA)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 Pattern: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TypeID / InstanceID.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Objects / Attributes (FCA scaling).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Lattice traversal / Concepts (Contexts) Augmentations. Objects / Attributes mappings (CSPOs Context types TypeID / InstanceID).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Model: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Dimension, Relation, Relationship);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(Relationship, Role, Dimension, Relation);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(Contexts types Occurrences).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(Contexts types Occurrences Attributes).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(Contexts types Occurrences Attributes Values).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Explain Dimensional / Sets layout. Diagram. Models examples.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Explain Layer Context, Occurrence, Attribute, Value Pattern: for SPO Statement and for Models Statements.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Explain Layers Aggregation  Activation / Alignment: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Functional Encoding (Sets): Types Dimension, Role, Relationship, Relation Kinds applied over Individuals Dimension, Resource, Class, Context. Augmented IDs. Encode hierarchies / reifications. Example: Subject / Object / Predicate Role / Relationship mask, Subject / Object / Predicate Resource / Class mask. Masks: Predicates of Set memberships. Functional Mappings.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Mappings Model: Sets / Dimensional Semantics.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Functional APIs Query / Browse / Traversal / Transforms examples.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