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Resources: (Context : Resource, Subject : Occurrence, Predicate : Attribute, Object: Value);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Aggregate Context Resources Occurrences, Attributes, Values for Resource, Kinds, Statements, Mapings, Transforms Resources from Statement, Mapping, Transforms occurrences / occurring. Positional Roles: Functional APIs: Resources Roles Reification. Aggregation: Matching.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(SubjectKind, Occurrence : Subject, Attribute : Resource P, Value : Resource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(PredicateKind, Attribute : Resource S, Occurrence : Predicate, Value : Resource O);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(ObjectKind, Attribute : Resource P, Value : Resource S, Occurrence : Object);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Occurrence : SubjectKind, Attribute : Predicate, Value : Object);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Attribute : Subject, Occurrence : PredicateKind, Value : Object);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Attribute : Subject, Value : Predicate, Occurrence : ObjectKind);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Mapping, Subject : Subject T, Predicate : Transform, Object : Object : U);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Transform, Subject : SK : T, Predicate : Mapping, Object : OK : U);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