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(Quads): Augmentation: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(Wrapers):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Populate SPO Sets.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Kind: Resource Context. Aggregate Kinds.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Kind Context. Build Statements for each SPO Kind.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Mapping: Statement Context. Core Model.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 Mapping Context. Core Model.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HATEOAS Model Statements: (Transform, Mapping, Statement, Kind);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Core Model: Assert Transform / Query Mapping of Statement Kind Object T. Resulting U : Flows Transforms Statements Kinds matching domains.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(Wrapped): Dimension, Time, Measure, Employment, etc. Model reified.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Universe: Transforms: (Mapping, SK, PK, OK);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(SubjectKind, Subject : Resource, Attribute : P, Value : O);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Predicates: (PredicateKind, Attribute : S, Predicate : Resource, Value : O);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Objects: (ObjectKind, Attribute : P, Value : S, Object : Resource);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(SK): Predicate / Object Intersection. Occurrence: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SubjectKind, Predicate : Resource, Object : Resource);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Predicate : PredicateKind, Object : Resource);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Predicate : Resource, Object : ObjectKind);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Subject / Predicate / Object intersection: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Mapping, Subject : Resource, Predicate : Resource, Object : Resource);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(Kinds) Inference / Matching.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/ Augmentation Flows: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Add Statements.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Activation: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Aggregate Transforms / Mappings.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 from Statements / Transforms / Mappings / Kinds.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 Statements with Core Model: Templates / Transforms.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Functional Augmentation inference, matching, alignment: data / schema / behavior.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