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Rules are of the form: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(TypeA, TypeB) &gt; AggregatedKindResources;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example, in Relation lattice: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(someRoleA, someKindB) &gt; AggregatedRelationResources;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Lattice (FCA Contexts) population and Augmentation: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Activation: Layer receives matching context message.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FCA: Lattice. Ordered Sets. Intension / Extension.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Do: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Dimensional statements. Occurrences contexts: Events. Dimensional contexts: Context occurrences hierarchy for order relations assertions.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(Mapping, Kind, Role, Statement);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(Mapping, Mapping super / parent / dimension, Kind unit, Role measure);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0F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