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Meta Model:</w:t>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Occurrence: Context;</w:t>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 Model hierarchy.</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Notation:</w:t>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Layers:</w:t>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000000"/>
          <w:highlight w:val="white"/>
        </w:rPr>
      </w:pPr>
      <w:r w:rsidDel="00000000" w:rsidR="00000000" w:rsidRPr="00000000">
        <w:rPr>
          <w:rtl w:val="0"/>
        </w:rPr>
      </w:r>
    </w:p>
    <w:p w:rsidR="00000000" w:rsidDel="00000000" w:rsidP="00000000" w:rsidRDefault="00000000" w:rsidRPr="00000000" w14:paraId="0000001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highlight w:val="white"/>
        </w:rPr>
      </w:pPr>
      <w:r w:rsidDel="00000000" w:rsidR="00000000" w:rsidRPr="00000000">
        <w:rPr>
          <w:color w:val="000000"/>
          <w:highlight w:val="white"/>
          <w:rtl w:val="0"/>
        </w:rPr>
        <w:t xml:space="preserve">(Relation, Statement, Kind, Resource);</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01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02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02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02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02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Mapping : Relation (Mapping, Relation, Kind, Role: b);</w:t>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03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Semiotic Layer (ontology matching):</w:t>
      </w:r>
    </w:p>
    <w:p w:rsidR="00000000" w:rsidDel="00000000" w:rsidP="00000000" w:rsidRDefault="00000000" w:rsidRPr="00000000" w14:paraId="0000003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Value (Value, Value, Value, Value);</w:t>
      </w:r>
    </w:p>
    <w:p w:rsidR="00000000" w:rsidDel="00000000" w:rsidP="00000000" w:rsidRDefault="00000000" w:rsidRPr="00000000" w14:paraId="0000003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Sign : Value (Sign, Value, Value, Value);</w:t>
      </w:r>
    </w:p>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Object : Sign (Object, Sign, Value, Value);</w:t>
      </w:r>
    </w:p>
    <w:p w:rsidR="00000000" w:rsidDel="00000000" w:rsidP="00000000" w:rsidRDefault="00000000" w:rsidRPr="00000000" w14:paraId="0000003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Object (Context, Object, Sign, Value);</w:t>
      </w:r>
    </w:p>
    <w:p w:rsidR="00000000" w:rsidDel="00000000" w:rsidP="00000000" w:rsidRDefault="00000000" w:rsidRPr="00000000" w14:paraId="0000003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03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MetaModel hierarchy.</w:t>
      </w:r>
    </w:p>
    <w:p w:rsidR="00000000" w:rsidDel="00000000" w:rsidP="00000000" w:rsidRDefault="00000000" w:rsidRPr="00000000" w14:paraId="0000003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Matching / Relations / Attributes:</w:t>
      </w:r>
    </w:p>
    <w:p w:rsidR="00000000" w:rsidDel="00000000" w:rsidP="00000000" w:rsidRDefault="00000000" w:rsidRPr="00000000" w14:paraId="0000004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04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Ontologies:</w:t>
      </w:r>
    </w:p>
    <w:p w:rsidR="00000000" w:rsidDel="00000000" w:rsidP="00000000" w:rsidRDefault="00000000" w:rsidRPr="00000000" w14:paraId="0000004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Dimension, Unit, Measure, Value.</w:t>
      </w:r>
    </w:p>
    <w:p w:rsidR="00000000" w:rsidDel="00000000" w:rsidP="00000000" w:rsidRDefault="00000000" w:rsidRPr="00000000" w14:paraId="0000004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Axis, Behavior, Flow (state change), etc.</w:t>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5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Message Dataflow:</w:t>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 Browse / Transform.</w:t>
      </w:r>
    </w:p>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Alignment: Inference.</w:t>
      </w:r>
    </w:p>
    <w:p w:rsidR="00000000" w:rsidDel="00000000" w:rsidP="00000000" w:rsidRDefault="00000000" w:rsidRPr="00000000" w14:paraId="0000005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Activation: Dataflow type (signatures). Message dispatch (domain / range ordered). Aggregation.</w:t>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Relations:</w:t>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(Context / Relation, PK, column, value);</w:t>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S Kind / Role, S, P, O);</w:t>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rels): Part / Whole. SPO / OPS. Attribute / Value.</w:t>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rels): Order. SO Ps Domain / Range.</w:t>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 (infer rels): Event. Prev / Next state change. Type promotion.</w:t>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Reactive Functional Reified Metamodel:</w:t>
      </w:r>
    </w:p>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Selectors:</w:t>
      </w:r>
    </w:p>
    <w:p w:rsidR="00000000" w:rsidDel="00000000" w:rsidP="00000000" w:rsidRDefault="00000000" w:rsidRPr="00000000" w14:paraId="0000007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Role to Statement : Statement / Statement to Role : Role.</w:t>
      </w:r>
    </w:p>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Kind to Role : Role / Role to Kind : Kind.</w:t>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Relation to Kind : Kind / Kind to Relation : Relation.</w:t>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Mapping to Relation : Relation / Relation to Mapping : Mapping.</w:t>
      </w:r>
    </w:p>
    <w:p w:rsidR="00000000" w:rsidDel="00000000" w:rsidP="00000000" w:rsidRDefault="00000000" w:rsidRPr="00000000" w14:paraId="0000008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Relationship to Mapping : Mapping / Mapping to Relationship : Relationship.</w:t>
      </w:r>
    </w:p>
    <w:p w:rsidR="00000000" w:rsidDel="00000000" w:rsidP="00000000" w:rsidRDefault="00000000" w:rsidRPr="00000000" w14:paraId="0000008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Context to Relationship : Relationship / Relationship to Context : Context.</w:t>
      </w:r>
    </w:p>
    <w:p w:rsidR="00000000" w:rsidDel="00000000" w:rsidP="00000000" w:rsidRDefault="00000000" w:rsidRPr="00000000" w14:paraId="0000008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 Backend:</w:t>
      </w:r>
    </w:p>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 / Occurrences annotations matrix:</w:t>
      </w:r>
    </w:p>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 / Occurrences annotations matrix:</w:t>
      </w:r>
    </w:p>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Interfaces:</w:t>
      </w:r>
    </w:p>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ID;</w:t>
      </w:r>
    </w:p>
    <w:p w:rsidR="00000000" w:rsidDel="00000000" w:rsidP="00000000" w:rsidRDefault="00000000" w:rsidRPr="00000000" w14:paraId="0000009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Object : Context;</w:t>
      </w:r>
    </w:p>
    <w:p w:rsidR="00000000" w:rsidDel="00000000" w:rsidP="00000000" w:rsidRDefault="00000000" w:rsidRPr="00000000" w14:paraId="0000009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Sign : Object;</w:t>
      </w:r>
    </w:p>
    <w:p w:rsidR="00000000" w:rsidDel="00000000" w:rsidP="00000000" w:rsidRDefault="00000000" w:rsidRPr="00000000" w14:paraId="0000009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 : Sign;</w:t>
      </w:r>
    </w:p>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(Context : Object, Object : Sign, Sign : Value, Value);</w:t>
      </w:r>
    </w:p>
    <w:p w:rsidR="00000000" w:rsidDel="00000000" w:rsidP="00000000" w:rsidRDefault="00000000" w:rsidRPr="00000000" w14:paraId="0000009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 Value (Resource, Resource, Resource, Resource);</w:t>
      </w:r>
    </w:p>
    <w:p w:rsidR="00000000" w:rsidDel="00000000" w:rsidP="00000000" w:rsidRDefault="00000000" w:rsidRPr="00000000" w14:paraId="000000A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 Resource (Statement, Resource, Resource, Resource);</w:t>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Statement (Statement, Role, Resource, Resource);</w:t>
      </w:r>
    </w:p>
    <w:p w:rsidR="00000000" w:rsidDel="00000000" w:rsidP="00000000" w:rsidRDefault="00000000" w:rsidRPr="00000000" w14:paraId="000000A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 Role (Statement, Role, Kind, Resource);</w:t>
      </w:r>
    </w:p>
    <w:p w:rsidR="00000000" w:rsidDel="00000000" w:rsidP="00000000" w:rsidRDefault="00000000" w:rsidRPr="00000000" w14:paraId="000000A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 Kind (Statement, Role, Kind, Relation);</w:t>
      </w:r>
    </w:p>
    <w:p w:rsidR="00000000" w:rsidDel="00000000" w:rsidP="00000000" w:rsidRDefault="00000000" w:rsidRPr="00000000" w14:paraId="000000A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Relationship : Relation (Relationship, Role, Kind, Relation); *</w:t>
      </w:r>
    </w:p>
    <w:p w:rsidR="00000000" w:rsidDel="00000000" w:rsidP="00000000" w:rsidRDefault="00000000" w:rsidRPr="00000000" w14:paraId="000000A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Relationship: Aggregated Relation Statement Relation (Object) Roles / Kinds.</w:t>
      </w:r>
    </w:p>
    <w:p w:rsidR="00000000" w:rsidDel="00000000" w:rsidP="00000000" w:rsidRDefault="00000000" w:rsidRPr="00000000" w14:paraId="000000A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Intension / Extension: S / O.</w:t>
      </w:r>
    </w:p>
    <w:p w:rsidR="00000000" w:rsidDel="00000000" w:rsidP="00000000" w:rsidRDefault="00000000" w:rsidRPr="00000000" w14:paraId="000000B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sub / super hiers, containment: P / O.</w:t>
      </w:r>
    </w:p>
    <w:p w:rsidR="00000000" w:rsidDel="00000000" w:rsidP="00000000" w:rsidRDefault="00000000" w:rsidRPr="00000000" w14:paraId="000000B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Model:</w:t>
      </w:r>
    </w:p>
    <w:p w:rsidR="00000000" w:rsidDel="00000000" w:rsidP="00000000" w:rsidRDefault="00000000" w:rsidRPr="00000000" w14:paraId="000000B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Message Events Bus.</w:t>
      </w:r>
    </w:p>
    <w:p w:rsidR="00000000" w:rsidDel="00000000" w:rsidP="00000000" w:rsidRDefault="00000000" w:rsidRPr="00000000" w14:paraId="000000B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DOM:</w:t>
      </w:r>
    </w:p>
    <w:p w:rsidR="00000000" w:rsidDel="00000000" w:rsidP="00000000" w:rsidRDefault="00000000" w:rsidRPr="00000000" w14:paraId="000000B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 (Contexts): events producer / consumer (streams observer / observable).</w:t>
      </w:r>
    </w:p>
    <w:p w:rsidR="00000000" w:rsidDel="00000000" w:rsidP="00000000" w:rsidRDefault="00000000" w:rsidRPr="00000000" w14:paraId="000000B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Context::matchFilter(arg : Context): signatures / kinds stream predicate.</w:t>
      </w:r>
    </w:p>
    <w:p w:rsidR="00000000" w:rsidDel="00000000" w:rsidP="00000000" w:rsidRDefault="00000000" w:rsidRPr="00000000" w14:paraId="000000C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0C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0C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RDFS / OWL / Graph Backend: Reified Metamodel. Labeled Property Graph. APIs.</w:t>
      </w:r>
    </w:p>
    <w:p w:rsidR="00000000" w:rsidDel="00000000" w:rsidP="00000000" w:rsidRDefault="00000000" w:rsidRPr="00000000" w14:paraId="000000C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Functional Meta Model Context Layers. Reactive streams. Match / Template Selectors. API.</w:t>
      </w:r>
    </w:p>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Patterns. Input formats. Sample data.</w:t>
      </w:r>
    </w:p>
    <w:p w:rsidR="00000000" w:rsidDel="00000000" w:rsidP="00000000" w:rsidRDefault="00000000" w:rsidRPr="00000000" w14:paraId="000000D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FCA / Concept Lattices</w:t>
      </w:r>
    </w:p>
    <w:p w:rsidR="00000000" w:rsidDel="00000000" w:rsidP="00000000" w:rsidRDefault="00000000" w:rsidRPr="00000000" w14:paraId="000000D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Rules are of the form:</w:t>
      </w:r>
    </w:p>
    <w:p w:rsidR="00000000" w:rsidDel="00000000" w:rsidP="00000000" w:rsidRDefault="00000000" w:rsidRPr="00000000" w14:paraId="000000D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(TypeA, TypeB) &gt; AggregatedKindResources;</w:t>
      </w:r>
    </w:p>
    <w:p w:rsidR="00000000" w:rsidDel="00000000" w:rsidP="00000000" w:rsidRDefault="00000000" w:rsidRPr="00000000" w14:paraId="000000D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example, in Relation lattice:</w:t>
      </w:r>
    </w:p>
    <w:p w:rsidR="00000000" w:rsidDel="00000000" w:rsidP="00000000" w:rsidRDefault="00000000" w:rsidRPr="00000000" w14:paraId="000000E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(someRoleA, someKindB) &gt; AggregatedRelationResources;</w:t>
      </w:r>
    </w:p>
    <w:p w:rsidR="00000000" w:rsidDel="00000000" w:rsidP="00000000" w:rsidRDefault="00000000" w:rsidRPr="00000000" w14:paraId="000000E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Dispatch: Model (lattices) observer / observable (streams / functional) of grammar (contexts case match) events.</w:t>
      </w:r>
    </w:p>
    <w:p w:rsidR="00000000" w:rsidDel="00000000" w:rsidP="00000000" w:rsidRDefault="00000000" w:rsidRPr="00000000" w14:paraId="000000E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Lattice (FCA Contexts) population and Augmentation:</w:t>
      </w:r>
    </w:p>
    <w:p w:rsidR="00000000" w:rsidDel="00000000" w:rsidP="00000000" w:rsidRDefault="00000000" w:rsidRPr="00000000" w14:paraId="000000E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Base layer: Context. Resource, Statement, Role, Kind, Relation layers.</w:t>
      </w:r>
    </w:p>
    <w:p w:rsidR="00000000" w:rsidDel="00000000" w:rsidP="00000000" w:rsidRDefault="00000000" w:rsidRPr="00000000" w14:paraId="000000E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0E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(TBD):</w:t>
      </w:r>
    </w:p>
    <w:p w:rsidR="00000000" w:rsidDel="00000000" w:rsidP="00000000" w:rsidRDefault="00000000" w:rsidRPr="00000000" w14:paraId="000000E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 layer: Resource, Statement, Role, Kind, Relation contexts (aggregation).</w:t>
      </w:r>
    </w:p>
    <w:p w:rsidR="00000000" w:rsidDel="00000000" w:rsidP="00000000" w:rsidRDefault="00000000" w:rsidRPr="00000000" w14:paraId="000000F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0F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0F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Tensor like arrangements by FCA / grammars (TBD):</w:t>
      </w:r>
    </w:p>
    <w:p w:rsidR="00000000" w:rsidDel="00000000" w:rsidP="00000000" w:rsidRDefault="00000000" w:rsidRPr="00000000" w14:paraId="000000F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w:t>
      </w:r>
    </w:p>
    <w:p w:rsidR="00000000" w:rsidDel="00000000" w:rsidP="00000000" w:rsidRDefault="00000000" w:rsidRPr="00000000" w14:paraId="000000F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Activation: Layer receives matching context message.</w:t>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 Layer resolves productions of grammar rules for context message.</w:t>
      </w:r>
    </w:p>
    <w:p w:rsidR="00000000" w:rsidDel="00000000" w:rsidP="00000000" w:rsidRDefault="00000000" w:rsidRPr="00000000" w14:paraId="000000F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Alignment: Resolution of relevant knowledge and input message. Emits output message.</w:t>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Notes:</w:t>
      </w:r>
    </w:p>
    <w:p w:rsidR="00000000" w:rsidDel="00000000" w:rsidP="00000000" w:rsidRDefault="00000000" w:rsidRPr="00000000" w14:paraId="0000010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occurrences statements (i.e.: Statement in Kind context). Occurrence contexts: (S, S); (P, P); (O, O);</w:t>
      </w:r>
    </w:p>
    <w:p w:rsidR="00000000" w:rsidDel="00000000" w:rsidP="00000000" w:rsidRDefault="00000000" w:rsidRPr="00000000" w14:paraId="0000010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FCA: Lattice. Ordered Sets. Intension / Extension.</w:t>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To Do:</w:t>
      </w:r>
    </w:p>
    <w:p w:rsidR="00000000" w:rsidDel="00000000" w:rsidP="00000000" w:rsidRDefault="00000000" w:rsidRPr="00000000" w14:paraId="0000010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Kind, Role, Statement);</w:t>
      </w:r>
    </w:p>
    <w:p w:rsidR="00000000" w:rsidDel="00000000" w:rsidP="00000000" w:rsidRDefault="00000000" w:rsidRPr="00000000" w14:paraId="0000011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11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(DCI)</w:t>
      </w:r>
    </w:p>
    <w:p w:rsidR="00000000" w:rsidDel="00000000" w:rsidP="00000000" w:rsidRDefault="00000000" w:rsidRPr="00000000" w14:paraId="0000011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DCI Meta Models:</w:t>
      </w:r>
    </w:p>
    <w:p w:rsidR="00000000" w:rsidDel="00000000" w:rsidP="00000000" w:rsidRDefault="00000000" w:rsidRPr="00000000" w14:paraId="0000011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 (data): Relation hierarchy Model.</w:t>
      </w:r>
    </w:p>
    <w:p w:rsidR="00000000" w:rsidDel="00000000" w:rsidP="00000000" w:rsidRDefault="00000000" w:rsidRPr="00000000" w14:paraId="0000012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(schema / dataflow): Augmentation hierarchy Model. Model layers extends corresponding Data layers.</w:t>
      </w:r>
    </w:p>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Interaction (behavior / services) Dialog hierarchy Model. Model layers extends corresponding Data layers.</w:t>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12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(Data)</w:t>
      </w:r>
    </w:p>
    <w:p w:rsidR="00000000" w:rsidDel="00000000" w:rsidP="00000000" w:rsidRDefault="00000000" w:rsidRPr="00000000" w14:paraId="0000012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12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 Context;</w:t>
      </w:r>
    </w:p>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13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 Model hierarchy.</w:t>
      </w:r>
    </w:p>
    <w:p w:rsidR="00000000" w:rsidDel="00000000" w:rsidP="00000000" w:rsidRDefault="00000000" w:rsidRPr="00000000" w14:paraId="0000013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Notation:</w:t>
      </w:r>
    </w:p>
    <w:p w:rsidR="00000000" w:rsidDel="00000000" w:rsidP="00000000" w:rsidRDefault="00000000" w:rsidRPr="00000000" w14:paraId="0000013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Layers:</w:t>
      </w:r>
    </w:p>
    <w:p w:rsidR="00000000" w:rsidDel="00000000" w:rsidP="00000000" w:rsidRDefault="00000000" w:rsidRPr="00000000" w14:paraId="0000013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14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14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14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14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14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 Relation (Mapping, Relation, Kind, Role: b);</w:t>
      </w:r>
    </w:p>
    <w:p w:rsidR="00000000" w:rsidDel="00000000" w:rsidP="00000000" w:rsidRDefault="00000000" w:rsidRPr="00000000" w14:paraId="0000014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14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15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15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Semiotic Layer (ontology matching):</w:t>
      </w:r>
    </w:p>
    <w:p w:rsidR="00000000" w:rsidDel="00000000" w:rsidP="00000000" w:rsidRDefault="00000000" w:rsidRPr="00000000" w14:paraId="0000015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 (Value, Value, Value, Value);</w:t>
      </w:r>
    </w:p>
    <w:p w:rsidR="00000000" w:rsidDel="00000000" w:rsidP="00000000" w:rsidRDefault="00000000" w:rsidRPr="00000000" w14:paraId="0000015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Sign : Value (Sign, Value, Value, Value);</w:t>
      </w:r>
    </w:p>
    <w:p w:rsidR="00000000" w:rsidDel="00000000" w:rsidP="00000000" w:rsidRDefault="00000000" w:rsidRPr="00000000" w14:paraId="0000015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Object : Sign (Object, Sign, Value, Value);</w:t>
      </w:r>
    </w:p>
    <w:p w:rsidR="00000000" w:rsidDel="00000000" w:rsidP="00000000" w:rsidRDefault="00000000" w:rsidRPr="00000000" w14:paraId="0000015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 Object (Context, Object, Sign, Value);</w:t>
      </w:r>
    </w:p>
    <w:p w:rsidR="00000000" w:rsidDel="00000000" w:rsidP="00000000" w:rsidRDefault="00000000" w:rsidRPr="00000000" w14:paraId="0000015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15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MetaModel hierarchy.</w:t>
      </w:r>
    </w:p>
    <w:p w:rsidR="00000000" w:rsidDel="00000000" w:rsidP="00000000" w:rsidRDefault="00000000" w:rsidRPr="00000000" w14:paraId="0000016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Dataflow Model (Context).</w:t>
      </w:r>
    </w:p>
    <w:p w:rsidR="00000000" w:rsidDel="00000000" w:rsidP="00000000" w:rsidRDefault="00000000" w:rsidRPr="00000000" w14:paraId="0000016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w:t>
      </w:r>
    </w:p>
    <w:p w:rsidR="00000000" w:rsidDel="00000000" w:rsidP="00000000" w:rsidRDefault="00000000" w:rsidRPr="00000000" w14:paraId="0000016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Iterations (types / kinds order declaration). Streams: Contexts / Occurrences Bus (signatures / discovery).</w:t>
      </w:r>
    </w:p>
    <w:p w:rsidR="00000000" w:rsidDel="00000000" w:rsidP="00000000" w:rsidRDefault="00000000" w:rsidRPr="00000000" w14:paraId="0000016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Conditionals (predicates / filters on types / kinds attributes / values) on Iterations.</w:t>
      </w:r>
    </w:p>
    <w:p w:rsidR="00000000" w:rsidDel="00000000" w:rsidP="00000000" w:rsidRDefault="00000000" w:rsidRPr="00000000" w14:paraId="0000016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16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Order. Comparators: common upper hierarchies, Dataflow domain / range, SortedSet. Lattices (FCA contexts).</w:t>
      </w:r>
    </w:p>
    <w:p w:rsidR="00000000" w:rsidDel="00000000" w:rsidP="00000000" w:rsidRDefault="00000000" w:rsidRPr="00000000" w14:paraId="0000016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 Aggregations, Alignments, Activations. Perform encoding dataflow.</w:t>
      </w:r>
    </w:p>
    <w:p w:rsidR="00000000" w:rsidDel="00000000" w:rsidP="00000000" w:rsidRDefault="00000000" w:rsidRPr="00000000" w14:paraId="0000016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Augmentation, Template, Mapping, Transform.</w:t>
      </w:r>
    </w:p>
    <w:p w:rsidR="00000000" w:rsidDel="00000000" w:rsidP="00000000" w:rsidRDefault="00000000" w:rsidRPr="00000000" w14:paraId="0000017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OntResource: Ontology Matching (aligned URLs): semiotic context.</w:t>
      </w:r>
    </w:p>
    <w:p w:rsidR="00000000" w:rsidDel="00000000" w:rsidP="00000000" w:rsidRDefault="00000000" w:rsidRPr="00000000" w14:paraId="0000017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 Model:</w:t>
      </w:r>
    </w:p>
    <w:p w:rsidR="00000000" w:rsidDel="00000000" w:rsidP="00000000" w:rsidRDefault="00000000" w:rsidRPr="00000000" w14:paraId="0000017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w:t>
      </w:r>
    </w:p>
    <w:p w:rsidR="00000000" w:rsidDel="00000000" w:rsidP="00000000" w:rsidRDefault="00000000" w:rsidRPr="00000000" w14:paraId="0000017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(Transform, OntResource, OntResource, OntResource);</w:t>
      </w:r>
    </w:p>
    <w:p w:rsidR="00000000" w:rsidDel="00000000" w:rsidP="00000000" w:rsidRDefault="00000000" w:rsidRPr="00000000" w14:paraId="0000017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(Mapping, Transform, OntResource, OntResource);</w:t>
      </w:r>
    </w:p>
    <w:p w:rsidR="00000000" w:rsidDel="00000000" w:rsidP="00000000" w:rsidRDefault="00000000" w:rsidRPr="00000000" w14:paraId="0000017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(Template, Mapping, Transform, OntResource);</w:t>
      </w:r>
    </w:p>
    <w:p w:rsidR="00000000" w:rsidDel="00000000" w:rsidP="00000000" w:rsidRDefault="00000000" w:rsidRPr="00000000" w14:paraId="0000017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(Augmentation, Template, Mapping, Transform);</w:t>
      </w:r>
    </w:p>
    <w:p w:rsidR="00000000" w:rsidDel="00000000" w:rsidP="00000000" w:rsidRDefault="00000000" w:rsidRPr="00000000" w14:paraId="0000017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Template: Reified Model and Model instances (hierarchies). Match inputs. Iterations.</w:t>
      </w:r>
    </w:p>
    <w:p w:rsidR="00000000" w:rsidDel="00000000" w:rsidP="00000000" w:rsidRDefault="00000000" w:rsidRPr="00000000" w14:paraId="0000018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18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 Dataflow reified results. Jumps.</w:t>
      </w:r>
    </w:p>
    <w:p w:rsidR="00000000" w:rsidDel="00000000" w:rsidP="00000000" w:rsidRDefault="00000000" w:rsidRPr="00000000" w14:paraId="0000018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IO / Services Meta Model (Interaction):</w:t>
      </w:r>
    </w:p>
    <w:p w:rsidR="00000000" w:rsidDel="00000000" w:rsidP="00000000" w:rsidRDefault="00000000" w:rsidRPr="00000000" w14:paraId="0000018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for back ends synchronization and services exposures.</w:t>
      </w:r>
    </w:p>
    <w:p w:rsidR="00000000" w:rsidDel="00000000" w:rsidP="00000000" w:rsidRDefault="00000000" w:rsidRPr="00000000" w14:paraId="0000018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(Model, OntResource, Resource, Resource); Key / value dictionary for source Model ontology matching.</w:t>
      </w:r>
    </w:p>
    <w:p w:rsidR="00000000" w:rsidDel="00000000" w:rsidP="00000000" w:rsidRDefault="00000000" w:rsidRPr="00000000" w14:paraId="0000018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18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18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(Prompt, Assertion, OntResource, OntResource); Mapping (Conditionals). Predicates (LHS: Predicate, RHS: Object).</w:t>
      </w:r>
    </w:p>
    <w:p w:rsidR="00000000" w:rsidDel="00000000" w:rsidP="00000000" w:rsidRDefault="00000000" w:rsidRPr="00000000" w14:paraId="0000019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19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(Dialog, Interaction, Prompt, Assertion); Augmentation. State flows.</w:t>
      </w:r>
    </w:p>
    <w:p w:rsidR="00000000" w:rsidDel="00000000" w:rsidP="00000000" w:rsidRDefault="00000000" w:rsidRPr="00000000" w14:paraId="0000019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FCA / Lattices</w:t>
      </w:r>
    </w:p>
    <w:p w:rsidR="00000000" w:rsidDel="00000000" w:rsidP="00000000" w:rsidRDefault="00000000" w:rsidRPr="00000000" w14:paraId="0000019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19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19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(RoleA x StatementB: KindC) : Kind RoleA plays in StatementB.</w:t>
      </w:r>
    </w:p>
    <w:p w:rsidR="00000000" w:rsidDel="00000000" w:rsidP="00000000" w:rsidRDefault="00000000" w:rsidRPr="00000000" w14:paraId="0000019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19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1A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A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1A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A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matrix:</w:t>
      </w:r>
    </w:p>
    <w:p w:rsidR="00000000" w:rsidDel="00000000" w:rsidP="00000000" w:rsidRDefault="00000000" w:rsidRPr="00000000" w14:paraId="000001A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tbl>
      <w:tblPr>
        <w:tblStyle w:val="Table1"/>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A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A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B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B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B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r>
    </w:tbl>
    <w:p w:rsidR="00000000" w:rsidDel="00000000" w:rsidP="00000000" w:rsidRDefault="00000000" w:rsidRPr="00000000" w14:paraId="000001B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C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Matrices for other layers (Kind, Role, Statement, Resource, Context) contexts follows the same principles.</w:t>
      </w:r>
    </w:p>
    <w:p w:rsidR="00000000" w:rsidDel="00000000" w:rsidP="00000000" w:rsidRDefault="00000000" w:rsidRPr="00000000" w14:paraId="000001C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C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1C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bl>
      <w:tblPr>
        <w:tblStyle w:val="Table2"/>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C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C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C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C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D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D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39.0" w:type="dxa"/>
            </w:tcMar>
          </w:tcPr>
          <w:p w:rsidR="00000000" w:rsidDel="00000000" w:rsidP="00000000" w:rsidRDefault="00000000" w:rsidRPr="00000000" w14:paraId="000001D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D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D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D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D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r>
    </w:tbl>
    <w:p w:rsidR="00000000" w:rsidDel="00000000" w:rsidP="00000000" w:rsidRDefault="00000000" w:rsidRPr="00000000" w14:paraId="000001D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D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“generic” form of the table is:</w:t>
      </w:r>
    </w:p>
    <w:p w:rsidR="00000000" w:rsidDel="00000000" w:rsidP="00000000" w:rsidRDefault="00000000" w:rsidRPr="00000000" w14:paraId="000001D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bl>
      <w:tblPr>
        <w:tblStyle w:val="Table3"/>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E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E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E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F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F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r>
    </w:tbl>
    <w:p w:rsidR="00000000" w:rsidDel="00000000" w:rsidP="00000000" w:rsidRDefault="00000000" w:rsidRPr="00000000" w14:paraId="000001F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F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Use cases:</w:t>
      </w:r>
    </w:p>
    <w:p w:rsidR="00000000" w:rsidDel="00000000" w:rsidP="00000000" w:rsidRDefault="00000000" w:rsidRPr="00000000" w14:paraId="000001F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F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Use FCA Lattice for sorting / ontology matching / augmentations / query / ontology browsing.</w:t>
      </w:r>
    </w:p>
    <w:p w:rsidR="00000000" w:rsidDel="00000000" w:rsidP="00000000" w:rsidRDefault="00000000" w:rsidRPr="00000000" w14:paraId="000001F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F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 Complete contexts objects / concepts / attributes by FCA / inference.</w:t>
      </w:r>
    </w:p>
    <w:p w:rsidR="00000000" w:rsidDel="00000000" w:rsidP="00000000" w:rsidRDefault="00000000" w:rsidRPr="00000000" w14:paraId="000001F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Inference example: (Statement x Statement): Relations between both Statements.</w:t>
      </w:r>
    </w:p>
    <w:p w:rsidR="00000000" w:rsidDel="00000000" w:rsidP="00000000" w:rsidRDefault="00000000" w:rsidRPr="00000000" w14:paraId="0000020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Learning: ML embeddings for types / values / concepts.</w:t>
      </w:r>
    </w:p>
    <w:p w:rsidR="00000000" w:rsidDel="00000000" w:rsidP="00000000" w:rsidRDefault="00000000" w:rsidRPr="00000000" w14:paraId="0000020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TBD: (metaclass, class, occurrence, instance) relations / atttributes.</w:t>
      </w:r>
    </w:p>
    <w:p w:rsidR="00000000" w:rsidDel="00000000" w:rsidP="00000000" w:rsidRDefault="00000000" w:rsidRPr="00000000" w14:paraId="0000020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TBD: Set oriented intension (C) / extension (O) and relations between sets.</w:t>
      </w:r>
    </w:p>
    <w:p w:rsidR="00000000" w:rsidDel="00000000" w:rsidP="00000000" w:rsidRDefault="00000000" w:rsidRPr="00000000" w14:paraId="0000020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TBD: Discover IDs / encoding techniques enabling algorithmic translation of models operations.</w:t>
      </w:r>
    </w:p>
    <w:p w:rsidR="00000000" w:rsidDel="00000000" w:rsidP="00000000" w:rsidRDefault="00000000" w:rsidRPr="00000000" w14:paraId="0000020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0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0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0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1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1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Layout. Layers. Aggregation: upper layers / lower layers. Encode Augmentations. Browse. Transforms. Reified Model. DCI.</w:t>
      </w:r>
    </w:p>
    <w:p w:rsidR="00000000" w:rsidDel="00000000" w:rsidP="00000000" w:rsidRDefault="00000000" w:rsidRPr="00000000" w14:paraId="0000021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declarations: TBD (Context, Occurence, Attribute, Value) reified types / data.</w:t>
      </w:r>
    </w:p>
    <w:p w:rsidR="00000000" w:rsidDel="00000000" w:rsidP="00000000" w:rsidRDefault="00000000" w:rsidRPr="00000000" w14:paraId="0000021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matching (reified / data): context / occurrence rules. Context population. Types / Functional / Data Models.</w:t>
      </w:r>
    </w:p>
    <w:p w:rsidR="00000000" w:rsidDel="00000000" w:rsidP="00000000" w:rsidRDefault="00000000" w:rsidRPr="00000000" w14:paraId="0000021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downwards: Layer for which Subject is Context.</w:t>
      </w:r>
    </w:p>
    <w:p w:rsidR="00000000" w:rsidDel="00000000" w:rsidP="00000000" w:rsidRDefault="00000000" w:rsidRPr="00000000" w14:paraId="0000021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upwards: Layer for which Context is Subject.</w:t>
      </w:r>
    </w:p>
    <w:p w:rsidR="00000000" w:rsidDel="00000000" w:rsidP="00000000" w:rsidRDefault="00000000" w:rsidRPr="00000000" w14:paraId="0000021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21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22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22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layouts:</w:t>
      </w:r>
    </w:p>
    <w:p w:rsidR="00000000" w:rsidDel="00000000" w:rsidP="00000000" w:rsidRDefault="00000000" w:rsidRPr="00000000" w14:paraId="0000022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 P): OK; (P, O): SK, (O, S): PK; (Idem, Idem): Contexts, i.e.: Relations of equivalent Context signatures.</w:t>
      </w:r>
    </w:p>
    <w:p w:rsidR="00000000" w:rsidDel="00000000" w:rsidP="00000000" w:rsidRDefault="00000000" w:rsidRPr="00000000" w14:paraId="0000022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22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Contexts (Sets, FCA, layers): Resources, Statements: inputs.</w:t>
      </w:r>
    </w:p>
    <w:p w:rsidR="00000000" w:rsidDel="00000000" w:rsidP="00000000" w:rsidRDefault="00000000" w:rsidRPr="00000000" w14:paraId="0000022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(CSPO Context hierarchies reified roles), Statement, Resource, Attribute. From sets aggregation.</w:t>
      </w:r>
    </w:p>
    <w:p w:rsidR="00000000" w:rsidDel="00000000" w:rsidP="00000000" w:rsidRDefault="00000000" w:rsidRPr="00000000" w14:paraId="0000022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Role, Statement, Resource. From sets Kinds aggregation.</w:t>
      </w:r>
    </w:p>
    <w:p w:rsidR="00000000" w:rsidDel="00000000" w:rsidP="00000000" w:rsidRDefault="00000000" w:rsidRPr="00000000" w14:paraId="0000022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Kind, Role, Statement. From sets reified Kinds / Context / Statements aggregation (Kinds domain / range).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Layout and encoding bitstring mask format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23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39.0" w:type="dxa"/>
        <w:bottom w:w="0.0" w:type="dxa"/>
        <w:right w:w="108.0" w:type="dxa"/>
      </w:tblCellMar>
    </w:tblPr>
  </w:style>
  <w:style w:type="table" w:styleId="Table2">
    <w:basedOn w:val="TableNormal"/>
    <w:tblPr>
      <w:tblStyleRowBandSize w:val="1"/>
      <w:tblStyleColBandSize w:val="1"/>
      <w:tblCellMar>
        <w:top w:w="0.0" w:type="dxa"/>
        <w:left w:w="39.0" w:type="dxa"/>
        <w:bottom w:w="0.0" w:type="dxa"/>
        <w:right w:w="108.0" w:type="dxa"/>
      </w:tblCellMar>
    </w:tblPr>
  </w:style>
  <w:style w:type="table" w:styleId="Table3">
    <w:basedOn w:val="TableNormal"/>
    <w:tblPr>
      <w:tblStyleRowBandSize w:val="1"/>
      <w:tblStyleColBandSize w:val="1"/>
      <w:tblCellMar>
        <w:top w:w="0.0" w:type="dxa"/>
        <w:left w:w="39.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