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Semantics. Stores. DB. MQ.</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Categoricaldata.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rPr/>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rPr/>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rPr/>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7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7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7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8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ind w:left="600" w:hanging="360"/>
        <w:rPr>
          <w:u w:val="none"/>
        </w:rPr>
      </w:pPr>
      <w:r w:rsidDel="00000000" w:rsidR="00000000" w:rsidRPr="00000000">
        <w:rPr>
          <w:rtl w:val="0"/>
        </w:rPr>
        <w:t xml:space="preserve">Blockchain: P2P (JXTA) DL Distributed Ledger Backend. DIDs (traceable state: Distributed IDs encoded / embedding result of transforms, saga / zippers). Smart contracts. Monads (immutable state, transactions: functor morphisms). Zippers (chain contexts: mutable chain branches: dimensional contexts).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