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Semantics. Stores. DB. MQ.</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Categoricaldata.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 P2P (JXTA) DL Distributed Ledger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