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Browse: Form / Flow. Selectors / zippers. CRUD (HATEOAS / HAL APIs).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contexts hierarchy polymorphism.</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