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Semantic Distributed Backends StratML rendered into vitualized applications environment (collaborative dashboards, wizards, guided flows).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Context Sets. Layers Aggregation (MapReduce).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Backends (Layers Repository, Services):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Property Graphs. Graph algorithms (encodings). Functional APIs: Event Driven Facade (Reactive Services).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Stores: Jena (Fuseki Services), RDF4J (N3, RIO, SAIL), Neo4j.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Fuseki: SPARQL Services.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Models: RDFS / OWL (Jena). Reasoning.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Schema: SHACL, ShEx. Matching.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Protocols / Formats: XML RDF / OWL, JSON-LD, Turtle, N3.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Endpoints: SPARQL, JSON-LD / HAL, GraphQL. Queries / Templates (HATEOAS HAL Forms / Flows).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FCA: From federated Peers / Endpoints layers navigation representations.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DOM: From FCA Context Lattice. Client high level DOM representation APIs (reactive / streams): navigation, transforms. Client I/O: DOM representations navigation (browse / transforms).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Endpoint DOM representation navigation: Standing in a browsed address body (referrer) render address context: nested context aggregated SPOs (DOM Monad values), reified HATEOAS Transforms as context parent contexts navigations (browsing shows Transform attributes prompts as browseable HATEOAS).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JSON-LD REST HATEOAS / HAL / GraphQL DOM wrapper Endpoints. SOAP Endpoints. APIs / Interfaces (objects / schema / behavior) inferred from DOM models. Discovery (workflow contexts state flows) through DOM metadata.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FCA / VSM (Vector Space Model) Encoding: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Attributes: Resource URIs. Polygon side lengths (class).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CSPO Roles (scaling): polygon sides (metaclass).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CSPO scaling: ordered side position.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Polygon sides dot-notation ordered sides lengths: Resource Layer Statement IDs (instance).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Sides dot-notation sum: side in context (occurrence).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Normalization: Resource URI attributes embeddings / primes quad polygon sides lenghts.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Nested Resource encoded attribute values (layers hierarchy): sides lengths concatenation (ordered dot notation) sum (occurrence).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Graph navigation (layers / transforms: concepts / objects containing / contained in concepts / objects attributes IDs / lengths).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