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(domains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Entity::Append(Relation arg) : Function&lt;Entity, Entity&gt;;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Entity::Retrieve(Relation arg) : Function&lt;Entity, Entity&gt;;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Entity::Replace(Relation arg1, Relation arg2) : Function&lt;Entity, Entity&gt;;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Entity::Remove(Relation arg) : Function&lt;Entity, Entity&gt;;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Invocation target: equals.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Argument: less than.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Distinct: greater than.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Entity::Assert(Entity | Relationship | Flow) : Function&lt;Entity, Entity&gt;;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Entity::Contains(Relation arg) : Function&lt;Entity, Entity&gt;;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Argument: contains.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 (comparison results):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Entity::Activate(ctx : Relation) : Function[];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Entity::Available(Relation, Function) : Function;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Entity::Apply(Entity | Relationship | Flow) : Function&lt;Entity, Entity&gt;;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Naming Service (synsets, generalization/specialization term rels):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Registry Service (hierarchical key / value):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Index Service (Apache Lucene, Vector Space Model Triple / Quad polygon encoding):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IOService (Connectors):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