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 (Client): From federated Peers / Endpoint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 (Client): From FCA Context Lattice. Client high level representation APIs (reactive / streams): navigation, transforms.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navigation representation: Standing in a browsed address body (referrer) render address context: nested aggregated SPOs,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FCA / VSM (Vector Space Model) Encoding: Normalization (attributes: embeddings / primes quad polygon corners, Distributed ID / Naming Service). Nested encoded attribute values (layers hierarchy). Graph navigation (layers / transforms: concepts / objects products of concepts / objects attributes).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