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Entity::Append(Relation arg) : Function&lt;Entity, Entity&gt;;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Entity::Retrieve(Relation arg) : Function&lt;Entity, Entity&gt;;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Entity::Replace(Relation arg1, Relation arg2) : Function&lt;Entity, Entity&gt;;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Entity::Remove(Relation arg) : Function&lt;Entity, Entity&gt;;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Domain: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Invocation target: equals.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Argument: less than.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Distinct: greater than.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Entity::Assert(Entity | Relationship | Flow) : Function&lt;Entity, Entity&gt;;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Entity::Contains(Relation arg) : Function&lt;Entity, Entity&gt;;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Argument: contains.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Relation: statement / selector matching available arguments / possible operations (comparison results):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Entity::Activate(ctx : Relation) : Function[];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Entity::Available(Relation, Function) : Function;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Entity::Apply(Entity | Relationship | Flow) : Function&lt;Entity, Entity&gt;;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Naming Service (synsets, generalization/specialization term rels):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Registry Service (hierarchical key / value):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Index Service (Apache Lucene, Vector Space Model Triple / Quad polygon encoding):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IOService (Connectors):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Message Event dispatch.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