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 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productions nested into Entity rules to be applied / applicable to the Relations. Relations with concrete Resources or Kind matching. Build Message graph via navigation of the model (Forms / Flows HATEOAS APIs, Kinds domain / range). Transform mapping: Kind prompts.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