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Configuration: Main peer process. Spring, Vert.x, ServiceMix, others.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Connectors: Services Resource I/O events translation (routing). Integration gateways / facades.</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Connectors: Persistence (DIDs), Reasoning / Inference, Integration (DBs, services, apps), Clients (HAL, OData, OGM) etc.</w:t>
      </w:r>
    </w:p>
    <w:p w:rsidR="00000000" w:rsidDel="00000000" w:rsidP="00000000" w:rsidRDefault="00000000" w:rsidRPr="00000000" w14:paraId="000003AA">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