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Events Signatures, Statement Data Pattern Matching Events.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/ Statement Data Aggregated Events Messages Statements.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Browse Messages Events Statements. Build Context State Flows.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built Case Class Statement Data Events.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Transforms.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AMUW2mV1wpcSux3wE61jKwtnZizPO6cg0AeYqtaJiU/hiOSGmTbpZUFAeITpOerDlqVuZeO/fE91eeo/hmUHLWA8/yOxgxV8BDEzpmLGFyqSmTRyJIlT2vM=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