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AMUW2mVFnYnuPYdVEJL16m1DHFVwcsvTvGRVij0bQ/jrgyO0CNcykyrgC0cS4VuWkF8O+taF98QryhScq9gcBFbevgCg0Gl/lQJBXE9MBM+uhlUybIiFm/A=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