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 parameterized class). Order. Ontology Matching.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 EmbeddingID, Aggregated EmbeddingID.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SK, PK, OK : C, S, P, O : URN : Embedable;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Kinds; SK, PK, OK.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::getKinds / ::getKind (over Context).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::getOccurrences : Kinds / Statement of Resource context.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 getResource : for Kind in Occurrence Context.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 : URN/CSPO;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Resource(? super Embedable);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Embeddable.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subject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predicate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object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URN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ID (SK URN scheme)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PredicateKind, ObjectKind). Aggregated by Kind ID.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URN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SubjectKind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Set(Statement) occurrences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Predicate, Object). Aggregated by URN.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 Resolvable URNs.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URN ID: Contexts. FCA Contexts Prime ID Embedding.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parameterized Resource(T) Service feeds. Returns Populated CSPO, Kind, Statements Resources. Repeated invocation augments Resources Embedding.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onResource (C / S / P / O) events stream;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Creates / Updates CSPOs / Statements Occurrences Kinds Aggregation.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Resource(Kind) stream;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 Available Transforms.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Resource(Kind) stream;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Kinds CSPOs / Occurrences.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 CSPO Statements stream;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(Kinds Statement Templates). Returns inferred / augmented Statements.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 CSPO Statements stream;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Statements with matching Statements available Kinds / CSPOs.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Resource(Statement) stream.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Resource(Subject). Multiple invocation of onSubject for same URN returns Augmented Resource(Kind) Kind.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