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 Layer: Sets Layer FCA / Embeddings.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Population (Subject Example): Subjects Occurrences with same Predicates (type), same Objects (instance).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AMUW2mXSYl9O40A7IbdBFb8phKKHomLy9O9dSCEDCrfE0vUtd/UnuxfdkSEewKCbhMNcwXiI/dNwu1FxgEF3LDl7Dnxi7TtB/kSf0burKUpe+gh2pZMYVFQ=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