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ResourceOccurrences (CSPOs, Kinds, Statements) / Resources: IRI, (Contexts, Kind)* Ocurrences.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Rule / Implication.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Context RHS Kind / CSPO Resources.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LHS Kind against Context RHS Resources output.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Concept LHS to previous Kind Resources output.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RHS to Concept RHS Kind Resources output.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getOccurences.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rfOekGSM9LlS9y0+Q3bfBJtYrQ==">CgMxLjA4AHIhMWtMaGJDZlJ5RnBDMHZHQXBwb2NTV0tzbXV4dXRnZS1Q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