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 ContextKind, LHS ResourceOccurrence, Context Concept Kind / ResourceOccurrence, RHS ResourceOccurrence);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(etc.: CSPO, Kinds, Statements LHS, Concepts, RHS).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 / Grammar.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