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Project: Sources / Edu. Docs, Material. Trails.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Project: Incubator. Use Cases: Archetypes.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Archetypes POMs: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Workspace / Platform: Archetypes. ESB, BPM, ERP, CRM, CMS, BI, Gov / MDM, Web / LOD / APIs.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Drive / Apps: Augmented Browsing / Process Flows. Mail.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Backend Services Upper Ontology: Data / Schema / Behavior Matching / Mappings Integration.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Backend: Augmentations. Alignments: Data / Schema / Behavior Integration. Entailments: DCI Situation / Context / Roles. StratML. Alignments Paper.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Backend Services: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Behavior (resolvable invocations). Interactions.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Registry: Schema. (role bindings). Contexts.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Index: Facets. Data (protocol sessions).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 / Encodings. Domain Models Clients / Services Gestures Models Layers APIs. CDI / DCI DOM Layers.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(Relationships / Dimensions) Layers orchestrate services for apps types / domains backends / client services: CDI / DCI. Components roles models.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microservices / serverless functional components building blocks APIs. Ontology driven business descriptors based. Rx / Vert.x / SAILs. Dataflow domain / range streams.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Tools / Updates.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