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ResourceOccurrences (CSPOs, Kinds, Statements) / Resources: IRI, (Contexts, Kind)* Ocurrences.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 Context: ContextKind, LHS / RHS: Wrapped ResourceOccurrences, Concept: (Property) Kind.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chema.org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IFN96p9ukVrJxlY+ax1PsHPnAA==">CgMxLjA4AHIhMVJydzFwbEFuNTFaWmk1d2RDaWFmUkxpdXdOYzVxczdK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