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ResourceOccurrences (CSPOs, Kinds, Statements) / Resources: IRI, (Contexts, Kind)* Ocurrences.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Rule / Implication. LHS, RHS : Kind / CSPO;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getOccurences.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chema.org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GAujAgCgY78h4jHlA3rmZCbtOg==">CgMxLjA4AHIhMWh2YkZpRTVWU2lEVWZKLTE4c0ZTZllEdWNPZ3JmTlA2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