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 Rule Kind). Terminals (ResourceOccurrence) / non Terminals (Kinds) / Primitives / Relationships (Context Concepts): state Matching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