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messages streams / events / traversal (interfaces):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ISubject, etc.&gt;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IStatement, etc.&gt; Monad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Kinds aggregate Resources, State (measure context: Resources / Occurrences?) aggregate Kinds aggregate Occurrences?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 : (IContext, IOccurrence, Attribute, Value)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 : (ISubjectKind, ISubject, IPredicateKind, IObjectKind)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 : (IPredicateKind, ISubjectKind, IPredicate, IObjectKind)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 : (IObjectKind, ISubjectKind, IPredicateKind, IObject)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 / ISubject / IStatement : measurement context?, ISubjectKind, IPredicate, IObject)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 / IPredicate / IStatement :  measurement context?, ISubject, IPredicateKind, IObject)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 / IObject / IStatement : measurement context?, ISubject, IPredicate, IObjectKind)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 : (IState, SK of PK, OK: Relation, PK, OK)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(IState, PK of SK, OK: Schema, SK, OK)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 : (IState, OK of SK, PK: Behavior, SK, PK);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 :  (IStatementKind, IPredicate, ISubject, IObject)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 : (IMappingKind, IStatementKind, ISubject, IPredicate)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 : (ITransformKind, IMappingKind, IPredicate, IObject)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 ResourceURN messages streams / events / traversal mappings (interfaces):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AMUW2mXyeDXhufKDzY1JwWZJ0T7IbzVN4ZbNWjT8j2Yb+QduHZbeYK2Ztrp22hpw+OGFU7y0+GlkOe8rHkr2OdUNscOC2fwvzeVevN3U7bEjrejnL7cTXWk=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