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Build Kinds hierarchy tree. Build Statements / Templates / Mappings / Transforms. Schema. Context. View. Type Inference: Attribute Matching / Aggregation. Attribute / Value Aggregation: States. Events. Flows (Forms / Templates).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Bind Resources / Kinds / Statements / Occurrences Statements. Behavior. Interaction. Controller. Attribute / Value Aggregation: States. Events. Flows (Declarations / Mappings).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Resources / Kinds / Statements / Occurrences Ontology Matching / Merge. Data. Model. Value Matching. Attribute / Value Aggregation: States. Events. Flows (Statements / Transforms).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Data. Statement.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Event: Behavior. Mapping.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Flow: Schema (Event Form). Transform.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Mappings / Transforms: Relationship / Dimensional DCI Statements.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Statement: (Kind, Resource, Resource, Resource);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Template: (Mapping, Kind, Kind, 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 (Transform, Context, Role, Occurrence);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Transform: (Context, Statement, Kind, Resource);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8" Type="http://schemas.openxmlformats.org/officeDocument/2006/relationships/hyperlink" Target="http://rsrc.occ.role.rsrcs.ctx.ro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