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Introduction: Domain Driven Functional Reactive Dataflow (Mapping Signatures) Services Alignment and Integration.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Connectors: Reactive Streams / Message Based ESB. Custom Domain / Platforms Services Implementations. ServiceMix / OSGi / Spring / Vert.x.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 / Resource Domain. DOM. Sets. Models. Encodings. APIs. Layers (Augmentations): RDF4J SAILs.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Endpoint: Spring HATEOAS. Augmented Browser / Console. Plugins.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Augmentations: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Aggregate Resources / Kinds / Statements into type hierarchy. Ontology Matching / Merge. Data. Model. Value Matching. Attribute / Value Aggregation: States. (Statements).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Aggregate Kinds hierarchy tree. Build Resources / Kinds / Statements / Mappings / Transforms. Schema. Context. View. Type Inference: Attribute Matching / Aggregation. Attribute / Value Aggregation: Flows. Forms. (Mappings).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Bind Resources / Kinds / Statements / Mappings / Transforms Statements Contexts. Behavior. Interaction. Controller. Attribute / Value Aggregation: Events. (Transforms).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States: Data. Model. Kind aggregated Statements. Retrieve States Forms Mappings.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Flows: Schema. Context. View. Mappings. Forms from Mapping matching aggregated Statements Kinds. Bind Form State in available Kinds bindings (Mapping Kinds: State fields).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Behavior. Interaction. Controller. Transforms. Bind Mappings matching aggregated Statements Kinds into matching Transforms Kinds. Perform Transform: update DCI Context Model. Update Statements (Transform Kind / Resource set / get: fields.).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Templates / Mappings / Transforms) abstraction for representing Augmented RDF Graphs.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(Kind, Resource, Resource, Resource);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(Transform, Context, Statement, Kind);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(Context, Statement, Kind, Resource);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(Relationship, Statements / Context, Role, Occurrence);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inference: Implement recursion, aggregation, order, data flow, activation, alignment. Functional streams.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Encoding: Type hierarchy / occurrences.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Reified Roles.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Shapes. Templates. Kinds Members Kinds.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Shapes: "uncle".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