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Addressing Sail.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Sail.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Persistence Sail.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Addressing Object Model.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URN, Context, Kind, Resource.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 Sail.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Sail.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Sail.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Object Model: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SPO, Kinds, Contexts Data, Schema, Behavior Relationships. Shapes.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Bus Signatures Dataflow Sail. Monads. Zippers (dynamic functional domain / range signatures / subscriptions).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Object Model: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DOM DCI HATEOAS. Traversal: Prompts, Transforms: Dialogs.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Models / Quads Mappings.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OK, PK, SK) / Composite OK(PK, SK): Behavior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AMUW2mUg6H+TmP71rnuzB0mwm5j9oXTe9w4s5YmBl1K2MgkCWWhGOT6TLdINHYIwTsdgYqjmrf49gBurnQlyzSIzrIGSu1Ja2keUmbMb4LP0VrGvs1ArAlg=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