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 comparisons: Encode OrderKinds in octal.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three segments identifiers. Sets, binary octal digit order operable hashing (4 bit / segment for Context).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Statements layout. Occurrences.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OrderKind Statements.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Population.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 Alignments, Activations, Aggregations URNs. Functional APIs. Hashing. Display Names.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Resource. Typing. Naming. Hashing (URNs).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 : Resource. Resources Quad : Resources / OntResources CSPOs. Typing. Naming. Resource Occurrences : OntResource.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 Occurrences inherits Resource Statement typing / naming.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Typing / Naming (Resource Statement):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(SPO Resource, Type, Name, OntResource Occurrences);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: Kinds Context Aggregated.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: SPOs Resource Context Aggregated.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: Resource Typing / Naming Context Aggregated. Hashing Matching: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Wrapper Monad (Resource, OntResource).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OntResource Functional APIs.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State, Kinds, SPO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State, Kinds, SPO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Kind, SPO: Read Resource Statement.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 / SPO: CUD Statement Kind.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AMUW2mXddUbVVmAoVwtEgLffDzMl6gptZWWfQbGKvUpDaSvURC+PBfkQEN/kI1QohR/Ebmb1404hUMTL0lXyVdMgU31oePmXKqhTmBlortm7MWVBFuRSc/Y=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