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State, Kinds, SPO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: State, Kinds, SPO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Kind, SPO: Read Resource Statement.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 / SPO: CUD Statement Kind.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AMUW2mVBzUu6EHTjVX0NThEx21P8qk1E4P5Ktbtj43g/6OsuzXQ4CJKroWkJsNlzbYXl8BKZ3mrS6b7iI7Q5ibnMOb9BSDI1x985Ln6iUr1q9FhFcFFGEbc=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