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 / SPOs, Quads URNs.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States / Templates.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Aggregations: Source IRIs Sets / Layers (States Resources, Kinds, Statements, Mappings, Tranforms) parse / population.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URN IDs Model population. Merge / Matching, order / relations / contexts. Encoding (methods).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Kind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 : Kind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Kinds, SPO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 : Kind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Kinds, SPO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extends Quad&lt;C, S, P, O&gt; implements OntResource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Resource&lt;? extends Quad&gt;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Contexts: Arrange Uniform Resource roles CSPO based interface roles Aggregation / relations traversal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Kind, Resource);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States, OntResource: Uniform Resource functional domain category interface: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getPredicate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Resources::getKinds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Kind::getStates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State::getContexts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Context::getStates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Context::getAttributes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Attribute::getContexts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Attribute::getValues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Value::getAttributes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 / axis)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 / axis)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getParent (in functional context / axis)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getChildren (in functional context / axis)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 / axis)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PK of SK, OK: Relation, SK, OK);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Statement: State, Kind, SPOs.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(StatementKind, Statement, Subject, Object);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MappingKind: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SK of PK, OK: Schema, PK, OK);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Mapping: State, Kind, SPOs.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(MappingKind, Mapping, Predicate, Object);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TransformKind: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OK of SK, PK: Behavior, SK, PK);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Transform: State, Kind, SPOs.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(TransformKind, Transform, Subject, Predicate);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Kinds occurences Contexts. Plain Statements I/O.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Attribute, Value);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CSPO Context. Relationship Relations.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AMUW2mVQ2my5xFf75UEhwFeVMVC/RSaFwtqHq+QfJqOMDmIE2Qgp+C/r9r7S8W3MYkb0mGRcyMCK4ITfX7tSRcER/QrN1/aXHHqhiAAq2sX+9/OClKOKats=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