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Aggregate Resources / Kinds / Statements into type hierarchy. Ontology Matching / Merge. Data. Model. Value Matching. Attribute / Value Aggregation: States. (Statements).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Aggregate Kinds hierarchy tree. Build Resources / Kinds / Statements / Mappings / Transforms. Schema. Context. View. Type Inference: Attribute Matching / Aggregation. Sub / super types. Attribute / Value Aggregation: Flows. Forms. (Mappings).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Bind Resources / Kinds / Statements / Mappings / Transforms Statements Contexts. Behavior. Interaction. Controller. Attribute / Value Aggregation: Events. (Transforms).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States: Data. Model. Kind aggregated Statements. Retrieve States Forms Mappings.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Flows: Schema. Context. View. Mappings. Forms from Mapping matching aggregated Statements Kinds. Bind Form State in available Kinds bindings (Mapping Kinds: State fields).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Behavior. Interaction. Controller. Transforms. Bind Mappings matching aggregated Statements Kinds into matching Transforms Kinds. Perform Transform: update DCI Context Model. Update Statements (Transform Kind / Resource set / get: fields.).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ParentKind: Kinds Order. Aggregation lattice / tree. Populate Mappings.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Kinds: Parent, Previous, Sub, Next Context Resources (SPO) Kinds. Populate Templates.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Template: (Statement, Kind, OrderKind, Resource);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(Transform, Statement, Kind, Resource);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(Relation, Statement, Kind, Resource);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Encode Order. States (Statements / Mappings Aggregation), Flows (Mappings / Matching), Events (Transforms / Data Flow: Functional APIs).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flows.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(PredicateKind, SubjectKind, PredicateKind, ObjectKind);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 Attributes set: super / sub type relation.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