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Resource: (URN, PrimeID, Content Type, State / Representation); Activation (Content Type handled): onOccurrence(Resource), ID::getOccurrences() : Statement, Statement::getOccurrences() : CSPOs, CSPO::getOccurrences() : Kind, Kind::getOccurrences() : CSPOs?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getOccurrences(Resource, Resource, Resource)? (CPPE / RCV / Kinds / Alignment schema / instances inference. Filtering / traversal).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(Context, Occurrence, Result) Resources.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Types (URNs: Data / Transforms)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ID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Statement (ID Occurrence) : ID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CSPO (Statement Occurrences, Kind?) : Statement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Kind (CSPOs Occurrence, CSPO?) : CSPO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Graph (Kinds Occurrence) : Kind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Events : (eventName, ResourceType&lt;Consumes, Produces&gt; Content Types).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Outputs feedback to Main Event Loop onResource(ResourceType, Consumes, Produces) for further augmentation. Resource transform / augmentation logic in each event handler (Content Type).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ID::onOccurrence(Statement) : CSPOs.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Statement::onOccurrence(CSPOs) : Kinds.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CSPOs::onOccurrence(Kind) : Graph.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Kind::onOccurrence(Graph) : Graph?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Graph::onOccurrence(Graph) : Graph?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 Types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Resource Types / Model encodings.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Representations transform. Events transforms.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Resource types hierarchies.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Representations&lt;ContentType&gt;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Encoded Models.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Content Type bound registered transforms (Resource events).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 Naming, Registry, Index stream steps pipeline.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input, Producer output.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onResource(Subject, Predicate, Object):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Naming: Resource Factory. URN Crafting / Matching. Aggregation (type / state / order inference). Subject/Predicate/ObjectIDs::onOccurrence(Statement) : CSPOs.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Registry: Resource Repository. URNs Resolution / CRUD. Alignment (equivalence / upper matching, link prediction). Statement::onOccurrence(CSPOs) : Kinds.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Index: Resource Contents URNs Resolution (inferences, transforms). Activation (possible verbs / state changes / transforms). CSPOs::onOccurrence(Kind) : Graph.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